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560"/>
        <w:gridCol w:w="4976"/>
        <w:gridCol w:w="1577"/>
        <w:gridCol w:w="1245"/>
        <w:gridCol w:w="2697"/>
      </w:tblGrid>
      <w:tr w:rsidR="00BA2061" w:rsidTr="00BA2061">
        <w:trPr>
          <w:trHeight w:val="23"/>
          <w:tblHeader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指标类别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指标名称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2022年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2030年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责任部门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健康水平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婴儿死亡率（</w:t>
            </w:r>
            <w:r>
              <w:rPr>
                <w:rFonts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‰</w:t>
            </w: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</w:t>
            </w:r>
            <w:r>
              <w:rPr>
                <w:rStyle w:val="a7"/>
                <w:rFonts w:hAnsi="仿宋_GB2312" w:cs="仿宋_GB2312" w:hint="eastAsia"/>
                <w:b w:val="0"/>
                <w:color w:val="auto"/>
                <w:sz w:val="28"/>
                <w:szCs w:val="28"/>
              </w:rPr>
              <w:t>2.8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5岁以下儿童死亡率（</w:t>
            </w:r>
            <w:r>
              <w:rPr>
                <w:rFonts w:hAnsi="仿宋_GB2312" w:cs="仿宋_GB2312" w:hint="eastAsia"/>
                <w:bCs/>
                <w:color w:val="auto"/>
                <w:kern w:val="0"/>
                <w:sz w:val="28"/>
                <w:szCs w:val="28"/>
              </w:rPr>
              <w:t>‰</w:t>
            </w: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</w:t>
            </w:r>
            <w:r>
              <w:rPr>
                <w:rStyle w:val="a7"/>
                <w:rFonts w:hAnsi="仿宋_GB2312" w:cs="仿宋_GB2312" w:hint="eastAsia"/>
                <w:b w:val="0"/>
                <w:color w:val="auto"/>
                <w:sz w:val="28"/>
                <w:szCs w:val="28"/>
              </w:rPr>
              <w:t>4.0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孕产妇死亡率（1/10万）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城乡居民达到《国民体质测定标准》合格以上的人数比例（%）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文化广电旅游体育局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国家学生体质健康标准达标优良率（%）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教育局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健康生活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居民健康素养水平（%）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经常参加体育锻炼人数比例（%）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文化广电旅游体育局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人均体育场地面积（M</w:t>
            </w: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2.2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文化广电旅游体育局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15岁以上人群吸烟率（%）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学生在校体育活动时间（小时/每天）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教育局</w:t>
            </w:r>
          </w:p>
        </w:tc>
      </w:tr>
      <w:tr w:rsidR="00BA2061" w:rsidTr="00BA2061">
        <w:trPr>
          <w:trHeight w:val="23"/>
          <w:tblHeader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指标类别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指标名称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2022年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2030年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责任部门</w:t>
            </w:r>
          </w:p>
        </w:tc>
      </w:tr>
      <w:tr w:rsidR="00BA2061" w:rsidTr="00BA2061">
        <w:trPr>
          <w:tblHeader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符合要求的中小学体育与健康教育课程开课率（%）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教育局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健康服务与保障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每千常住人口执业医生数（人）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3.0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3.2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pBdr>
                <w:bottom w:val="single" w:sz="4" w:space="7" w:color="FFFFFF"/>
              </w:pBdr>
              <w:tabs>
                <w:tab w:val="left" w:pos="1440"/>
              </w:tabs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每万常住人口全科医生数（人）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≥3.8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个人卫生支出占卫生总费用的比重（%）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高血压患者规范管理率（%）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≥70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糖尿病患者规范管理率（%）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≥70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重大慢性病过早死亡率（</w:t>
            </w: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≤4.5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≤4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卫生健康局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BA2061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健康环境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空气质量优良天数比例（%）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市生态环境局坪山管理局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重点食品监测合格率（％）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≥98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市市场监督管理局坪山监管局</w:t>
            </w:r>
          </w:p>
        </w:tc>
      </w:tr>
      <w:tr w:rsidR="00BA2061" w:rsidTr="00BA2061">
        <w:trPr>
          <w:tblHeader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="496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药品质量抽检总体合格率（％）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≥98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61" w:rsidRDefault="00BA2061" w:rsidP="00D902A8">
            <w:pPr>
              <w:widowControl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auto"/>
                <w:sz w:val="28"/>
                <w:szCs w:val="28"/>
              </w:rPr>
              <w:t>市市场监督管理局坪山监管局</w:t>
            </w:r>
          </w:p>
        </w:tc>
      </w:tr>
    </w:tbl>
    <w:p w:rsidR="00EF254A" w:rsidRPr="00BA2061" w:rsidRDefault="00EF254A" w:rsidP="00BA2061">
      <w:pPr>
        <w:ind w:leftChars="-398" w:left="-1274" w:rightChars="-112" w:right="-358" w:firstLineChars="0" w:firstLine="0"/>
      </w:pPr>
    </w:p>
    <w:sectPr w:rsidR="00EF254A" w:rsidRPr="00BA2061" w:rsidSect="00BA2061">
      <w:pgSz w:w="16838" w:h="11906" w:orient="landscape"/>
      <w:pgMar w:top="142" w:right="253" w:bottom="142" w:left="28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F3" w:rsidRDefault="00DC1CF3" w:rsidP="00F86809">
      <w:pPr>
        <w:spacing w:line="240" w:lineRule="auto"/>
      </w:pPr>
      <w:r>
        <w:separator/>
      </w:r>
    </w:p>
  </w:endnote>
  <w:endnote w:type="continuationSeparator" w:id="0">
    <w:p w:rsidR="00DC1CF3" w:rsidRDefault="00DC1CF3" w:rsidP="00F8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F3" w:rsidRDefault="00DC1CF3" w:rsidP="00F86809">
      <w:pPr>
        <w:spacing w:line="240" w:lineRule="auto"/>
      </w:pPr>
      <w:r>
        <w:separator/>
      </w:r>
    </w:p>
  </w:footnote>
  <w:footnote w:type="continuationSeparator" w:id="0">
    <w:p w:rsidR="00DC1CF3" w:rsidRDefault="00DC1CF3" w:rsidP="00F868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B2"/>
    <w:rsid w:val="00BA2061"/>
    <w:rsid w:val="00CE65B2"/>
    <w:rsid w:val="00DC1CF3"/>
    <w:rsid w:val="00EF254A"/>
    <w:rsid w:val="00F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E9F8"/>
  <w15:chartTrackingRefBased/>
  <w15:docId w15:val="{2C017F42-910C-4227-812A-E3025EA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09"/>
    <w:pPr>
      <w:adjustRightInd w:val="0"/>
      <w:snapToGrid w:val="0"/>
      <w:spacing w:line="600" w:lineRule="exact"/>
      <w:ind w:firstLineChars="177" w:firstLine="566"/>
      <w:jc w:val="both"/>
    </w:pPr>
    <w:rPr>
      <w:rFonts w:ascii="仿宋_GB2312" w:eastAsia="仿宋_GB2312" w:hAnsi="微软雅黑" w:cs="微软雅黑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8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80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809"/>
    <w:rPr>
      <w:sz w:val="18"/>
      <w:szCs w:val="18"/>
    </w:rPr>
  </w:style>
  <w:style w:type="character" w:styleId="a7">
    <w:name w:val="Strong"/>
    <w:qFormat/>
    <w:rsid w:val="00F86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 本辉</dc:creator>
  <cp:keywords/>
  <dc:description/>
  <cp:lastModifiedBy>蒯 本辉</cp:lastModifiedBy>
  <cp:revision>2</cp:revision>
  <dcterms:created xsi:type="dcterms:W3CDTF">2019-12-30T10:08:00Z</dcterms:created>
  <dcterms:modified xsi:type="dcterms:W3CDTF">2019-12-30T10:08:00Z</dcterms:modified>
</cp:coreProperties>
</file>