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400" w:lineRule="exact"/>
        <w:rPr>
          <w:rFonts w:hint="default"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val="en-US" w:eastAsia="zh-CN"/>
        </w:rPr>
        <w:t>附件</w:t>
      </w:r>
      <w:r>
        <w:rPr>
          <w:rFonts w:hint="default" w:ascii="CESI黑体-GB2312" w:hAnsi="CESI黑体-GB2312" w:eastAsia="CESI黑体-GB2312" w:cs="CESI黑体-GB2312"/>
          <w:sz w:val="32"/>
          <w:szCs w:val="32"/>
          <w:lang w:eastAsia="zh-CN"/>
        </w:rPr>
        <w:t>4</w:t>
      </w:r>
      <w:bookmarkStart w:id="0" w:name="_GoBack"/>
      <w:bookmarkEnd w:id="0"/>
    </w:p>
    <w:p>
      <w:pPr>
        <w:rPr>
          <w:rFonts w:hint="default"/>
          <w:lang w:eastAsia="zh-CN"/>
        </w:rPr>
      </w:pPr>
    </w:p>
    <w:tbl>
      <w:tblPr>
        <w:tblStyle w:val="7"/>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1"/>
        <w:gridCol w:w="681"/>
        <w:gridCol w:w="2837"/>
        <w:gridCol w:w="681"/>
        <w:gridCol w:w="41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681"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wordWrap w:val="0"/>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序号</w:t>
            </w:r>
          </w:p>
        </w:tc>
        <w:tc>
          <w:tcPr>
            <w:tcW w:w="4199" w:type="dxa"/>
            <w:gridSpan w:val="3"/>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wordWrap w:val="0"/>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评分项</w:t>
            </w:r>
          </w:p>
        </w:tc>
        <w:tc>
          <w:tcPr>
            <w:tcW w:w="419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wordWrap w:val="0"/>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68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wordWrap w:val="0"/>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1</w:t>
            </w:r>
          </w:p>
        </w:tc>
        <w:tc>
          <w:tcPr>
            <w:tcW w:w="4199"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wordWrap w:val="0"/>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价格</w:t>
            </w:r>
          </w:p>
        </w:tc>
        <w:tc>
          <w:tcPr>
            <w:tcW w:w="4198" w:type="dxa"/>
            <w:tcBorders>
              <w:top w:val="single" w:color="000000" w:sz="8" w:space="0"/>
              <w:left w:val="single" w:color="000000" w:sz="8" w:space="0"/>
              <w:bottom w:val="single" w:color="000000" w:sz="8" w:space="0"/>
              <w:right w:val="single" w:color="000000" w:sz="8" w:space="0"/>
            </w:tcBorders>
            <w:noWrap w:val="0"/>
            <w:vAlign w:val="center"/>
          </w:tcPr>
          <w:p>
            <w:pPr>
              <w:widowControl/>
              <w:wordWrap w:val="0"/>
              <w:spacing w:line="24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kern w:val="0"/>
                <w:sz w:val="24"/>
                <w:szCs w:val="24"/>
                <w:lang w:val="en-US" w:eastAsia="zh-CN" w:bidi="ar"/>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681"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240" w:lineRule="auto"/>
              <w:jc w:val="center"/>
              <w:rPr>
                <w:rFonts w:hint="eastAsia" w:ascii="宋体" w:hAnsi="宋体" w:eastAsia="宋体" w:cs="宋体"/>
                <w:b/>
                <w:bCs/>
                <w:color w:val="auto"/>
                <w:sz w:val="24"/>
                <w:szCs w:val="24"/>
              </w:rPr>
            </w:pPr>
          </w:p>
        </w:tc>
        <w:tc>
          <w:tcPr>
            <w:tcW w:w="8397" w:type="dxa"/>
            <w:gridSpan w:val="4"/>
            <w:tcBorders>
              <w:top w:val="single" w:color="000000" w:sz="8" w:space="0"/>
              <w:left w:val="single" w:color="000000" w:sz="8" w:space="0"/>
              <w:bottom w:val="single" w:color="000000" w:sz="8" w:space="0"/>
              <w:right w:val="single" w:color="000000" w:sz="8" w:space="0"/>
            </w:tcBorders>
            <w:noWrap w:val="0"/>
            <w:vAlign w:val="top"/>
          </w:tcPr>
          <w:p>
            <w:pPr>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采用低价优先法计算，即满足招标文件要求且投标价格最低的投标报价为评标基准价，其价格分为满分。其他投标人的价格分统一按照下列公式计算：</w:t>
            </w:r>
          </w:p>
          <w:p>
            <w:pPr>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投标报价得分=(评标基准价／投标报价)×100×</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评标过程中，不得去掉报价中的最高报价和最低报价。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681" w:type="dxa"/>
            <w:vMerge w:val="restart"/>
            <w:tcBorders>
              <w:top w:val="single" w:color="000000" w:sz="8" w:space="0"/>
              <w:left w:val="single" w:color="000000" w:sz="8" w:space="0"/>
              <w:right w:val="single" w:color="000000" w:sz="8" w:space="0"/>
            </w:tcBorders>
            <w:noWrap w:val="0"/>
            <w:vAlign w:val="center"/>
          </w:tcPr>
          <w:p>
            <w:pPr>
              <w:widowControl/>
              <w:wordWrap w:val="0"/>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2</w:t>
            </w:r>
          </w:p>
        </w:tc>
        <w:tc>
          <w:tcPr>
            <w:tcW w:w="4199"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wordWrap w:val="0"/>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技术部分</w:t>
            </w:r>
          </w:p>
        </w:tc>
        <w:tc>
          <w:tcPr>
            <w:tcW w:w="4198" w:type="dxa"/>
            <w:tcBorders>
              <w:top w:val="single" w:color="000000" w:sz="8" w:space="0"/>
              <w:left w:val="single" w:color="000000" w:sz="8" w:space="0"/>
              <w:bottom w:val="single" w:color="000000" w:sz="8" w:space="0"/>
              <w:right w:val="single" w:color="000000" w:sz="8" w:space="0"/>
            </w:tcBorders>
            <w:noWrap w:val="0"/>
            <w:vAlign w:val="center"/>
          </w:tcPr>
          <w:p>
            <w:pPr>
              <w:widowControl/>
              <w:wordWrap w:val="0"/>
              <w:spacing w:line="24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681" w:type="dxa"/>
            <w:vMerge w:val="continue"/>
            <w:tcBorders>
              <w:left w:val="single" w:color="000000" w:sz="8" w:space="0"/>
              <w:right w:val="single" w:color="000000" w:sz="8" w:space="0"/>
            </w:tcBorders>
            <w:shd w:val="clear" w:color="auto" w:fill="E6EFFA"/>
            <w:noWrap w:val="0"/>
            <w:vAlign w:val="center"/>
          </w:tcPr>
          <w:p>
            <w:pPr>
              <w:spacing w:line="240" w:lineRule="auto"/>
              <w:jc w:val="center"/>
              <w:rPr>
                <w:rFonts w:hint="eastAsia" w:ascii="宋体" w:hAnsi="宋体" w:eastAsia="宋体" w:cs="宋体"/>
                <w:b/>
                <w:bCs/>
                <w:color w:val="auto"/>
                <w:sz w:val="24"/>
                <w:szCs w:val="24"/>
              </w:rPr>
            </w:pPr>
          </w:p>
        </w:tc>
        <w:tc>
          <w:tcPr>
            <w:tcW w:w="681"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widowControl/>
              <w:wordWrap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序号</w:t>
            </w:r>
          </w:p>
        </w:tc>
        <w:tc>
          <w:tcPr>
            <w:tcW w:w="283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widowControl/>
              <w:wordWrap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widowControl/>
              <w:wordWrap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权重(%)</w:t>
            </w:r>
          </w:p>
        </w:tc>
        <w:tc>
          <w:tcPr>
            <w:tcW w:w="4198"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widowControl/>
              <w:wordWrap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681" w:type="dxa"/>
            <w:vMerge w:val="continue"/>
            <w:tcBorders>
              <w:left w:val="single" w:color="000000" w:sz="8" w:space="0"/>
              <w:right w:val="single" w:color="000000" w:sz="8" w:space="0"/>
            </w:tcBorders>
            <w:noWrap w:val="0"/>
            <w:vAlign w:val="center"/>
          </w:tcPr>
          <w:p>
            <w:pPr>
              <w:spacing w:line="240" w:lineRule="auto"/>
              <w:jc w:val="center"/>
              <w:rPr>
                <w:rFonts w:hint="eastAsia" w:ascii="宋体" w:hAnsi="宋体" w:eastAsia="宋体" w:cs="宋体"/>
                <w:b/>
                <w:bCs/>
                <w:color w:val="auto"/>
                <w:sz w:val="24"/>
                <w:szCs w:val="24"/>
              </w:rPr>
            </w:pPr>
          </w:p>
        </w:tc>
        <w:tc>
          <w:tcPr>
            <w:tcW w:w="681" w:type="dxa"/>
            <w:tcBorders>
              <w:top w:val="single" w:color="000000" w:sz="8" w:space="0"/>
              <w:left w:val="single" w:color="000000" w:sz="8" w:space="0"/>
              <w:bottom w:val="single" w:color="000000" w:sz="8" w:space="0"/>
              <w:right w:val="single" w:color="000000" w:sz="8" w:space="0"/>
            </w:tcBorders>
            <w:noWrap w:val="0"/>
            <w:vAlign w:val="center"/>
          </w:tcPr>
          <w:p>
            <w:pPr>
              <w:widowControl/>
              <w:wordWrap w:val="0"/>
              <w:spacing w:line="240" w:lineRule="auto"/>
              <w:jc w:val="center"/>
              <w:textAlignment w:val="top"/>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w:t>
            </w:r>
          </w:p>
        </w:tc>
        <w:tc>
          <w:tcPr>
            <w:tcW w:w="283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整体设想和</w:t>
            </w:r>
          </w:p>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规划方案</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4198" w:type="dxa"/>
            <w:tcBorders>
              <w:top w:val="single" w:color="000000" w:sz="8" w:space="0"/>
              <w:left w:val="single" w:color="000000" w:sz="8" w:space="0"/>
              <w:bottom w:val="single" w:color="000000" w:sz="8" w:space="0"/>
              <w:right w:val="single" w:color="000000" w:sz="8" w:space="0"/>
            </w:tcBorders>
            <w:noWrap w:val="0"/>
            <w:vAlign w:val="top"/>
          </w:tcPr>
          <w:p>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（一）评分内容：</w:t>
            </w:r>
          </w:p>
          <w:p>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针对本项目的需求制定实施方案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内容包括但不限于：</w:t>
            </w:r>
          </w:p>
          <w:p>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1.项目整体设想及规划；</w:t>
            </w:r>
          </w:p>
          <w:p>
            <w:p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人员安排方案；</w:t>
            </w:r>
          </w:p>
          <w:p>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3.工作流程及进度计划控制措施</w:t>
            </w:r>
            <w:r>
              <w:rPr>
                <w:rFonts w:hint="eastAsia" w:ascii="宋体" w:hAnsi="宋体" w:eastAsia="宋体" w:cs="宋体"/>
                <w:color w:val="auto"/>
                <w:sz w:val="21"/>
                <w:szCs w:val="21"/>
              </w:rPr>
              <w:t>。</w:t>
            </w:r>
          </w:p>
          <w:p>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（二）评分标准：</w:t>
            </w:r>
          </w:p>
          <w:p>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1.提供上述</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项内容的得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分；每缺一项扣</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2.在此基础上，由评审委员进行评价：</w:t>
            </w:r>
          </w:p>
          <w:p>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（1）方案整体科学合理、针对性强、可操作性强，评审为优加</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分；</w:t>
            </w:r>
          </w:p>
          <w:p>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（2）方案较合理、有一定针对性、一定可操作性，评审为良加</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p>
          <w:p>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（3）方案不尽合理、针对性一般、可操作性一般，评审为中加</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p>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（4）方案不合理、无针对性、无可操作性，评审为差得0。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681" w:type="dxa"/>
            <w:vMerge w:val="continue"/>
            <w:tcBorders>
              <w:left w:val="single" w:color="000000" w:sz="8" w:space="0"/>
              <w:right w:val="single" w:color="000000" w:sz="8" w:space="0"/>
            </w:tcBorders>
            <w:noWrap w:val="0"/>
            <w:vAlign w:val="center"/>
          </w:tcPr>
          <w:p>
            <w:pPr>
              <w:spacing w:line="240" w:lineRule="auto"/>
              <w:jc w:val="center"/>
              <w:rPr>
                <w:rFonts w:hint="eastAsia" w:ascii="宋体" w:hAnsi="宋体" w:eastAsia="宋体" w:cs="宋体"/>
                <w:b/>
                <w:bCs/>
                <w:color w:val="auto"/>
                <w:sz w:val="24"/>
                <w:szCs w:val="24"/>
              </w:rPr>
            </w:pPr>
          </w:p>
        </w:tc>
        <w:tc>
          <w:tcPr>
            <w:tcW w:w="681" w:type="dxa"/>
            <w:tcBorders>
              <w:top w:val="single" w:color="000000" w:sz="8" w:space="0"/>
              <w:left w:val="single" w:color="000000" w:sz="8" w:space="0"/>
              <w:bottom w:val="single" w:color="000000" w:sz="8" w:space="0"/>
              <w:right w:val="single" w:color="000000" w:sz="8" w:space="0"/>
            </w:tcBorders>
            <w:noWrap w:val="0"/>
            <w:vAlign w:val="center"/>
          </w:tcPr>
          <w:p>
            <w:pPr>
              <w:widowControl/>
              <w:wordWrap w:val="0"/>
              <w:spacing w:line="240" w:lineRule="auto"/>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2837" w:type="dxa"/>
            <w:tcBorders>
              <w:top w:val="single" w:color="000000" w:sz="8" w:space="0"/>
              <w:left w:val="single" w:color="000000" w:sz="8" w:space="0"/>
              <w:bottom w:val="single" w:color="000000" w:sz="8" w:space="0"/>
              <w:right w:val="single" w:color="000000" w:sz="8" w:space="0"/>
            </w:tcBorders>
            <w:noWrap w:val="0"/>
            <w:vAlign w:val="center"/>
          </w:tcPr>
          <w:p>
            <w:pPr>
              <w:wordWrap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项目重点难点分析、应对措施及相关的合理化建议</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pPr>
              <w:wordWrap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4198" w:type="dxa"/>
            <w:tcBorders>
              <w:top w:val="single" w:color="000000" w:sz="8" w:space="0"/>
              <w:left w:val="single" w:color="000000" w:sz="8" w:space="0"/>
              <w:bottom w:val="single" w:color="000000" w:sz="8" w:space="0"/>
              <w:right w:val="single" w:color="000000" w:sz="8" w:space="0"/>
            </w:tcBorders>
            <w:noWrap w:val="0"/>
            <w:vAlign w:val="top"/>
          </w:tcPr>
          <w:p>
            <w:pPr>
              <w:wordWrap w:val="0"/>
              <w:spacing w:line="24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（一）评分内容：</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针对本项目的需求制定项目重点难点分析、应对措施及相关的合理化建议，内容包括但不限于：</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1.项目重点难点分析；</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2.应对措施；</w:t>
            </w:r>
          </w:p>
          <w:p>
            <w:pPr>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3.相关的合理化建议</w:t>
            </w:r>
            <w:r>
              <w:rPr>
                <w:rFonts w:hint="eastAsia" w:ascii="宋体" w:hAnsi="宋体" w:eastAsia="宋体" w:cs="宋体"/>
                <w:color w:val="auto"/>
                <w:sz w:val="21"/>
                <w:szCs w:val="21"/>
                <w:highlight w:val="none"/>
                <w:lang w:eastAsia="zh-CN"/>
              </w:rPr>
              <w:t>。</w:t>
            </w:r>
          </w:p>
          <w:p>
            <w:pPr>
              <w:wordWrap w:val="0"/>
              <w:spacing w:line="24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（二）评分标准：</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1.提供上述</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项完整内容的得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分；每缺一项扣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tabs>
                <w:tab w:val="left" w:pos="312"/>
              </w:tabs>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2.在此基础上，由评审委员进行评价：</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（1）项目重点、难点问题清晰明确，针对重点、难点问题提出了解决思路和应对措施；相关的思路、措施与建议合理、有针对性，评审为优加</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（2）项目重点、难点问题较为清晰明确，针对重点、难点问题提出了解决思路和应对措施；相关的思路、措施与建议较为合理、针对性较强，评审为良加</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（3）项目重点、难点问题清晰明确度一般，针对重点、难点问题提出解决思路和应对措施；相关的思路、措施与建议合理一般、针对性一般，评审为中加</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wordWrap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（4）项目重点、难点问题清晰明确度差，未针对重点、难点问题提出解决思路和应对措施；相关的思路、措施与建议合理性差、针对性差，评审为差得0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681" w:type="dxa"/>
            <w:vMerge w:val="continue"/>
            <w:tcBorders>
              <w:left w:val="single" w:color="000000" w:sz="8" w:space="0"/>
              <w:right w:val="single" w:color="000000" w:sz="8" w:space="0"/>
            </w:tcBorders>
            <w:noWrap w:val="0"/>
            <w:vAlign w:val="center"/>
          </w:tcPr>
          <w:p>
            <w:pPr>
              <w:spacing w:line="240" w:lineRule="auto"/>
              <w:jc w:val="center"/>
              <w:rPr>
                <w:rFonts w:hint="eastAsia" w:ascii="宋体" w:hAnsi="宋体" w:eastAsia="宋体" w:cs="宋体"/>
                <w:b/>
                <w:bCs/>
                <w:color w:val="auto"/>
                <w:sz w:val="24"/>
                <w:szCs w:val="24"/>
              </w:rPr>
            </w:pPr>
          </w:p>
        </w:tc>
        <w:tc>
          <w:tcPr>
            <w:tcW w:w="681" w:type="dxa"/>
            <w:tcBorders>
              <w:top w:val="single" w:color="000000" w:sz="8" w:space="0"/>
              <w:left w:val="single" w:color="000000" w:sz="8" w:space="0"/>
              <w:bottom w:val="single" w:color="000000" w:sz="8" w:space="0"/>
              <w:right w:val="single" w:color="000000" w:sz="8" w:space="0"/>
            </w:tcBorders>
            <w:noWrap w:val="0"/>
            <w:vAlign w:val="center"/>
          </w:tcPr>
          <w:p>
            <w:pPr>
              <w:widowControl/>
              <w:wordWrap w:val="0"/>
              <w:spacing w:line="240" w:lineRule="auto"/>
              <w:jc w:val="center"/>
              <w:textAlignment w:val="top"/>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3</w:t>
            </w:r>
          </w:p>
        </w:tc>
        <w:tc>
          <w:tcPr>
            <w:tcW w:w="283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质量（完成时间、安全、环保）保障措施及方案</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4198" w:type="dxa"/>
            <w:tcBorders>
              <w:top w:val="single" w:color="000000" w:sz="8" w:space="0"/>
              <w:left w:val="single" w:color="000000" w:sz="8" w:space="0"/>
              <w:bottom w:val="single" w:color="000000" w:sz="8" w:space="0"/>
              <w:right w:val="single" w:color="000000" w:sz="8" w:space="0"/>
            </w:tcBorders>
            <w:noWrap w:val="0"/>
            <w:vAlign w:val="top"/>
          </w:tcPr>
          <w:p>
            <w:pPr>
              <w:spacing w:line="24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（一）评分内容：</w:t>
            </w:r>
          </w:p>
          <w:p>
            <w:pPr>
              <w:tabs>
                <w:tab w:val="left" w:pos="312"/>
              </w:tabs>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针对本项目提供的质量（完成时间、安全、环保）保障措施及方案，内容包括但不限于：</w:t>
            </w:r>
          </w:p>
          <w:p>
            <w:pPr>
              <w:tabs>
                <w:tab w:val="left" w:pos="312"/>
              </w:tabs>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1.质量保障措施；</w:t>
            </w:r>
          </w:p>
          <w:p>
            <w:pPr>
              <w:tabs>
                <w:tab w:val="left" w:pos="312"/>
              </w:tabs>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2.项目完成（服务期满）后的服务承诺</w:t>
            </w:r>
            <w:r>
              <w:rPr>
                <w:rFonts w:hint="eastAsia" w:ascii="宋体" w:hAnsi="宋体" w:eastAsia="宋体" w:cs="宋体"/>
                <w:color w:val="auto"/>
                <w:sz w:val="21"/>
                <w:szCs w:val="21"/>
                <w:highlight w:val="none"/>
                <w:lang w:eastAsia="zh-CN"/>
              </w:rPr>
              <w:t>。</w:t>
            </w:r>
          </w:p>
          <w:p>
            <w:pPr>
              <w:spacing w:line="24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（二）评分依据：</w:t>
            </w:r>
          </w:p>
          <w:p>
            <w:pPr>
              <w:tabs>
                <w:tab w:val="left" w:pos="312"/>
              </w:tabs>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1.提供上述</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项完整内容的得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分；每缺一项扣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tabs>
                <w:tab w:val="left" w:pos="312"/>
              </w:tabs>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2.在此基础上，由评审委员进行评价：</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（1）项目完成时间满足招标要求、提供完善质量保障措施，确保质量控制符合招标文件的要求；项目完成（服务期满）后的服务承诺合理可行，评审为优加</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（2）项目完成时间满足招标要求、质量保障措施较好，质量控制符合招标文件的要求程度较好；项目完成（服务期满）后的服务承诺合理较为可行，评审为良加</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（3）项目完成时间基本满足招标要求、质量保障措施一般，质量控制基本符合招标文件的要求；项目完成（服务期满）后的服务承诺可行性一般，评审为中加</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（4）项目完成时间不满足招标要求、质量保障措施差，质量控制基本不符合招标文件的要求；项目完成（服务期满）后的服务承诺可行性差，评审为差得0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681" w:type="dxa"/>
            <w:vMerge w:val="continue"/>
            <w:tcBorders>
              <w:left w:val="single" w:color="000000" w:sz="8" w:space="0"/>
              <w:right w:val="single" w:color="000000" w:sz="8" w:space="0"/>
            </w:tcBorders>
            <w:noWrap w:val="0"/>
            <w:vAlign w:val="center"/>
          </w:tcPr>
          <w:p>
            <w:pPr>
              <w:spacing w:line="240" w:lineRule="auto"/>
              <w:jc w:val="center"/>
              <w:rPr>
                <w:rFonts w:hint="eastAsia" w:ascii="宋体" w:hAnsi="宋体" w:eastAsia="宋体" w:cs="宋体"/>
                <w:b/>
                <w:bCs/>
                <w:color w:val="auto"/>
                <w:sz w:val="24"/>
                <w:szCs w:val="24"/>
              </w:rPr>
            </w:pPr>
          </w:p>
        </w:tc>
        <w:tc>
          <w:tcPr>
            <w:tcW w:w="681" w:type="dxa"/>
            <w:tcBorders>
              <w:top w:val="single" w:color="000000" w:sz="8" w:space="0"/>
              <w:left w:val="single" w:color="000000" w:sz="8" w:space="0"/>
              <w:bottom w:val="single" w:color="000000" w:sz="8" w:space="0"/>
              <w:right w:val="single" w:color="000000" w:sz="8" w:space="0"/>
            </w:tcBorders>
            <w:noWrap w:val="0"/>
            <w:vAlign w:val="center"/>
          </w:tcPr>
          <w:p>
            <w:pPr>
              <w:widowControl/>
              <w:wordWrap w:val="0"/>
              <w:spacing w:line="240" w:lineRule="auto"/>
              <w:jc w:val="center"/>
              <w:textAlignment w:val="top"/>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4</w:t>
            </w:r>
          </w:p>
        </w:tc>
        <w:tc>
          <w:tcPr>
            <w:tcW w:w="283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拟安排项目负责人情况（仅限1人）</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4198" w:type="dxa"/>
            <w:tcBorders>
              <w:top w:val="single" w:color="000000" w:sz="8" w:space="0"/>
              <w:left w:val="single" w:color="000000" w:sz="8" w:space="0"/>
              <w:bottom w:val="single" w:color="000000" w:sz="8" w:space="0"/>
              <w:right w:val="single" w:color="000000" w:sz="8" w:space="0"/>
            </w:tcBorders>
            <w:noWrap w:val="0"/>
            <w:vAlign w:val="top"/>
          </w:tcPr>
          <w:p>
            <w:pPr>
              <w:pStyle w:val="3"/>
              <w:numPr>
                <w:ilvl w:val="0"/>
                <w:numId w:val="0"/>
              </w:numPr>
              <w:rPr>
                <w:rFonts w:hint="eastAsia"/>
                <w:color w:val="auto"/>
                <w:highlight w:val="none"/>
                <w:lang w:val="en-US" w:eastAsia="zh-CN"/>
              </w:rPr>
            </w:pPr>
            <w:r>
              <w:rPr>
                <w:rFonts w:hint="eastAsia" w:ascii="宋体" w:hAnsi="宋体" w:eastAsia="宋体" w:cs="宋体"/>
                <w:b/>
                <w:bCs/>
                <w:color w:val="auto"/>
                <w:sz w:val="24"/>
                <w:szCs w:val="24"/>
                <w:highlight w:val="none"/>
              </w:rPr>
              <w:t>（一）</w:t>
            </w:r>
            <w:r>
              <w:rPr>
                <w:rFonts w:hint="eastAsia"/>
                <w:color w:val="auto"/>
                <w:highlight w:val="none"/>
                <w:lang w:val="en-US" w:eastAsia="zh-CN"/>
              </w:rPr>
              <w:t>评分内容：</w:t>
            </w:r>
          </w:p>
          <w:p>
            <w:pPr>
              <w:pStyle w:val="3"/>
              <w:numPr>
                <w:ilvl w:val="0"/>
                <w:numId w:val="0"/>
              </w:numPr>
              <w:rPr>
                <w:rFonts w:hint="eastAsia" w:asciiTheme="minorEastAsia" w:hAnsiTheme="minorEastAsia" w:cstheme="minorEastAsia"/>
                <w:color w:val="auto"/>
                <w:szCs w:val="21"/>
                <w:highlight w:val="none"/>
                <w:lang w:val="en-US" w:eastAsia="zh-CN"/>
              </w:rPr>
            </w:pPr>
            <w:r>
              <w:rPr>
                <w:rFonts w:hint="eastAsia" w:asciiTheme="minorEastAsia" w:hAnsiTheme="minorEastAsia" w:cstheme="minorEastAsia"/>
                <w:color w:val="auto"/>
                <w:szCs w:val="21"/>
                <w:highlight w:val="none"/>
                <w:lang w:val="en-US" w:eastAsia="zh-CN"/>
              </w:rPr>
              <w:t>投标人拟派的项目负责人：</w:t>
            </w:r>
          </w:p>
          <w:p>
            <w:pPr>
              <w:pStyle w:val="3"/>
              <w:numPr>
                <w:ilvl w:val="-1"/>
                <w:numId w:val="0"/>
              </w:numPr>
              <w:rPr>
                <w:rFonts w:hint="eastAsia" w:asciiTheme="minorEastAsia" w:hAnsiTheme="minorEastAsia" w:cstheme="minorEastAsia"/>
                <w:color w:val="auto"/>
                <w:szCs w:val="21"/>
                <w:highlight w:val="none"/>
                <w:lang w:val="en-US" w:eastAsia="zh-CN"/>
              </w:rPr>
            </w:pPr>
            <w:r>
              <w:rPr>
                <w:rFonts w:hint="eastAsia"/>
                <w:color w:val="auto"/>
                <w:highlight w:val="none"/>
                <w:lang w:val="en-US" w:eastAsia="zh-CN"/>
              </w:rPr>
              <w:t>1.</w:t>
            </w:r>
            <w:r>
              <w:rPr>
                <w:rFonts w:hint="eastAsia" w:asciiTheme="minorEastAsia" w:hAnsiTheme="minorEastAsia" w:cstheme="minorEastAsia"/>
                <w:color w:val="auto"/>
                <w:szCs w:val="21"/>
                <w:highlight w:val="none"/>
                <w:lang w:val="en-US" w:eastAsia="zh-CN"/>
              </w:rPr>
              <w:t>具有全日制研究生学历（硕士学位）或以上的得5分，全日制研究生学历（硕士学位）以下的得3分；</w:t>
            </w:r>
          </w:p>
          <w:p>
            <w:pPr>
              <w:pStyle w:val="3"/>
              <w:numPr>
                <w:ilvl w:val="-1"/>
                <w:numId w:val="0"/>
              </w:numPr>
              <w:rPr>
                <w:rFonts w:hint="eastAsia" w:asciiTheme="minorEastAsia" w:hAnsiTheme="minorEastAsia" w:cstheme="minorEastAsia"/>
                <w:color w:val="auto"/>
                <w:szCs w:val="21"/>
                <w:highlight w:val="none"/>
                <w:lang w:val="en-US" w:eastAsia="zh-CN"/>
              </w:rPr>
            </w:pPr>
            <w:r>
              <w:rPr>
                <w:rFonts w:hint="eastAsia"/>
                <w:color w:val="auto"/>
                <w:highlight w:val="none"/>
                <w:lang w:val="en-US" w:eastAsia="zh-CN"/>
              </w:rPr>
              <w:t>2.</w:t>
            </w:r>
            <w:r>
              <w:rPr>
                <w:rFonts w:hint="eastAsia" w:asciiTheme="minorEastAsia" w:hAnsiTheme="minorEastAsia" w:cstheme="minorEastAsia"/>
                <w:color w:val="auto"/>
                <w:szCs w:val="21"/>
                <w:highlight w:val="none"/>
                <w:lang w:val="en-US" w:eastAsia="zh-CN"/>
              </w:rPr>
              <w:t>具有注册咨询师执业资格证书的得3分；</w:t>
            </w:r>
          </w:p>
          <w:p>
            <w:pPr>
              <w:pStyle w:val="3"/>
              <w:rPr>
                <w:rFonts w:hint="eastAsia" w:asciiTheme="minorEastAsia" w:hAnsiTheme="minorEastAsia" w:cstheme="minorEastAsia"/>
                <w:color w:val="auto"/>
                <w:szCs w:val="21"/>
                <w:highlight w:val="none"/>
                <w:lang w:val="en-US" w:eastAsia="zh-CN"/>
              </w:rPr>
            </w:pPr>
            <w:r>
              <w:rPr>
                <w:rFonts w:hint="eastAsia"/>
                <w:color w:val="auto"/>
                <w:highlight w:val="none"/>
                <w:lang w:val="en-US" w:eastAsia="zh-CN"/>
              </w:rPr>
              <w:t>3.</w:t>
            </w:r>
            <w:r>
              <w:rPr>
                <w:rFonts w:hint="eastAsia" w:asciiTheme="minorEastAsia" w:hAnsiTheme="minorEastAsia" w:cstheme="minorEastAsia"/>
                <w:color w:val="auto"/>
                <w:szCs w:val="21"/>
                <w:highlight w:val="none"/>
                <w:lang w:val="en-US" w:eastAsia="zh-CN"/>
              </w:rPr>
              <w:t>具有2年或以上与项目编制相关的经验得2分，2年以下的得1分。</w:t>
            </w:r>
          </w:p>
          <w:p>
            <w:pPr>
              <w:pStyle w:val="3"/>
              <w:rPr>
                <w:rFonts w:hint="eastAsia"/>
                <w:color w:val="auto"/>
                <w:highlight w:val="none"/>
                <w:lang w:val="en-US" w:eastAsia="zh-CN"/>
              </w:rPr>
            </w:pPr>
            <w:r>
              <w:rPr>
                <w:rFonts w:hint="eastAsia"/>
                <w:color w:val="auto"/>
                <w:highlight w:val="none"/>
                <w:lang w:val="en-US" w:eastAsia="zh-CN"/>
              </w:rPr>
              <w:t>（二）评分依据：</w:t>
            </w:r>
          </w:p>
          <w:p>
            <w:pPr>
              <w:pStyle w:val="3"/>
              <w:rPr>
                <w:rFonts w:hint="eastAsia"/>
                <w:color w:val="auto"/>
                <w:highlight w:val="none"/>
                <w:lang w:val="en-US" w:eastAsia="zh-CN"/>
              </w:rPr>
            </w:pPr>
            <w:r>
              <w:rPr>
                <w:rFonts w:hint="eastAsia"/>
                <w:color w:val="auto"/>
                <w:highlight w:val="none"/>
                <w:lang w:val="en-US" w:eastAsia="zh-CN"/>
              </w:rPr>
              <w:t>1.需提供项目负责人学历和学位证书、资格证书。</w:t>
            </w:r>
          </w:p>
          <w:p>
            <w:pPr>
              <w:pStyle w:val="3"/>
              <w:rPr>
                <w:rFonts w:hint="eastAsia"/>
                <w:color w:val="auto"/>
                <w:highlight w:val="none"/>
                <w:lang w:val="en-US" w:eastAsia="zh-CN"/>
              </w:rPr>
            </w:pPr>
            <w:r>
              <w:rPr>
                <w:rFonts w:hint="eastAsia"/>
                <w:color w:val="auto"/>
                <w:highlight w:val="none"/>
                <w:lang w:val="en-US" w:eastAsia="zh-CN"/>
              </w:rPr>
              <w:t>2.项目负责人必须为投标人自有员工，需提供由投标人为项目负责人缴纳的近三个月（2024年2月至2024年4月）的社保证明文件或劳动合同，如开标上一个月的社保材料由于社保部门原因暂时无法取得，可以往前顺延一个月；如投标人为新成立企业且成立时间不足三个月提供情况说明或者证明材料亦视为符合）。</w:t>
            </w:r>
          </w:p>
          <w:p>
            <w:pPr>
              <w:pStyle w:val="3"/>
              <w:rPr>
                <w:rFonts w:hint="eastAsia"/>
                <w:color w:val="auto"/>
                <w:highlight w:val="none"/>
                <w:lang w:val="en-US" w:eastAsia="zh-CN"/>
              </w:rPr>
            </w:pPr>
            <w:r>
              <w:rPr>
                <w:rFonts w:hint="eastAsia"/>
                <w:color w:val="auto"/>
                <w:highlight w:val="none"/>
                <w:lang w:val="en-US" w:eastAsia="zh-CN"/>
              </w:rPr>
              <w:t>3.需提供拟派项目负责人工作经验证明（指项目委托合同关键信息体现姓名，通过委托合同关键信息无法判断是否得分的，需提供甲方出具的加盖公章的证明文件，工作经验证明需体现甲方公章或甲方业务章）</w:t>
            </w:r>
          </w:p>
          <w:p>
            <w:pPr>
              <w:pStyle w:val="3"/>
              <w:rPr>
                <w:rFonts w:hint="default" w:eastAsiaTheme="minorEastAsia"/>
                <w:color w:val="auto"/>
                <w:highlight w:val="none"/>
                <w:lang w:val="en-US" w:eastAsia="zh-CN"/>
              </w:rPr>
            </w:pPr>
            <w:r>
              <w:rPr>
                <w:rFonts w:hint="eastAsia"/>
                <w:color w:val="auto"/>
                <w:highlight w:val="none"/>
                <w:lang w:val="en-US" w:eastAsia="zh-CN"/>
              </w:rPr>
              <w:t>4.</w:t>
            </w:r>
            <w:r>
              <w:rPr>
                <w:rFonts w:hint="default"/>
                <w:color w:val="auto"/>
                <w:highlight w:val="none"/>
                <w:lang w:val="en-US" w:eastAsia="zh-CN"/>
              </w:rPr>
              <w:t>以上证明文件均需提供复印件或扫描件，加盖投标人公章，原件备查。未按要求提供或提供不清晰导致无法判断的不得分。</w:t>
            </w:r>
          </w:p>
          <w:p>
            <w:pPr>
              <w:spacing w:line="240" w:lineRule="auto"/>
              <w:jc w:val="left"/>
              <w:rPr>
                <w:rFonts w:hint="eastAsia" w:ascii="宋体" w:hAnsi="宋体" w:eastAsia="宋体" w:cs="宋体"/>
                <w:b/>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681" w:type="dxa"/>
            <w:vMerge w:val="restart"/>
            <w:tcBorders>
              <w:top w:val="single" w:color="000000" w:sz="8" w:space="0"/>
              <w:left w:val="single" w:color="000000" w:sz="8" w:space="0"/>
              <w:right w:val="single" w:color="000000" w:sz="8" w:space="0"/>
            </w:tcBorders>
            <w:noWrap w:val="0"/>
            <w:vAlign w:val="center"/>
          </w:tcPr>
          <w:p>
            <w:pPr>
              <w:widowControl/>
              <w:wordWrap w:val="0"/>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3</w:t>
            </w:r>
          </w:p>
        </w:tc>
        <w:tc>
          <w:tcPr>
            <w:tcW w:w="4199"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wordWrap w:val="0"/>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商务部分</w:t>
            </w:r>
          </w:p>
        </w:tc>
        <w:tc>
          <w:tcPr>
            <w:tcW w:w="4198" w:type="dxa"/>
            <w:tcBorders>
              <w:top w:val="single" w:color="000000" w:sz="8" w:space="0"/>
              <w:left w:val="single" w:color="000000" w:sz="8" w:space="0"/>
              <w:bottom w:val="single" w:color="000000" w:sz="8" w:space="0"/>
              <w:right w:val="single" w:color="000000" w:sz="8" w:space="0"/>
            </w:tcBorders>
            <w:noWrap w:val="0"/>
            <w:vAlign w:val="center"/>
          </w:tcPr>
          <w:p>
            <w:pPr>
              <w:widowControl/>
              <w:wordWrap w:val="0"/>
              <w:spacing w:line="24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681" w:type="dxa"/>
            <w:vMerge w:val="continue"/>
            <w:tcBorders>
              <w:left w:val="single" w:color="000000" w:sz="8" w:space="0"/>
              <w:right w:val="single" w:color="000000" w:sz="8" w:space="0"/>
            </w:tcBorders>
            <w:shd w:val="clear" w:color="auto" w:fill="E6EFFA"/>
            <w:noWrap w:val="0"/>
            <w:vAlign w:val="center"/>
          </w:tcPr>
          <w:p>
            <w:pPr>
              <w:spacing w:line="240" w:lineRule="auto"/>
              <w:jc w:val="center"/>
              <w:rPr>
                <w:rFonts w:hint="eastAsia" w:ascii="宋体" w:hAnsi="宋体" w:eastAsia="宋体" w:cs="宋体"/>
                <w:b/>
                <w:bCs/>
                <w:color w:val="auto"/>
                <w:sz w:val="24"/>
                <w:szCs w:val="24"/>
              </w:rPr>
            </w:pPr>
          </w:p>
        </w:tc>
        <w:tc>
          <w:tcPr>
            <w:tcW w:w="681"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widowControl/>
              <w:wordWrap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序号</w:t>
            </w:r>
          </w:p>
        </w:tc>
        <w:tc>
          <w:tcPr>
            <w:tcW w:w="283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widowControl/>
              <w:wordWrap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widowControl/>
              <w:wordWrap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权重(%)</w:t>
            </w:r>
          </w:p>
        </w:tc>
        <w:tc>
          <w:tcPr>
            <w:tcW w:w="4198"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widowControl/>
              <w:wordWrap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681" w:type="dxa"/>
            <w:vMerge w:val="continue"/>
            <w:tcBorders>
              <w:left w:val="single" w:color="000000" w:sz="8" w:space="0"/>
              <w:right w:val="single" w:color="000000" w:sz="8" w:space="0"/>
            </w:tcBorders>
            <w:noWrap w:val="0"/>
            <w:vAlign w:val="center"/>
          </w:tcPr>
          <w:p>
            <w:pPr>
              <w:spacing w:line="240" w:lineRule="auto"/>
              <w:jc w:val="center"/>
              <w:rPr>
                <w:rFonts w:hint="eastAsia" w:ascii="宋体" w:hAnsi="宋体" w:eastAsia="宋体" w:cs="宋体"/>
                <w:b/>
                <w:bCs/>
                <w:color w:val="auto"/>
                <w:sz w:val="24"/>
                <w:szCs w:val="24"/>
              </w:rPr>
            </w:pPr>
          </w:p>
        </w:tc>
        <w:tc>
          <w:tcPr>
            <w:tcW w:w="68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83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rPr>
              <w:t>应急情况响应时间</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auto"/>
              <w:jc w:val="center"/>
              <w:rPr>
                <w:rFonts w:hint="eastAsia" w:ascii="宋体" w:hAnsi="宋体" w:eastAsia="宋体" w:cs="宋体"/>
                <w:color w:val="auto"/>
                <w:sz w:val="24"/>
                <w:szCs w:val="24"/>
                <w:highlight w:val="yellow"/>
                <w:lang w:eastAsia="zh-CN"/>
              </w:rPr>
            </w:pPr>
            <w:r>
              <w:rPr>
                <w:rFonts w:hint="eastAsia" w:ascii="宋体" w:hAnsi="宋体" w:eastAsia="宋体" w:cs="宋体"/>
                <w:color w:val="auto"/>
                <w:sz w:val="24"/>
                <w:szCs w:val="24"/>
                <w:lang w:val="en-US" w:eastAsia="zh-CN"/>
              </w:rPr>
              <w:t>5</w:t>
            </w:r>
          </w:p>
        </w:tc>
        <w:tc>
          <w:tcPr>
            <w:tcW w:w="4198"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auto"/>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（一）评分内容：</w:t>
            </w:r>
          </w:p>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若遇突发事件，要求投标人及时响应采购人（用工单位）需求。</w:t>
            </w:r>
          </w:p>
          <w:p>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1.响应时间＜</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0分钟的，得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0分钟≤响</w:t>
            </w:r>
            <w:r>
              <w:rPr>
                <w:rFonts w:hint="eastAsia" w:ascii="宋体" w:hAnsi="宋体" w:eastAsia="宋体" w:cs="宋体"/>
                <w:color w:val="auto"/>
                <w:sz w:val="21"/>
                <w:szCs w:val="21"/>
                <w:highlight w:val="none"/>
              </w:rPr>
              <w:t>应时间＜50分钟的，得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3.响应时间≥50分钟的，得0分。</w:t>
            </w:r>
          </w:p>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本项不累计得分，最高可得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pPr>
              <w:spacing w:line="24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（二）评分依据：</w:t>
            </w:r>
          </w:p>
          <w:p>
            <w:pPr>
              <w:spacing w:line="240" w:lineRule="auto"/>
              <w:jc w:val="left"/>
              <w:rPr>
                <w:rFonts w:hint="eastAsia" w:ascii="宋体" w:hAnsi="宋体" w:eastAsia="宋体" w:cs="宋体"/>
                <w:color w:val="auto"/>
                <w:sz w:val="24"/>
                <w:szCs w:val="24"/>
                <w:highlight w:val="yellow"/>
              </w:rPr>
            </w:pPr>
            <w:r>
              <w:rPr>
                <w:rFonts w:hint="eastAsia" w:asciiTheme="majorEastAsia" w:hAnsiTheme="majorEastAsia" w:eastAsiaTheme="majorEastAsia" w:cstheme="majorEastAsia"/>
                <w:color w:val="auto"/>
                <w:sz w:val="21"/>
                <w:szCs w:val="21"/>
                <w:highlight w:val="none"/>
              </w:rPr>
              <w:t>须提供应急情况响应时间</w:t>
            </w:r>
            <w:r>
              <w:rPr>
                <w:rFonts w:hint="eastAsia" w:asciiTheme="majorEastAsia" w:hAnsiTheme="majorEastAsia" w:eastAsiaTheme="majorEastAsia" w:cstheme="majorEastAsia"/>
                <w:color w:val="auto"/>
                <w:sz w:val="21"/>
                <w:szCs w:val="21"/>
                <w:highlight w:val="none"/>
                <w:lang w:val="en-US" w:eastAsia="zh-CN"/>
              </w:rPr>
              <w:t>承诺函（格式自拟）</w:t>
            </w:r>
            <w:r>
              <w:rPr>
                <w:rFonts w:hint="eastAsia" w:asciiTheme="majorEastAsia" w:hAnsiTheme="majorEastAsia" w:eastAsiaTheme="majorEastAsia" w:cstheme="majorEastAsia"/>
                <w:color w:val="auto"/>
                <w:sz w:val="21"/>
                <w:szCs w:val="21"/>
                <w:highlight w:val="none"/>
              </w:rPr>
              <w:t>，加盖投标人公章，原件备查。未按要求提供或提供不清晰导致专家无法判断的不得分。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681" w:type="dxa"/>
            <w:vMerge w:val="continue"/>
            <w:tcBorders>
              <w:left w:val="single" w:color="000000" w:sz="8" w:space="0"/>
              <w:right w:val="single" w:color="000000" w:sz="8" w:space="0"/>
            </w:tcBorders>
            <w:noWrap w:val="0"/>
            <w:vAlign w:val="center"/>
          </w:tcPr>
          <w:p>
            <w:pPr>
              <w:spacing w:line="240" w:lineRule="auto"/>
              <w:jc w:val="center"/>
              <w:rPr>
                <w:rFonts w:hint="eastAsia" w:ascii="宋体" w:hAnsi="宋体" w:eastAsia="宋体" w:cs="宋体"/>
                <w:b/>
                <w:bCs/>
                <w:color w:val="auto"/>
                <w:sz w:val="24"/>
                <w:szCs w:val="24"/>
              </w:rPr>
            </w:pPr>
          </w:p>
        </w:tc>
        <w:tc>
          <w:tcPr>
            <w:tcW w:w="68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83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auto"/>
              <w:jc w:val="center"/>
              <w:rPr>
                <w:rFonts w:hint="eastAsia" w:ascii="宋体" w:hAnsi="宋体" w:eastAsia="宋体" w:cs="宋体"/>
                <w:color w:val="auto"/>
                <w:sz w:val="24"/>
                <w:szCs w:val="24"/>
                <w:lang w:val="en" w:eastAsia="zh-CN"/>
              </w:rPr>
            </w:pPr>
            <w:r>
              <w:rPr>
                <w:rFonts w:hint="eastAsia" w:ascii="宋体" w:hAnsi="宋体" w:eastAsia="宋体" w:cs="宋体"/>
                <w:color w:val="auto"/>
                <w:sz w:val="24"/>
                <w:szCs w:val="24"/>
                <w:lang w:val="en" w:eastAsia="zh-CN"/>
              </w:rPr>
              <w:t>获奖情况</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4198" w:type="dxa"/>
            <w:tcBorders>
              <w:top w:val="single" w:color="000000" w:sz="8" w:space="0"/>
              <w:left w:val="single" w:color="000000" w:sz="8" w:space="0"/>
              <w:bottom w:val="single" w:color="000000" w:sz="8" w:space="0"/>
              <w:right w:val="single" w:color="000000" w:sz="8" w:space="0"/>
            </w:tcBorders>
            <w:noWrap w:val="0"/>
            <w:vAlign w:val="top"/>
          </w:tcPr>
          <w:p>
            <w:pPr>
              <w:spacing w:line="240" w:lineRule="auto"/>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（一）评分内容：</w:t>
            </w:r>
          </w:p>
          <w:p>
            <w:pPr>
              <w:pStyle w:val="3"/>
              <w:rPr>
                <w:rFonts w:hint="default"/>
                <w:color w:val="auto"/>
                <w:lang w:val="en-US" w:eastAsia="zh-CN"/>
              </w:rPr>
            </w:pPr>
            <w:r>
              <w:rPr>
                <w:rFonts w:hint="default"/>
                <w:color w:val="auto"/>
                <w:lang w:val="en-US" w:eastAsia="zh-CN"/>
              </w:rPr>
              <w:t>投标人获奖情况</w:t>
            </w:r>
          </w:p>
          <w:p>
            <w:pPr>
              <w:pStyle w:val="3"/>
              <w:rPr>
                <w:rFonts w:hint="default"/>
                <w:color w:val="auto"/>
                <w:lang w:val="en-US" w:eastAsia="zh-CN"/>
              </w:rPr>
            </w:pPr>
            <w:r>
              <w:rPr>
                <w:rFonts w:hint="default"/>
                <w:color w:val="auto"/>
                <w:lang w:val="en-US" w:eastAsia="zh-CN"/>
              </w:rPr>
              <w:t>（一）评分内容：</w:t>
            </w:r>
          </w:p>
          <w:p>
            <w:pPr>
              <w:pStyle w:val="3"/>
              <w:rPr>
                <w:rFonts w:hint="default"/>
                <w:color w:val="auto"/>
                <w:lang w:val="en-US" w:eastAsia="zh-CN"/>
              </w:rPr>
            </w:pPr>
            <w:r>
              <w:rPr>
                <w:rFonts w:hint="default"/>
                <w:color w:val="auto"/>
                <w:lang w:val="en-US" w:eastAsia="zh-CN"/>
              </w:rPr>
              <w:t>投标人提供1个国家级优秀咨询成果类相关奖项得</w:t>
            </w:r>
            <w:r>
              <w:rPr>
                <w:rFonts w:hint="eastAsia"/>
                <w:color w:val="auto"/>
                <w:lang w:val="en-US" w:eastAsia="zh-CN"/>
              </w:rPr>
              <w:t>5</w:t>
            </w:r>
            <w:r>
              <w:rPr>
                <w:rFonts w:hint="default"/>
                <w:color w:val="auto"/>
                <w:lang w:val="en-US" w:eastAsia="zh-CN"/>
              </w:rPr>
              <w:t>分，提供1个省级优秀咨询成果类相关奖项得</w:t>
            </w:r>
            <w:r>
              <w:rPr>
                <w:rFonts w:hint="eastAsia"/>
                <w:color w:val="auto"/>
                <w:lang w:val="en-US" w:eastAsia="zh-CN"/>
              </w:rPr>
              <w:t>3</w:t>
            </w:r>
            <w:r>
              <w:rPr>
                <w:rFonts w:hint="default"/>
                <w:color w:val="auto"/>
                <w:lang w:val="en-US" w:eastAsia="zh-CN"/>
              </w:rPr>
              <w:t>分；提供1个市级优秀咨询成果类相关奖项得</w:t>
            </w:r>
            <w:r>
              <w:rPr>
                <w:rFonts w:hint="eastAsia"/>
                <w:color w:val="auto"/>
                <w:lang w:val="en-US" w:eastAsia="zh-CN"/>
              </w:rPr>
              <w:t>1</w:t>
            </w:r>
            <w:r>
              <w:rPr>
                <w:rFonts w:hint="default"/>
                <w:color w:val="auto"/>
                <w:lang w:val="en-US" w:eastAsia="zh-CN"/>
              </w:rPr>
              <w:t>分；其他情况不得分。</w:t>
            </w:r>
          </w:p>
          <w:p>
            <w:pPr>
              <w:pStyle w:val="3"/>
              <w:rPr>
                <w:rFonts w:hint="default"/>
                <w:color w:val="auto"/>
                <w:lang w:val="en-US" w:eastAsia="zh-CN"/>
              </w:rPr>
            </w:pPr>
            <w:r>
              <w:rPr>
                <w:rFonts w:hint="default"/>
                <w:color w:val="auto"/>
                <w:lang w:val="en-US" w:eastAsia="zh-CN"/>
              </w:rPr>
              <w:t>同一项目获不同级别奖项按最高奖项计算分数，不同项目可累计加分，本项目满分</w:t>
            </w:r>
            <w:r>
              <w:rPr>
                <w:rFonts w:hint="eastAsia"/>
                <w:color w:val="auto"/>
                <w:lang w:val="en-US" w:eastAsia="zh-CN"/>
              </w:rPr>
              <w:t>5</w:t>
            </w:r>
            <w:r>
              <w:rPr>
                <w:rFonts w:hint="default"/>
                <w:color w:val="auto"/>
                <w:lang w:val="en-US" w:eastAsia="zh-CN"/>
              </w:rPr>
              <w:t>分。</w:t>
            </w:r>
          </w:p>
          <w:p>
            <w:pPr>
              <w:pStyle w:val="3"/>
              <w:rPr>
                <w:rFonts w:hint="default"/>
                <w:color w:val="auto"/>
                <w:lang w:val="en-US" w:eastAsia="zh-CN"/>
              </w:rPr>
            </w:pPr>
            <w:r>
              <w:rPr>
                <w:rFonts w:hint="default"/>
                <w:color w:val="auto"/>
                <w:lang w:val="en-US" w:eastAsia="zh-CN"/>
              </w:rPr>
              <w:t>（二）评分依据：</w:t>
            </w:r>
          </w:p>
          <w:p>
            <w:pPr>
              <w:pStyle w:val="3"/>
              <w:rPr>
                <w:rFonts w:hint="default"/>
                <w:color w:val="auto"/>
                <w:lang w:val="en-US" w:eastAsia="zh-CN"/>
              </w:rPr>
            </w:pPr>
            <w:r>
              <w:rPr>
                <w:rFonts w:hint="default"/>
                <w:color w:val="auto"/>
                <w:lang w:val="en-US" w:eastAsia="zh-CN"/>
              </w:rPr>
              <w:t>1.要求提供获奖（荣誉）证书等证明材料作为得分依据。</w:t>
            </w:r>
          </w:p>
          <w:p>
            <w:pPr>
              <w:pStyle w:val="3"/>
              <w:rPr>
                <w:rFonts w:hint="default"/>
                <w:color w:val="auto"/>
                <w:lang w:val="en-US" w:eastAsia="zh-CN"/>
              </w:rPr>
            </w:pPr>
            <w:r>
              <w:rPr>
                <w:rFonts w:hint="default"/>
                <w:color w:val="auto"/>
                <w:lang w:val="en-US" w:eastAsia="zh-CN"/>
              </w:rPr>
              <w:t>2.以上资料均要求提供扫描件（或官方网站截图），原件备查。评分中出现无证明资料或专家无法凭所提供资料判断是否得分的情况，一律作不得分处理。</w:t>
            </w:r>
          </w:p>
          <w:p>
            <w:pPr>
              <w:spacing w:line="24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681" w:type="dxa"/>
            <w:vMerge w:val="continue"/>
            <w:tcBorders>
              <w:left w:val="single" w:color="000000" w:sz="8" w:space="0"/>
              <w:bottom w:val="single" w:color="000000" w:sz="8" w:space="0"/>
              <w:right w:val="single" w:color="000000" w:sz="8" w:space="0"/>
            </w:tcBorders>
            <w:noWrap w:val="0"/>
            <w:vAlign w:val="center"/>
          </w:tcPr>
          <w:p>
            <w:pPr>
              <w:spacing w:line="240" w:lineRule="auto"/>
              <w:jc w:val="center"/>
              <w:rPr>
                <w:rFonts w:hint="eastAsia" w:ascii="宋体" w:hAnsi="宋体" w:eastAsia="宋体" w:cs="宋体"/>
                <w:b/>
                <w:bCs/>
                <w:color w:val="0000FF"/>
                <w:sz w:val="24"/>
                <w:szCs w:val="24"/>
              </w:rPr>
            </w:pPr>
          </w:p>
        </w:tc>
        <w:tc>
          <w:tcPr>
            <w:tcW w:w="68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837"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业绩情况</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4198" w:type="dxa"/>
            <w:tcBorders>
              <w:top w:val="single" w:color="000000" w:sz="8" w:space="0"/>
              <w:left w:val="single" w:color="000000" w:sz="8" w:space="0"/>
              <w:bottom w:val="single" w:color="000000" w:sz="8" w:space="0"/>
              <w:right w:val="single" w:color="000000" w:sz="8" w:space="0"/>
            </w:tcBorders>
            <w:noWrap w:val="0"/>
            <w:vAlign w:val="top"/>
          </w:tcPr>
          <w:p>
            <w:pPr>
              <w:spacing w:line="240" w:lineRule="auto"/>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（一）评分内容：</w:t>
            </w:r>
          </w:p>
          <w:p>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投标人</w:t>
            </w:r>
            <w:r>
              <w:rPr>
                <w:rFonts w:hint="eastAsia" w:ascii="宋体" w:hAnsi="宋体" w:eastAsia="宋体" w:cs="宋体"/>
                <w:color w:val="auto"/>
                <w:sz w:val="21"/>
                <w:szCs w:val="21"/>
                <w:highlight w:val="none"/>
              </w:rPr>
              <w:t>自202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月1日至本项</w:t>
            </w:r>
            <w:r>
              <w:rPr>
                <w:rFonts w:hint="eastAsia" w:ascii="宋体" w:hAnsi="宋体" w:eastAsia="宋体" w:cs="宋体"/>
                <w:color w:val="auto"/>
                <w:sz w:val="21"/>
                <w:szCs w:val="21"/>
              </w:rPr>
              <w:t>目投标截止之日（以合同签订时间为准）与政府机关或事业单位签订的</w:t>
            </w:r>
            <w:r>
              <w:rPr>
                <w:rFonts w:hint="eastAsia" w:ascii="宋体" w:hAnsi="宋体" w:eastAsia="宋体" w:cs="宋体"/>
                <w:color w:val="auto"/>
                <w:sz w:val="21"/>
                <w:szCs w:val="21"/>
                <w:lang w:val="en-US" w:eastAsia="zh-CN"/>
              </w:rPr>
              <w:t>可行性研究</w:t>
            </w:r>
            <w:r>
              <w:rPr>
                <w:rFonts w:hint="eastAsia" w:ascii="宋体" w:hAnsi="宋体" w:eastAsia="宋体" w:cs="宋体"/>
                <w:color w:val="auto"/>
                <w:sz w:val="21"/>
                <w:szCs w:val="21"/>
              </w:rPr>
              <w:t>相关业绩，每提供1项得2分，最高可得10分。</w:t>
            </w:r>
          </w:p>
          <w:p>
            <w:pPr>
              <w:spacing w:line="240" w:lineRule="auto"/>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（二）评分依据：</w:t>
            </w:r>
          </w:p>
          <w:p>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1"/>
                <w:szCs w:val="21"/>
              </w:rPr>
              <w:t>须提供以上项目合同关键页的复印件或扫描件，加盖投标人公章，原件备查。未按要求提供或提供不清晰导致专家无法判断的不得分。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68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wordWrap w:val="0"/>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4</w:t>
            </w:r>
          </w:p>
        </w:tc>
        <w:tc>
          <w:tcPr>
            <w:tcW w:w="4199"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wordWrap w:val="0"/>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诚信情况</w:t>
            </w:r>
          </w:p>
        </w:tc>
        <w:tc>
          <w:tcPr>
            <w:tcW w:w="4198" w:type="dxa"/>
            <w:tcBorders>
              <w:top w:val="single" w:color="000000" w:sz="8" w:space="0"/>
              <w:left w:val="single" w:color="000000" w:sz="8" w:space="0"/>
              <w:bottom w:val="single" w:color="000000" w:sz="8" w:space="0"/>
              <w:right w:val="single" w:color="000000" w:sz="8" w:space="0"/>
            </w:tcBorders>
            <w:noWrap w:val="0"/>
            <w:vAlign w:val="center"/>
          </w:tcPr>
          <w:p>
            <w:pPr>
              <w:widowControl/>
              <w:wordWrap w:val="0"/>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681"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240" w:lineRule="auto"/>
              <w:jc w:val="center"/>
              <w:rPr>
                <w:rFonts w:hint="eastAsia" w:ascii="宋体" w:hAnsi="宋体" w:eastAsia="宋体" w:cs="宋体"/>
                <w:b/>
                <w:bCs/>
                <w:color w:val="auto"/>
                <w:sz w:val="24"/>
                <w:szCs w:val="24"/>
              </w:rPr>
            </w:pPr>
          </w:p>
        </w:tc>
        <w:tc>
          <w:tcPr>
            <w:tcW w:w="68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auto"/>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bidi="ar"/>
              </w:rPr>
              <w:t>序号</w:t>
            </w:r>
          </w:p>
        </w:tc>
        <w:tc>
          <w:tcPr>
            <w:tcW w:w="2837" w:type="dxa"/>
            <w:tcBorders>
              <w:top w:val="single" w:color="000000" w:sz="8" w:space="0"/>
              <w:left w:val="single" w:color="000000" w:sz="8" w:space="0"/>
              <w:bottom w:val="single" w:color="000000" w:sz="8" w:space="0"/>
              <w:right w:val="single" w:color="000000" w:sz="8" w:space="0"/>
            </w:tcBorders>
            <w:noWrap w:val="0"/>
            <w:vAlign w:val="center"/>
          </w:tcPr>
          <w:p>
            <w:pPr>
              <w:widowControl/>
              <w:wordWrap w:val="0"/>
              <w:spacing w:line="240" w:lineRule="auto"/>
              <w:jc w:val="center"/>
              <w:textAlignment w:val="top"/>
              <w:rPr>
                <w:rFonts w:hint="eastAsia" w:ascii="宋体" w:hAnsi="宋体" w:eastAsia="宋体" w:cs="宋体"/>
                <w:color w:val="auto"/>
                <w:sz w:val="24"/>
                <w:szCs w:val="24"/>
              </w:rPr>
            </w:pPr>
            <w:r>
              <w:rPr>
                <w:rFonts w:hint="eastAsia" w:ascii="宋体" w:hAnsi="宋体" w:eastAsia="宋体" w:cs="宋体"/>
                <w:color w:val="auto"/>
                <w:kern w:val="2"/>
                <w:sz w:val="24"/>
                <w:szCs w:val="24"/>
                <w:lang w:bidi="ar"/>
              </w:rPr>
              <w:t>评分因素</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pPr>
              <w:widowControl/>
              <w:wordWrap w:val="0"/>
              <w:spacing w:line="240" w:lineRule="auto"/>
              <w:jc w:val="center"/>
              <w:textAlignment w:val="top"/>
              <w:rPr>
                <w:rFonts w:hint="eastAsia" w:ascii="宋体" w:hAnsi="宋体" w:eastAsia="宋体" w:cs="宋体"/>
                <w:color w:val="auto"/>
                <w:sz w:val="24"/>
                <w:szCs w:val="24"/>
              </w:rPr>
            </w:pPr>
            <w:r>
              <w:rPr>
                <w:rFonts w:hint="eastAsia" w:ascii="宋体" w:hAnsi="宋体" w:eastAsia="宋体" w:cs="宋体"/>
                <w:color w:val="auto"/>
                <w:kern w:val="2"/>
                <w:sz w:val="24"/>
                <w:szCs w:val="24"/>
                <w:lang w:bidi="ar"/>
              </w:rPr>
              <w:t>权重(%)</w:t>
            </w:r>
          </w:p>
        </w:tc>
        <w:tc>
          <w:tcPr>
            <w:tcW w:w="4198" w:type="dxa"/>
            <w:tcBorders>
              <w:top w:val="single" w:color="000000" w:sz="8" w:space="0"/>
              <w:left w:val="single" w:color="000000" w:sz="8" w:space="0"/>
              <w:bottom w:val="single" w:color="000000" w:sz="8" w:space="0"/>
              <w:right w:val="single" w:color="000000" w:sz="8" w:space="0"/>
            </w:tcBorders>
            <w:noWrap w:val="0"/>
            <w:vAlign w:val="top"/>
          </w:tcPr>
          <w:p>
            <w:pPr>
              <w:spacing w:line="240" w:lineRule="auto"/>
              <w:jc w:val="center"/>
              <w:rPr>
                <w:rFonts w:hint="eastAsia" w:ascii="宋体" w:hAnsi="宋体" w:eastAsia="宋体" w:cs="宋体"/>
                <w:color w:val="auto"/>
                <w:kern w:val="2"/>
                <w:sz w:val="24"/>
                <w:szCs w:val="24"/>
                <w:lang w:bidi="ar"/>
              </w:rPr>
            </w:pPr>
          </w:p>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4"/>
                <w:szCs w:val="24"/>
                <w:lang w:bidi="ar"/>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681"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240" w:lineRule="auto"/>
              <w:jc w:val="center"/>
              <w:rPr>
                <w:rFonts w:hint="eastAsia" w:ascii="宋体" w:hAnsi="宋体" w:eastAsia="宋体" w:cs="宋体"/>
                <w:b/>
                <w:bCs/>
                <w:color w:val="auto"/>
                <w:sz w:val="24"/>
                <w:szCs w:val="24"/>
              </w:rPr>
            </w:pPr>
          </w:p>
        </w:tc>
        <w:tc>
          <w:tcPr>
            <w:tcW w:w="68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837" w:type="dxa"/>
            <w:tcBorders>
              <w:top w:val="single" w:color="000000" w:sz="8" w:space="0"/>
              <w:left w:val="single" w:color="000000" w:sz="8" w:space="0"/>
              <w:bottom w:val="single" w:color="000000" w:sz="8" w:space="0"/>
              <w:right w:val="single" w:color="000000" w:sz="8" w:space="0"/>
            </w:tcBorders>
            <w:noWrap w:val="0"/>
            <w:vAlign w:val="center"/>
          </w:tcPr>
          <w:p>
            <w:pPr>
              <w:widowControl/>
              <w:wordWrap w:val="0"/>
              <w:spacing w:line="240" w:lineRule="auto"/>
              <w:jc w:val="center"/>
              <w:textAlignment w:val="top"/>
              <w:rPr>
                <w:rFonts w:hint="eastAsia" w:ascii="宋体" w:hAnsi="宋体" w:eastAsia="宋体" w:cs="宋体"/>
                <w:color w:val="auto"/>
                <w:sz w:val="24"/>
                <w:szCs w:val="24"/>
              </w:rPr>
            </w:pPr>
            <w:r>
              <w:rPr>
                <w:rFonts w:hint="eastAsia" w:ascii="宋体" w:hAnsi="宋体" w:eastAsia="宋体" w:cs="宋体"/>
                <w:color w:val="auto"/>
                <w:sz w:val="24"/>
                <w:szCs w:val="24"/>
              </w:rPr>
              <w:t>诚信</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pPr>
              <w:widowControl/>
              <w:wordWrap w:val="0"/>
              <w:spacing w:line="240" w:lineRule="auto"/>
              <w:jc w:val="center"/>
              <w:textAlignment w:val="top"/>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4198" w:type="dxa"/>
            <w:tcBorders>
              <w:top w:val="single" w:color="000000" w:sz="8" w:space="0"/>
              <w:left w:val="single" w:color="000000" w:sz="8" w:space="0"/>
              <w:bottom w:val="single" w:color="000000" w:sz="8" w:space="0"/>
              <w:right w:val="single" w:color="000000" w:sz="8" w:space="0"/>
            </w:tcBorders>
            <w:noWrap w:val="0"/>
            <w:vAlign w:val="top"/>
          </w:tcPr>
          <w:p>
            <w:pPr>
              <w:spacing w:line="24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（一）评分内容：</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根据深圳市</w:t>
            </w:r>
            <w:r>
              <w:rPr>
                <w:rFonts w:hint="eastAsia" w:ascii="宋体" w:hAnsi="宋体" w:eastAsia="宋体" w:cs="宋体"/>
                <w:color w:val="auto"/>
                <w:sz w:val="21"/>
                <w:szCs w:val="21"/>
                <w:highlight w:val="none"/>
                <w:lang w:val="en-US" w:eastAsia="zh-CN"/>
              </w:rPr>
              <w:t>财政局</w:t>
            </w:r>
            <w:r>
              <w:rPr>
                <w:rFonts w:hint="eastAsia" w:ascii="宋体" w:hAnsi="宋体" w:eastAsia="宋体" w:cs="宋体"/>
                <w:color w:val="auto"/>
                <w:sz w:val="21"/>
                <w:szCs w:val="21"/>
                <w:highlight w:val="none"/>
              </w:rPr>
              <w:t>政府采购诚信管理相关规定，对投标人被记录诚信档案的情况进行评审；（对于受过行政处罚供应商，行政处罚期满后，可参与政府采购活动，其诚信分不再扣减。）</w:t>
            </w:r>
          </w:p>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（二）评分依据：</w:t>
            </w:r>
          </w:p>
          <w:p>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1"/>
                <w:szCs w:val="21"/>
                <w:highlight w:val="none"/>
              </w:rPr>
              <w:t>须提供《诚信承诺函》，如若投标人承诺与实际情况不相符，将按照虚假投标的情况报相关主管部门处理，承诺函应按招标文件格式填写原件加盖投标人公章。</w:t>
            </w:r>
          </w:p>
        </w:tc>
      </w:tr>
    </w:tbl>
    <w:p>
      <w:pPr>
        <w:spacing w:beforeLines="0" w:afterLines="0" w:line="600" w:lineRule="exact"/>
        <w:ind w:firstLine="640" w:firstLineChars="200"/>
        <w:rPr>
          <w:rFonts w:hint="default" w:ascii="仿宋_GB2312" w:hAnsi="Calibri" w:eastAsia="仿宋_GB2312" w:cs="Times New Roman"/>
          <w:color w:val="auto"/>
          <w:sz w:val="32"/>
          <w:szCs w:val="22"/>
          <w:highlight w:val="none"/>
          <w:lang w:val="en-US" w:eastAsia="zh-CN"/>
        </w:rPr>
      </w:pPr>
    </w:p>
    <w:sectPr>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长城仿宋">
    <w:altName w:val="方正仿宋_GBK"/>
    <w:panose1 w:val="00000000000000000000"/>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lMGRiNzhjZWNkMTVjNzQ3MDFlNDY0MzJiNzlhZDYifQ=="/>
  </w:docVars>
  <w:rsids>
    <w:rsidRoot w:val="00000000"/>
    <w:rsid w:val="13F15C75"/>
    <w:rsid w:val="1DC67D15"/>
    <w:rsid w:val="20C4465C"/>
    <w:rsid w:val="2DBD655D"/>
    <w:rsid w:val="318850D4"/>
    <w:rsid w:val="3D630E92"/>
    <w:rsid w:val="509448B1"/>
    <w:rsid w:val="5F6E39AE"/>
    <w:rsid w:val="5FF699B3"/>
    <w:rsid w:val="66BD14A2"/>
    <w:rsid w:val="7BBB83FF"/>
    <w:rsid w:val="7BBDDE2D"/>
    <w:rsid w:val="7CEAFCF2"/>
    <w:rsid w:val="7F7F80F9"/>
    <w:rsid w:val="BBFF0F30"/>
    <w:rsid w:val="BFDF0333"/>
    <w:rsid w:val="BFFD8E4E"/>
    <w:rsid w:val="CA799102"/>
    <w:rsid w:val="DB5F4487"/>
    <w:rsid w:val="F596E221"/>
    <w:rsid w:val="FFBA4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0"/>
    </w:rPr>
  </w:style>
  <w:style w:type="paragraph" w:styleId="3">
    <w:name w:val="annotation text"/>
    <w:basedOn w:val="1"/>
    <w:qFormat/>
    <w:uiPriority w:val="0"/>
    <w:pPr>
      <w:jc w:val="left"/>
    </w:pPr>
  </w:style>
  <w:style w:type="paragraph" w:styleId="4">
    <w:name w:val="Plain Text"/>
    <w:basedOn w:val="1"/>
    <w:unhideWhenUsed/>
    <w:qFormat/>
    <w:uiPriority w:val="0"/>
    <w:rPr>
      <w:rFonts w:ascii="宋体" w:hAnsi="Courier New" w:cs="Times New Roman"/>
      <w:szCs w:val="21"/>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Title"/>
    <w:basedOn w:val="1"/>
    <w:next w:val="4"/>
    <w:qFormat/>
    <w:uiPriority w:val="0"/>
    <w:pPr>
      <w:spacing w:before="240" w:beforeLines="0" w:beforeAutospacing="0" w:after="60" w:afterLines="0" w:afterAutospacing="0"/>
      <w:jc w:val="center"/>
      <w:outlineLvl w:val="0"/>
    </w:pPr>
    <w:rPr>
      <w:rFonts w:ascii="Arial" w:hAnsi="Arial"/>
      <w:b/>
      <w:sz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文档正文"/>
    <w:basedOn w:val="1"/>
    <w:qFormat/>
    <w:uiPriority w:val="99"/>
    <w:pPr>
      <w:adjustRightInd w:val="0"/>
      <w:spacing w:line="480" w:lineRule="atLeast"/>
      <w:ind w:firstLine="567" w:firstLineChars="200"/>
      <w:textAlignment w:val="baseline"/>
    </w:pPr>
    <w:rPr>
      <w:rFonts w:ascii="长城仿宋"/>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2024-04-02T10:39:00Z</dcterms:created>
  <dc:creator>jt005</dc:creator>
  <cp:lastModifiedBy>zzy</cp:lastModifiedBy>
  <cp:lastPrinted>2024-05-06T19:33:00Z</cp:lastPrinted>
  <dcterms:modified xsi:type="dcterms:W3CDTF">2024-05-10T15:01:12Z</dcterms:modified>
  <dc:title>坪山区教育局关于校外防风雨棚可行性研究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9387D61A0EEC4E06AE1D32FEEE20A91C_13</vt:lpwstr>
  </property>
</Properties>
</file>