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“坪山街道兜底民生服务社会工作双百工程”社工服务项目采购需求</w:t>
      </w:r>
    </w:p>
    <w:p>
      <w:pPr>
        <w:pStyle w:val="5"/>
        <w:pageBreakBefore w:val="0"/>
        <w:widowControl w:val="0"/>
        <w:kinsoku/>
        <w:wordWrap/>
        <w:overflowPunct/>
        <w:topLinePunct w:val="0"/>
        <w:autoSpaceDE/>
        <w:autoSpaceDN/>
        <w:bidi w:val="0"/>
        <w:spacing w:before="0" w:after="0" w:line="560" w:lineRule="exact"/>
        <w:textAlignment w:val="auto"/>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一、项目概况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color w:val="C00000"/>
          <w:highlight w:val="none"/>
          <w:lang w:val="en-US" w:eastAsia="zh-CN"/>
        </w:rPr>
      </w:pPr>
      <w:r>
        <w:rPr>
          <w:rFonts w:hint="eastAsia" w:ascii="仿宋_GB2312" w:hAnsi="仿宋_GB2312" w:eastAsia="仿宋_GB2312" w:cs="仿宋_GB2312"/>
          <w:color w:val="000000"/>
          <w:spacing w:val="0"/>
          <w:position w:val="0"/>
          <w:sz w:val="32"/>
          <w:szCs w:val="32"/>
          <w:highlight w:val="none"/>
          <w:shd w:val="clear" w:color="auto" w:fill="auto"/>
          <w:lang w:eastAsia="zh-CN"/>
        </w:rPr>
        <w:t>广东兜底民生服务社会工作“双百工程”，是由广东省民政厅、财政厅、人力资源和社会保障厅、妇联、残联5个部门于2020年11月联合发文提出的一项工程，旨在贯彻落实习近平总书记关于做好民生保障工作的重要指示精神，将社工专业服务开展到群众家中，精准定位服务对象，把握服务需求，有效落实惠民政策。根据省里要求，深圳市坪山区民政局于2019年起统筹谋划街道社工站试点工作，2019年7月坪山街道社会工作服务正式挂牌运营，以“尚善、专精、创新、为民”为服务宗旨，立足街道、深入社区，为困难群众和特殊群体提供社工专业服务，打通党和政府联系服务群众“最后一米”，努力践行“我为群众办实事”。202</w:t>
      </w:r>
      <w:r>
        <w:rPr>
          <w:rFonts w:hint="eastAsia" w:ascii="仿宋_GB2312" w:hAnsi="仿宋_GB2312" w:eastAsia="仿宋_GB2312" w:cs="仿宋_GB2312"/>
          <w:color w:val="000000"/>
          <w:spacing w:val="0"/>
          <w:position w:val="0"/>
          <w:sz w:val="32"/>
          <w:szCs w:val="32"/>
          <w:highlight w:val="none"/>
          <w:shd w:val="clear" w:color="auto" w:fill="auto"/>
          <w:lang w:val="en-US" w:eastAsia="zh-CN"/>
        </w:rPr>
        <w:t>4</w:t>
      </w:r>
      <w:r>
        <w:rPr>
          <w:rFonts w:hint="eastAsia" w:ascii="仿宋_GB2312" w:hAnsi="仿宋_GB2312" w:eastAsia="仿宋_GB2312" w:cs="仿宋_GB2312"/>
          <w:color w:val="000000"/>
          <w:spacing w:val="0"/>
          <w:position w:val="0"/>
          <w:sz w:val="32"/>
          <w:szCs w:val="32"/>
          <w:highlight w:val="none"/>
          <w:shd w:val="clear" w:color="auto" w:fill="auto"/>
          <w:lang w:eastAsia="zh-CN"/>
        </w:rPr>
        <w:t>年</w:t>
      </w:r>
      <w:r>
        <w:rPr>
          <w:rFonts w:hint="eastAsia" w:ascii="仿宋_GB2312" w:hAnsi="仿宋_GB2312" w:eastAsia="仿宋_GB2312" w:cs="仿宋_GB2312"/>
          <w:color w:val="000000"/>
          <w:spacing w:val="0"/>
          <w:position w:val="0"/>
          <w:sz w:val="32"/>
          <w:szCs w:val="32"/>
          <w:highlight w:val="none"/>
          <w:shd w:val="clear" w:color="auto" w:fill="auto"/>
          <w:lang w:val="en-US" w:eastAsia="zh-CN"/>
        </w:rPr>
        <w:t>6</w:t>
      </w:r>
      <w:r>
        <w:rPr>
          <w:rFonts w:hint="eastAsia" w:ascii="仿宋_GB2312" w:hAnsi="仿宋_GB2312" w:eastAsia="仿宋_GB2312" w:cs="仿宋_GB2312"/>
          <w:color w:val="000000"/>
          <w:spacing w:val="0"/>
          <w:position w:val="0"/>
          <w:sz w:val="32"/>
          <w:szCs w:val="32"/>
          <w:highlight w:val="none"/>
          <w:shd w:val="clear" w:color="auto" w:fill="auto"/>
          <w:lang w:eastAsia="zh-CN"/>
        </w:rPr>
        <w:t>月坪山街道办事处拟购买9名“双百”社工为街道困难群众和特殊群体提供精细化、专业化的社工服务。同时充分发挥社会工作在基本民生保障、基层社会治理、基本社会服务等方面的积极作用，不断增强人民群众的获得感、幸福感和安全感，为深圳打造“民生幸福标杆”、实现“弱有众扶”“老有颐养”“幼有善育”贡献坪山力量</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二、项目服务指标量及内容</w:t>
      </w:r>
    </w:p>
    <w:tbl>
      <w:tblPr>
        <w:tblStyle w:val="20"/>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89"/>
        <w:gridCol w:w="5924"/>
        <w:gridCol w:w="151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489"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指标</w:t>
            </w:r>
            <w:r>
              <w:rPr>
                <w:rFonts w:hint="eastAsia" w:ascii="仿宋_GB2312" w:hAnsi="仿宋_GB2312" w:eastAsia="仿宋_GB2312" w:cs="仿宋_GB2312"/>
                <w:b/>
                <w:sz w:val="24"/>
                <w:lang w:eastAsia="zh-CN"/>
              </w:rPr>
              <w:t>名称</w:t>
            </w:r>
          </w:p>
        </w:tc>
        <w:tc>
          <w:tcPr>
            <w:tcW w:w="5924"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服务内容</w:t>
            </w:r>
          </w:p>
        </w:tc>
        <w:tc>
          <w:tcPr>
            <w:tcW w:w="151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服务量</w:t>
            </w:r>
          </w:p>
        </w:tc>
        <w:tc>
          <w:tcPr>
            <w:tcW w:w="418"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为服务对象建档</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走访辖区兜底民生服务对象，根据服务需求建立档案或对已有档案进行更新完善，做到兜底民生服务对象一户一档。</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街道兜底民生服务对象建档全覆盖</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2</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进行社区走访</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访辖区困弱群体（困弱老人、困境儿童妇女、困难人群等），形成走访记录</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≥180人次</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3</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开展咨询个案</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en-US" w:bidi="ar-SA"/>
              </w:rPr>
            </w:pPr>
            <w:r>
              <w:rPr>
                <w:rFonts w:hint="eastAsia" w:ascii="宋体" w:hAnsi="宋体" w:eastAsia="宋体" w:cs="宋体"/>
                <w:sz w:val="24"/>
                <w:szCs w:val="22"/>
                <w:lang w:val="en-US" w:eastAsia="zh-CN" w:bidi="ar-SA"/>
              </w:rPr>
              <w:t>未达到辅导个案标准，但属于个案范畴，需暂时开展政策咨询、情绪辅导、成长辅导、问题解决、流浪救助等专业服务。且</w:t>
            </w:r>
            <w:r>
              <w:rPr>
                <w:rFonts w:hint="eastAsia" w:ascii="宋体" w:hAnsi="宋体" w:cs="宋体"/>
                <w:sz w:val="24"/>
                <w:szCs w:val="22"/>
                <w:lang w:val="en-US" w:eastAsia="zh-CN" w:bidi="ar-SA"/>
              </w:rPr>
              <w:t>≤</w:t>
            </w:r>
            <w:r>
              <w:rPr>
                <w:rFonts w:hint="eastAsia" w:ascii="宋体" w:hAnsi="宋体" w:eastAsia="宋体" w:cs="宋体"/>
                <w:sz w:val="24"/>
                <w:szCs w:val="22"/>
                <w:lang w:val="en-US" w:eastAsia="zh-CN" w:bidi="ar-SA"/>
              </w:rPr>
              <w:t>4节。</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≥20个</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4</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开展辅导个案</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以个别化的方式为感受困难的个人或家庭提供物质和心理方面的支持，包含情绪辅导、危机介入、问题解决、流浪救助等。且≥5节，签订《开案同意书》。</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≥4个</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5</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开展中小型社区活动</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以社工（义工）服务理念和方法，在社区开展的服务宣传、困弱群体关爱、志愿者培养、社区治理、和谐关系等活动，服务人数在30人左右的社区活动，每场活动不得少于60分钟。</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≥2场</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6</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培育活跃</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志愿者</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积极招募新志愿者、调动原有志愿者的积极性，组织志愿者参与各项志愿服务。</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≥20名</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7</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开展志愿者能力提升活动</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针对志愿者的能力情况，组织开展志愿者能力提升，提高志愿服务质量。每次活动不少于60分钟，每次活动不少于15人。</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≥1场</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8</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组织志愿者服务时数</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default" w:ascii="宋体" w:hAnsi="宋体" w:eastAsia="宋体" w:cs="宋体"/>
                <w:sz w:val="24"/>
                <w:szCs w:val="22"/>
                <w:lang w:val="en-US" w:eastAsia="zh-CN" w:bidi="ar-SA"/>
              </w:rPr>
              <w:t>组织志愿者协助项目社工开展各项服务，组织志愿者参与</w:t>
            </w:r>
            <w:r>
              <w:rPr>
                <w:rFonts w:hint="eastAsia" w:ascii="宋体" w:hAnsi="宋体" w:eastAsia="宋体" w:cs="宋体"/>
                <w:sz w:val="24"/>
                <w:szCs w:val="22"/>
                <w:lang w:val="en-US" w:eastAsia="zh-CN" w:bidi="ar-SA"/>
              </w:rPr>
              <w:t>走访困境老人、困境儿童等</w:t>
            </w:r>
            <w:r>
              <w:rPr>
                <w:rFonts w:hint="default" w:ascii="宋体" w:hAnsi="宋体" w:eastAsia="宋体" w:cs="宋体"/>
                <w:sz w:val="24"/>
                <w:szCs w:val="22"/>
                <w:lang w:val="en-US" w:eastAsia="zh-CN" w:bidi="ar-SA"/>
              </w:rPr>
              <w:t>各项志愿服务</w:t>
            </w:r>
            <w:r>
              <w:rPr>
                <w:rFonts w:hint="eastAsia" w:ascii="宋体" w:hAnsi="宋体" w:eastAsia="宋体" w:cs="宋体"/>
                <w:sz w:val="24"/>
                <w:szCs w:val="22"/>
                <w:lang w:val="en-US" w:eastAsia="zh-CN" w:bidi="ar-SA"/>
              </w:rPr>
              <w:t>。</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≥200小时</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9</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整合资源</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积极整合社会资源，联动多部门，发展公益同盟，共同服务社区居民，创造公益产值，形成社会影响力。</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≥3家</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10</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参加培训、督导、交流、参访活动</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积极参与市民政局、区民政局、街道组织开展的培训、督导、交流、参访等工作。</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both"/>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≥10次</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11</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撰写服务案例</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对服务过程进行经验总结，按照优秀案例撰写要求撰写服务案例。</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both"/>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≥1篇</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12</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常规宣传与群运营</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做好各类服务群管理，调动居民的积极性，共同管理、运营项目微信群，运用微信群开展好服务宣传，形成良好的宣传效应。</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3个月</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13</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极端天气</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排查</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寒潮、酷暑等极端天气开展街面流浪人员的巡查</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kern w:val="2"/>
                <w:sz w:val="24"/>
                <w:szCs w:val="22"/>
                <w:lang w:val="en-US" w:eastAsia="zh-CN" w:bidi="ar-SA"/>
              </w:rPr>
              <w:t>根据实际情况开展</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14</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其他服务</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协助开展有关低保、优抚、残障、老年人等困弱群体的其他社会救助工作；</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协助街道开展其他与双百社工、民政工作等相关的服务；</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lang w:val="en-US" w:eastAsia="zh-CN"/>
              </w:rPr>
            </w:pPr>
            <w:r>
              <w:rPr>
                <w:rFonts w:hint="eastAsia" w:ascii="宋体" w:hAnsi="宋体" w:eastAsia="宋体" w:cs="宋体"/>
                <w:sz w:val="24"/>
                <w:szCs w:val="22"/>
                <w:lang w:val="en-US" w:eastAsia="zh-CN" w:bidi="ar-SA"/>
              </w:rPr>
              <w:t>针对流浪乞讨人员救助工作，社工保持24小时待命状态，及时给予流浪乞讨人员救助服务，保障流浪乞讨人员的生命安全。</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2"/>
                <w:lang w:val="en-US" w:eastAsia="zh-CN" w:bidi="ar-SA"/>
              </w:rPr>
            </w:pPr>
            <w:r>
              <w:rPr>
                <w:rFonts w:hint="eastAsia" w:ascii="宋体" w:hAnsi="宋体" w:eastAsia="宋体" w:cs="宋体"/>
                <w:sz w:val="24"/>
                <w:szCs w:val="22"/>
                <w:lang w:val="en-US" w:eastAsia="zh-CN" w:bidi="ar-SA"/>
              </w:rPr>
              <w:t>3个月</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sz w:val="24"/>
                <w:szCs w:val="2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三</w:t>
      </w:r>
      <w:r>
        <w:rPr>
          <w:rFonts w:hint="eastAsia" w:ascii="黑体" w:hAnsi="黑体" w:eastAsia="黑体" w:cs="仿宋"/>
          <w:color w:val="auto"/>
          <w:sz w:val="32"/>
          <w:szCs w:val="32"/>
        </w:rPr>
        <w:t>、项目管理和服务要求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中标单位</w:t>
      </w:r>
      <w:r>
        <w:rPr>
          <w:rFonts w:hint="eastAsia" w:ascii="仿宋_GB2312" w:hAnsi="仿宋" w:eastAsia="仿宋_GB2312" w:cs="仿宋"/>
          <w:color w:val="000000" w:themeColor="text1"/>
          <w:sz w:val="32"/>
          <w:szCs w:val="32"/>
          <w:lang w:val="en-US" w:eastAsia="zh-CN"/>
          <w14:textFill>
            <w14:solidFill>
              <w14:schemeClr w14:val="tx1"/>
            </w14:solidFill>
          </w14:textFill>
        </w:rPr>
        <w:t>委派人员</w:t>
      </w:r>
      <w:r>
        <w:rPr>
          <w:rFonts w:hint="eastAsia" w:ascii="仿宋_GB2312" w:hAnsi="仿宋" w:eastAsia="仿宋_GB2312" w:cs="仿宋"/>
          <w:color w:val="000000" w:themeColor="text1"/>
          <w:sz w:val="32"/>
          <w:szCs w:val="32"/>
          <w14:textFill>
            <w14:solidFill>
              <w14:schemeClr w14:val="tx1"/>
            </w14:solidFill>
          </w14:textFill>
        </w:rPr>
        <w:t>必须接</w:t>
      </w:r>
      <w:r>
        <w:rPr>
          <w:rFonts w:hint="eastAsia" w:ascii="仿宋_GB2312" w:hAnsi="仿宋" w:eastAsia="仿宋_GB2312" w:cs="仿宋"/>
          <w:color w:val="auto"/>
          <w:sz w:val="32"/>
          <w:szCs w:val="32"/>
        </w:rPr>
        <w:t>受采购单位具体管理方的检查和管理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以保证高质量完成各项工作；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投标单位须配合采购单位的采购小组对证明文件进行核证；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为确保项目质量，中标单位不得将项目转包、分包；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投标单位若认为采购需求文件的技术要求或其他要求有倾向性或不公正性，可在</w:t>
      </w:r>
      <w:r>
        <w:rPr>
          <w:rFonts w:hint="eastAsia" w:ascii="仿宋_GB2312" w:hAnsi="仿宋_GB2312" w:eastAsia="仿宋_GB2312" w:cs="仿宋_GB2312"/>
          <w:i w:val="0"/>
          <w:color w:val="auto"/>
          <w:kern w:val="0"/>
          <w:sz w:val="32"/>
          <w:szCs w:val="32"/>
          <w:lang w:val="en-US" w:eastAsia="zh-CN" w:bidi="ar-SA"/>
        </w:rPr>
        <w:t>采购需求公告期间</w:t>
      </w:r>
      <w:r>
        <w:rPr>
          <w:rFonts w:hint="eastAsia" w:ascii="仿宋_GB2312" w:hAnsi="仿宋" w:eastAsia="仿宋_GB2312" w:cs="仿宋"/>
          <w:color w:val="auto"/>
          <w:sz w:val="32"/>
          <w:szCs w:val="32"/>
        </w:rPr>
        <w:t>提出，以维护</w:t>
      </w:r>
      <w:r>
        <w:rPr>
          <w:rFonts w:hint="eastAsia" w:ascii="仿宋_GB2312" w:hAnsi="仿宋" w:eastAsia="仿宋_GB2312" w:cs="仿宋"/>
          <w:color w:val="auto"/>
          <w:sz w:val="32"/>
          <w:szCs w:val="32"/>
          <w:lang w:val="en-US" w:eastAsia="zh-CN"/>
        </w:rPr>
        <w:t>采购</w:t>
      </w:r>
      <w:r>
        <w:rPr>
          <w:rFonts w:hint="eastAsia" w:ascii="仿宋_GB2312" w:hAnsi="仿宋" w:eastAsia="仿宋_GB2312" w:cs="仿宋"/>
          <w:color w:val="auto"/>
          <w:sz w:val="32"/>
          <w:szCs w:val="32"/>
        </w:rPr>
        <w:t>行为的公平、公正。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（二）项目服务要求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1.中标单位按照本项目服务内容，及时委派9名全职社工入驻项目，社工持证率100%</w:t>
      </w:r>
      <w:r>
        <w:rPr>
          <w:rFonts w:hint="eastAsia" w:ascii="仿宋_GB2312" w:hAnsi="仿宋" w:eastAsia="仿宋_GB2312" w:cs="仿宋"/>
          <w:color w:val="000000" w:themeColor="text1"/>
          <w:sz w:val="32"/>
          <w:szCs w:val="32"/>
          <w:lang w:val="en-US" w:eastAsia="zh-CN"/>
          <w14:textFill>
            <w14:solidFill>
              <w14:schemeClr w14:val="tx1"/>
            </w14:solidFill>
          </w14:textFill>
        </w:rPr>
        <w:t>（持初级社会工作师及以上证书）</w:t>
      </w:r>
      <w:r>
        <w:rPr>
          <w:rFonts w:hint="eastAsia" w:ascii="仿宋_GB2312" w:hAnsi="仿宋" w:eastAsia="仿宋_GB2312" w:cs="仿宋"/>
          <w:color w:val="auto"/>
          <w:sz w:val="32"/>
          <w:szCs w:val="32"/>
          <w:lang w:val="en-US" w:eastAsia="zh-CN"/>
        </w:rPr>
        <w:t>，社工需严格遵守国家法律法规及社会工作伦理道德，服从采购单位管理，为服务对象提供优质服务。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2.中标单位应保持委派社工人员的稳定，不得随意更换服务社工，如需更换，应提前报采购单位审批。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3.中标单位需为本项目执行团队提供服务督导支持，并且每月至少1次为本项目团队督导工作，不定时为本项目社工个人督导工作。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4.采购单位和中标单位双方均须及时互通情况，了解进度，共同协商解决工作中遇到的问题。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5.中标单位提供的服务应当严格遵守法律、法规且符合国家、省、市、区的相关法律法规及政策性规定。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6.中标单位应及时完成采购单位交办的工作内容，避免拖延。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7.中标单位在服务过程中需建立服务档案，明确查阅权限。需对采购单位所知悉或获得的一切信息资料，有保密义务，不能私自复印留存，泄漏有关信息；未经采购单位同意，中标单位不能向第三方提供或披露有关资料和信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投标单位须为在中华人民共和国境内注册，具有独立法人资格或是具有独立承担民事责任能力的其他组织（独立法人提供营业执照扫描件或复印件；非法人组织则提供主管部门颁发或批准成立的证书或其他证明文件扫描件或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2.投标</w:t>
      </w:r>
      <w:r>
        <w:rPr>
          <w:rFonts w:hint="eastAsia" w:ascii="仿宋_GB2312" w:hAnsi="仿宋" w:eastAsia="仿宋_GB2312" w:cs="仿宋"/>
          <w:color w:val="000000" w:themeColor="text1"/>
          <w:sz w:val="32"/>
          <w:szCs w:val="32"/>
          <w:lang w:val="en-US" w:eastAsia="zh-CN"/>
          <w14:textFill>
            <w14:solidFill>
              <w14:schemeClr w14:val="tx1"/>
            </w14:solidFill>
          </w14:textFill>
        </w:rPr>
        <w:t>单位</w:t>
      </w:r>
      <w:r>
        <w:rPr>
          <w:rFonts w:hint="eastAsia" w:ascii="仿宋_GB2312" w:hAnsi="仿宋" w:eastAsia="仿宋_GB2312" w:cs="仿宋"/>
          <w:color w:val="000000" w:themeColor="text1"/>
          <w:sz w:val="32"/>
          <w:szCs w:val="32"/>
          <w14:textFill>
            <w14:solidFill>
              <w14:schemeClr w14:val="tx1"/>
            </w14:solidFill>
          </w14:textFill>
        </w:rPr>
        <w:t>参加本次政府采购活动前3年内</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3.投标单位应具有良好的商业信誉。拒绝因违法经营受到刑事处罚或者责令停产停业、吊销许可证或者执照、受到较大数额罚款等行政处罚的投标单位参与本项目的采购活动。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Hans"/>
        </w:rPr>
        <w:t>项目</w:t>
      </w:r>
      <w:r>
        <w:rPr>
          <w:rFonts w:hint="eastAsia" w:ascii="仿宋_GB2312" w:hAnsi="仿宋" w:eastAsia="仿宋_GB2312" w:cs="仿宋"/>
          <w:color w:val="auto"/>
          <w:sz w:val="32"/>
          <w:szCs w:val="32"/>
        </w:rPr>
        <w:t>采用综合评分法，即投标文件满足采购需求文件全部实质性要求，且按照评审因素的量化指标评审得分最高的投标</w:t>
      </w:r>
      <w:r>
        <w:rPr>
          <w:rFonts w:hint="eastAsia" w:ascii="仿宋_GB2312" w:hAnsi="仿宋" w:eastAsia="仿宋_GB2312" w:cs="仿宋"/>
          <w:color w:val="auto"/>
          <w:sz w:val="32"/>
          <w:szCs w:val="32"/>
          <w:lang w:val="en-US" w:eastAsia="zh-CN"/>
        </w:rPr>
        <w:t>单位</w:t>
      </w:r>
      <w:r>
        <w:rPr>
          <w:rFonts w:hint="eastAsia" w:ascii="仿宋_GB2312" w:hAnsi="仿宋" w:eastAsia="仿宋_GB2312" w:cs="仿宋"/>
          <w:color w:val="auto"/>
          <w:sz w:val="32"/>
          <w:szCs w:val="32"/>
        </w:rPr>
        <w:t>为中标候选</w:t>
      </w:r>
      <w:r>
        <w:rPr>
          <w:rFonts w:hint="eastAsia" w:ascii="仿宋_GB2312" w:hAnsi="仿宋" w:eastAsia="仿宋_GB2312" w:cs="仿宋"/>
          <w:color w:val="auto"/>
          <w:sz w:val="32"/>
          <w:szCs w:val="32"/>
          <w:lang w:val="en-US" w:eastAsia="zh-CN"/>
        </w:rPr>
        <w:t>单位</w:t>
      </w:r>
      <w:r>
        <w:rPr>
          <w:rFonts w:hint="eastAsia" w:ascii="仿宋_GB2312" w:hAnsi="仿宋" w:eastAsia="仿宋_GB2312" w:cs="仿宋"/>
          <w:color w:val="auto"/>
          <w:sz w:val="32"/>
          <w:szCs w:val="32"/>
        </w:rPr>
        <w:t>的评标方法。</w:t>
      </w:r>
      <w:r>
        <w:rPr>
          <w:rFonts w:hint="eastAsia" w:ascii="仿宋_GB2312" w:hAnsi="仿宋" w:eastAsia="仿宋_GB2312"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确定中标单位按评审后得分由高到低顺序排列。得分相同的，按投标报价由低到高顺序排列。得分且投标报价相同的，按技术指标优劣顺序排列。</w:t>
      </w:r>
      <w:r>
        <w:rPr>
          <w:rFonts w:hint="eastAsia" w:ascii="仿宋_GB2312" w:hAnsi="仿宋" w:eastAsia="仿宋_GB2312"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采购小组会对每个通过资格性检查和符合性检查且报价不超过预算金额或投标控制价的投标单位进行评审、打分，然后汇总每个投标单位每项评分因素的评分。</w:t>
      </w:r>
      <w:r>
        <w:rPr>
          <w:rFonts w:hint="eastAsia" w:ascii="仿宋_GB2312" w:hAnsi="仿宋" w:eastAsia="仿宋_GB2312"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 w:eastAsia="仿宋_GB2312" w:cs="仿宋"/>
          <w:color w:val="auto"/>
          <w:sz w:val="32"/>
          <w:szCs w:val="32"/>
        </w:rPr>
        <w:t>采购小组在评标时，按照以下量化的评审因素，对进入该阶段评审的各投标文件进行分析和比较:</w:t>
      </w:r>
    </w:p>
    <w:tbl>
      <w:tblPr>
        <w:tblStyle w:val="2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23"/>
        <w:gridCol w:w="676"/>
        <w:gridCol w:w="1143"/>
        <w:gridCol w:w="463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8" w:type="dxa"/>
            <w:gridSpan w:val="4"/>
            <w:vAlign w:val="center"/>
          </w:tcPr>
          <w:p>
            <w:pPr>
              <w:jc w:val="center"/>
              <w:rPr>
                <w:rFonts w:ascii="宋体" w:hAnsi="宋体" w:cs="宋体"/>
                <w:b/>
                <w:bCs/>
                <w:szCs w:val="21"/>
              </w:rPr>
            </w:pPr>
            <w:r>
              <w:rPr>
                <w:rFonts w:hint="eastAsia" w:ascii="宋体" w:hAnsi="宋体" w:cs="宋体"/>
                <w:b/>
                <w:bCs/>
                <w:szCs w:val="21"/>
              </w:rPr>
              <w:t>评分项</w:t>
            </w:r>
          </w:p>
        </w:tc>
        <w:tc>
          <w:tcPr>
            <w:tcW w:w="4635" w:type="dxa"/>
            <w:vAlign w:val="center"/>
          </w:tcPr>
          <w:p>
            <w:pPr>
              <w:jc w:val="center"/>
              <w:rPr>
                <w:rFonts w:ascii="宋体" w:hAnsi="宋体" w:cs="宋体"/>
                <w:b/>
                <w:bCs/>
                <w:szCs w:val="21"/>
              </w:rPr>
            </w:pPr>
            <w:r>
              <w:rPr>
                <w:rFonts w:hint="eastAsia" w:ascii="宋体" w:hAnsi="宋体" w:cs="宋体"/>
                <w:b/>
                <w:bCs/>
                <w:szCs w:val="21"/>
              </w:rPr>
              <w:t>权重</w:t>
            </w:r>
          </w:p>
        </w:tc>
        <w:tc>
          <w:tcPr>
            <w:tcW w:w="707" w:type="dxa"/>
            <w:vAlign w:val="center"/>
          </w:tcPr>
          <w:p>
            <w:pPr>
              <w:jc w:val="center"/>
              <w:rPr>
                <w:rFonts w:hint="eastAsia" w:ascii="宋体" w:hAnsi="宋体" w:eastAsia="宋体" w:cs="宋体"/>
                <w:b/>
                <w:bCs/>
                <w:szCs w:val="21"/>
                <w:lang w:eastAsia="zh-CN"/>
              </w:rPr>
            </w:pPr>
            <w:r>
              <w:rPr>
                <w:rFonts w:hint="eastAsia" w:ascii="宋体" w:hAnsi="宋体" w:cs="宋体"/>
                <w:b/>
                <w:bCs/>
                <w:szCs w:val="21"/>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8" w:type="dxa"/>
            <w:gridSpan w:val="4"/>
            <w:vAlign w:val="center"/>
          </w:tcPr>
          <w:p>
            <w:pPr>
              <w:jc w:val="center"/>
              <w:rPr>
                <w:rFonts w:hint="eastAsia" w:ascii="宋体" w:hAnsi="宋体" w:eastAsia="宋体" w:cs="宋体"/>
                <w:b/>
                <w:szCs w:val="21"/>
                <w:lang w:eastAsia="zh-CN"/>
              </w:rPr>
            </w:pPr>
            <w:r>
              <w:rPr>
                <w:rFonts w:hint="eastAsia" w:ascii="宋体" w:hAnsi="宋体" w:cs="宋体"/>
                <w:b/>
                <w:szCs w:val="21"/>
              </w:rPr>
              <w:t>价格</w:t>
            </w:r>
            <w:r>
              <w:rPr>
                <w:rFonts w:hint="eastAsia" w:ascii="宋体" w:hAnsi="宋体" w:cs="宋体"/>
                <w:b/>
                <w:szCs w:val="21"/>
                <w:lang w:eastAsia="zh-CN"/>
              </w:rPr>
              <w:t>部分</w:t>
            </w:r>
          </w:p>
        </w:tc>
        <w:tc>
          <w:tcPr>
            <w:tcW w:w="4635" w:type="dxa"/>
            <w:vAlign w:val="center"/>
          </w:tcPr>
          <w:p>
            <w:pPr>
              <w:jc w:val="center"/>
              <w:rPr>
                <w:rFonts w:hint="default" w:ascii="宋体" w:hAnsi="宋体" w:eastAsia="宋体" w:cs="宋体"/>
                <w:b/>
                <w:szCs w:val="21"/>
                <w:lang w:val="en-US" w:eastAsia="zh-CN"/>
              </w:rPr>
            </w:pPr>
            <w:r>
              <w:rPr>
                <w:rFonts w:hint="eastAsia" w:ascii="宋体" w:hAnsi="宋体" w:cs="宋体"/>
                <w:b/>
                <w:szCs w:val="21"/>
                <w:lang w:val="en-US" w:eastAsia="zh-CN"/>
              </w:rPr>
              <w:t>10</w:t>
            </w:r>
          </w:p>
        </w:tc>
        <w:tc>
          <w:tcPr>
            <w:tcW w:w="707" w:type="dxa"/>
            <w:vAlign w:val="center"/>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序号</w:t>
            </w:r>
          </w:p>
        </w:tc>
        <w:tc>
          <w:tcPr>
            <w:tcW w:w="1523" w:type="dxa"/>
            <w:vAlign w:val="center"/>
          </w:tcPr>
          <w:p>
            <w:pPr>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评分因素</w:t>
            </w:r>
          </w:p>
        </w:tc>
        <w:tc>
          <w:tcPr>
            <w:tcW w:w="676" w:type="dxa"/>
            <w:vAlign w:val="center"/>
          </w:tcPr>
          <w:p>
            <w:pPr>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权重</w:t>
            </w:r>
          </w:p>
        </w:tc>
        <w:tc>
          <w:tcPr>
            <w:tcW w:w="1143" w:type="dxa"/>
            <w:vAlign w:val="center"/>
          </w:tcPr>
          <w:p>
            <w:pPr>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评分方式</w:t>
            </w:r>
          </w:p>
        </w:tc>
        <w:tc>
          <w:tcPr>
            <w:tcW w:w="4635" w:type="dxa"/>
            <w:vAlign w:val="center"/>
          </w:tcPr>
          <w:p>
            <w:pPr>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评分准则</w:t>
            </w:r>
          </w:p>
        </w:tc>
        <w:tc>
          <w:tcPr>
            <w:tcW w:w="707" w:type="dxa"/>
            <w:vAlign w:val="center"/>
          </w:tcPr>
          <w:p>
            <w:pPr>
              <w:jc w:val="center"/>
              <w:rPr>
                <w:rFonts w:hint="eastAsia" w:ascii="宋体" w:hAnsi="宋体" w:cs="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6" w:type="dxa"/>
            <w:vAlign w:val="center"/>
          </w:tcPr>
          <w:p>
            <w:pPr>
              <w:jc w:val="center"/>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1</w:t>
            </w:r>
          </w:p>
        </w:tc>
        <w:tc>
          <w:tcPr>
            <w:tcW w:w="1523" w:type="dxa"/>
            <w:vAlign w:val="center"/>
          </w:tcPr>
          <w:p>
            <w:pPr>
              <w:jc w:val="center"/>
              <w:rPr>
                <w:rFonts w:hint="default"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价格高低</w:t>
            </w:r>
          </w:p>
        </w:tc>
        <w:tc>
          <w:tcPr>
            <w:tcW w:w="676" w:type="dxa"/>
            <w:vAlign w:val="center"/>
          </w:tcPr>
          <w:p>
            <w:pPr>
              <w:jc w:val="center"/>
              <w:rPr>
                <w:rFonts w:hint="default"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10</w:t>
            </w:r>
          </w:p>
        </w:tc>
        <w:tc>
          <w:tcPr>
            <w:tcW w:w="1143" w:type="dxa"/>
            <w:vAlign w:val="center"/>
          </w:tcPr>
          <w:p>
            <w:pPr>
              <w:jc w:val="center"/>
              <w:rPr>
                <w:rFonts w:hint="eastAsia" w:ascii="宋体" w:hAnsi="宋体" w:cs="宋体"/>
                <w:b w:val="0"/>
                <w:bCs/>
                <w:color w:val="auto"/>
                <w:szCs w:val="21"/>
              </w:rPr>
            </w:pPr>
            <w:r>
              <w:rPr>
                <w:rFonts w:hint="eastAsia" w:ascii="宋体" w:hAnsi="宋体" w:cs="宋体"/>
                <w:color w:val="auto"/>
                <w:szCs w:val="21"/>
              </w:rPr>
              <w:t>采购</w:t>
            </w:r>
            <w:r>
              <w:rPr>
                <w:rFonts w:hint="eastAsia" w:ascii="宋体" w:hAnsi="宋体" w:cs="宋体"/>
                <w:color w:val="auto"/>
                <w:szCs w:val="21"/>
                <w:lang w:val="en-US" w:eastAsia="zh-CN"/>
              </w:rPr>
              <w:t>小组</w:t>
            </w:r>
            <w:r>
              <w:rPr>
                <w:rFonts w:hint="eastAsia" w:ascii="宋体" w:hAnsi="宋体" w:cs="宋体"/>
                <w:color w:val="auto"/>
                <w:szCs w:val="21"/>
              </w:rPr>
              <w:t>打分</w:t>
            </w:r>
          </w:p>
        </w:tc>
        <w:tc>
          <w:tcPr>
            <w:tcW w:w="4635" w:type="dxa"/>
            <w:vAlign w:val="center"/>
          </w:tcPr>
          <w:p>
            <w:pPr>
              <w:jc w:val="left"/>
              <w:rPr>
                <w:rFonts w:hint="eastAsia" w:ascii="宋体" w:hAnsi="宋体" w:cs="宋体"/>
                <w:color w:val="auto"/>
                <w:szCs w:val="21"/>
              </w:rPr>
            </w:pPr>
            <w:r>
              <w:rPr>
                <w:rFonts w:hint="eastAsia" w:ascii="宋体" w:hAnsi="宋体" w:cs="宋体"/>
                <w:color w:val="auto"/>
                <w:szCs w:val="21"/>
              </w:rPr>
              <w:t>满足采购需求要求且投标价格最低的投标报价为评标基准价，其价格分为满分；</w:t>
            </w:r>
          </w:p>
          <w:p>
            <w:pPr>
              <w:jc w:val="left"/>
              <w:rPr>
                <w:rFonts w:hint="eastAsia" w:ascii="宋体" w:hAnsi="宋体" w:cs="宋体"/>
                <w:b w:val="0"/>
                <w:bCs/>
                <w:color w:val="auto"/>
                <w:szCs w:val="21"/>
              </w:rPr>
            </w:pPr>
            <w:r>
              <w:rPr>
                <w:rFonts w:hint="eastAsia" w:ascii="宋体" w:hAnsi="宋体" w:cs="宋体"/>
                <w:color w:val="auto"/>
                <w:szCs w:val="21"/>
              </w:rPr>
              <w:t>其它投标</w:t>
            </w:r>
            <w:r>
              <w:rPr>
                <w:rFonts w:hint="eastAsia" w:ascii="宋体" w:hAnsi="宋体" w:cs="宋体"/>
                <w:color w:val="auto"/>
                <w:szCs w:val="21"/>
                <w:lang w:val="en-US" w:eastAsia="zh-CN"/>
              </w:rPr>
              <w:t>单位</w:t>
            </w:r>
            <w:r>
              <w:rPr>
                <w:rFonts w:hint="eastAsia" w:ascii="宋体" w:hAnsi="宋体" w:cs="宋体"/>
                <w:color w:val="auto"/>
                <w:szCs w:val="21"/>
              </w:rPr>
              <w:t>的价格分统一按照下列公</w:t>
            </w:r>
            <w:r>
              <w:rPr>
                <w:rFonts w:hint="eastAsia" w:ascii="宋体" w:hAnsi="宋体" w:cs="宋体"/>
                <w:color w:val="auto"/>
                <w:szCs w:val="21"/>
                <w:lang w:eastAsia="zh-CN"/>
              </w:rPr>
              <w:t>式</w:t>
            </w:r>
            <w:r>
              <w:rPr>
                <w:rFonts w:hint="eastAsia" w:ascii="宋体" w:hAnsi="宋体" w:cs="宋体"/>
                <w:color w:val="auto"/>
                <w:szCs w:val="21"/>
              </w:rPr>
              <w:t>计算：</w:t>
            </w:r>
            <w:r>
              <w:rPr>
                <w:rFonts w:hint="eastAsia" w:ascii="宋体" w:hAnsi="宋体" w:cs="宋体"/>
                <w:color w:val="auto"/>
                <w:szCs w:val="21"/>
              </w:rPr>
              <w:br w:type="textWrapping"/>
            </w:r>
            <w:r>
              <w:rPr>
                <w:rFonts w:hint="eastAsia" w:ascii="宋体" w:hAnsi="宋体" w:cs="宋体"/>
                <w:color w:val="auto"/>
                <w:szCs w:val="21"/>
              </w:rPr>
              <w:t>投标报价得分=（评标基准价/投标报价）×价格权</w:t>
            </w:r>
            <w:r>
              <w:rPr>
                <w:rFonts w:hint="eastAsia" w:ascii="宋体" w:hAnsi="宋体" w:cs="宋体"/>
                <w:color w:val="auto"/>
                <w:szCs w:val="21"/>
                <w:lang w:eastAsia="zh-CN"/>
              </w:rPr>
              <w:t>重</w:t>
            </w:r>
            <w:r>
              <w:rPr>
                <w:rFonts w:hint="eastAsia" w:ascii="宋体" w:hAnsi="宋体" w:cs="宋体"/>
                <w:color w:val="auto"/>
                <w:szCs w:val="21"/>
              </w:rPr>
              <w:t>。</w:t>
            </w:r>
          </w:p>
        </w:tc>
        <w:tc>
          <w:tcPr>
            <w:tcW w:w="707" w:type="dxa"/>
            <w:vAlign w:val="center"/>
          </w:tcPr>
          <w:p>
            <w:pPr>
              <w:jc w:val="cente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58" w:type="dxa"/>
            <w:gridSpan w:val="4"/>
            <w:vAlign w:val="center"/>
          </w:tcPr>
          <w:p>
            <w:pPr>
              <w:jc w:val="center"/>
              <w:rPr>
                <w:rFonts w:hint="eastAsia" w:ascii="宋体" w:hAnsi="宋体" w:eastAsia="宋体" w:cs="宋体"/>
                <w:b/>
                <w:szCs w:val="21"/>
                <w:lang w:eastAsia="zh-CN"/>
              </w:rPr>
            </w:pPr>
            <w:r>
              <w:rPr>
                <w:rFonts w:hint="eastAsia" w:ascii="宋体" w:hAnsi="宋体" w:cs="宋体"/>
                <w:b/>
                <w:szCs w:val="21"/>
              </w:rPr>
              <w:t>技术</w:t>
            </w:r>
            <w:r>
              <w:rPr>
                <w:rFonts w:hint="eastAsia" w:ascii="宋体" w:hAnsi="宋体" w:cs="宋体"/>
                <w:b/>
                <w:szCs w:val="21"/>
                <w:lang w:eastAsia="zh-CN"/>
              </w:rPr>
              <w:t>部分</w:t>
            </w:r>
          </w:p>
        </w:tc>
        <w:tc>
          <w:tcPr>
            <w:tcW w:w="4635" w:type="dxa"/>
            <w:vAlign w:val="center"/>
          </w:tcPr>
          <w:p>
            <w:pPr>
              <w:jc w:val="center"/>
              <w:rPr>
                <w:rFonts w:hint="default" w:ascii="宋体" w:hAnsi="宋体" w:cs="宋体"/>
                <w:b/>
                <w:szCs w:val="21"/>
                <w:lang w:val="en-US"/>
              </w:rPr>
            </w:pPr>
            <w:r>
              <w:rPr>
                <w:rFonts w:hint="eastAsia" w:ascii="宋体" w:hAnsi="宋体" w:cs="宋体"/>
                <w:b/>
                <w:szCs w:val="21"/>
                <w:lang w:val="en-US" w:eastAsia="zh-CN"/>
              </w:rPr>
              <w:t>45</w:t>
            </w:r>
          </w:p>
        </w:tc>
        <w:tc>
          <w:tcPr>
            <w:tcW w:w="707" w:type="dxa"/>
            <w:vAlign w:val="center"/>
          </w:tcPr>
          <w:p>
            <w:pPr>
              <w:jc w:val="center"/>
              <w:rPr>
                <w:rFonts w:hint="eastAsia" w:ascii="宋体" w:hAnsi="宋体" w:cs="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jc w:val="center"/>
              <w:rPr>
                <w:rFonts w:ascii="宋体" w:hAnsi="宋体" w:cs="宋体"/>
                <w:szCs w:val="21"/>
              </w:rPr>
            </w:pPr>
            <w:r>
              <w:rPr>
                <w:rFonts w:hint="eastAsia" w:ascii="宋体" w:hAnsi="宋体" w:cs="宋体"/>
                <w:szCs w:val="21"/>
              </w:rPr>
              <w:t>序号</w:t>
            </w:r>
          </w:p>
        </w:tc>
        <w:tc>
          <w:tcPr>
            <w:tcW w:w="1523" w:type="dxa"/>
            <w:vAlign w:val="center"/>
          </w:tcPr>
          <w:p>
            <w:pPr>
              <w:jc w:val="center"/>
              <w:rPr>
                <w:rFonts w:ascii="宋体" w:hAnsi="宋体" w:cs="宋体"/>
                <w:szCs w:val="21"/>
              </w:rPr>
            </w:pPr>
            <w:r>
              <w:rPr>
                <w:rFonts w:hint="eastAsia" w:ascii="宋体" w:hAnsi="宋体" w:cs="宋体"/>
                <w:szCs w:val="21"/>
              </w:rPr>
              <w:t>评分因素</w:t>
            </w:r>
          </w:p>
        </w:tc>
        <w:tc>
          <w:tcPr>
            <w:tcW w:w="676" w:type="dxa"/>
            <w:vAlign w:val="center"/>
          </w:tcPr>
          <w:p>
            <w:pPr>
              <w:jc w:val="center"/>
              <w:rPr>
                <w:rFonts w:ascii="宋体" w:hAnsi="宋体" w:cs="宋体"/>
                <w:szCs w:val="21"/>
              </w:rPr>
            </w:pPr>
            <w:r>
              <w:rPr>
                <w:rFonts w:hint="eastAsia" w:ascii="宋体" w:hAnsi="宋体" w:cs="宋体"/>
                <w:szCs w:val="21"/>
              </w:rPr>
              <w:t>权重</w:t>
            </w:r>
          </w:p>
        </w:tc>
        <w:tc>
          <w:tcPr>
            <w:tcW w:w="1143" w:type="dxa"/>
            <w:vAlign w:val="center"/>
          </w:tcPr>
          <w:p>
            <w:pPr>
              <w:jc w:val="center"/>
              <w:rPr>
                <w:rFonts w:ascii="宋体" w:hAnsi="宋体" w:cs="宋体"/>
                <w:szCs w:val="21"/>
              </w:rPr>
            </w:pPr>
            <w:r>
              <w:rPr>
                <w:rFonts w:hint="eastAsia" w:ascii="宋体" w:hAnsi="宋体" w:cs="宋体"/>
                <w:szCs w:val="21"/>
              </w:rPr>
              <w:t>评分方式</w:t>
            </w:r>
          </w:p>
        </w:tc>
        <w:tc>
          <w:tcPr>
            <w:tcW w:w="4635" w:type="dxa"/>
            <w:vAlign w:val="center"/>
          </w:tcPr>
          <w:p>
            <w:pPr>
              <w:jc w:val="center"/>
              <w:rPr>
                <w:rFonts w:ascii="宋体" w:hAnsi="宋体" w:cs="宋体"/>
                <w:szCs w:val="21"/>
              </w:rPr>
            </w:pPr>
            <w:r>
              <w:rPr>
                <w:rFonts w:hint="eastAsia" w:ascii="宋体" w:hAnsi="宋体" w:cs="宋体"/>
                <w:szCs w:val="21"/>
              </w:rPr>
              <w:t>评分准则</w:t>
            </w:r>
          </w:p>
        </w:tc>
        <w:tc>
          <w:tcPr>
            <w:tcW w:w="707"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vAlign w:val="center"/>
          </w:tcPr>
          <w:p>
            <w:pPr>
              <w:jc w:val="center"/>
              <w:rPr>
                <w:rFonts w:ascii="宋体" w:hAnsi="宋体" w:cs="宋体"/>
                <w:szCs w:val="21"/>
              </w:rPr>
            </w:pPr>
            <w:r>
              <w:rPr>
                <w:rFonts w:hint="eastAsia" w:ascii="宋体" w:hAnsi="宋体" w:cs="宋体"/>
                <w:szCs w:val="21"/>
              </w:rPr>
              <w:t>1</w:t>
            </w:r>
          </w:p>
        </w:tc>
        <w:tc>
          <w:tcPr>
            <w:tcW w:w="1523" w:type="dxa"/>
            <w:vAlign w:val="center"/>
          </w:tcPr>
          <w:p>
            <w:pPr>
              <w:spacing w:line="360" w:lineRule="auto"/>
              <w:jc w:val="center"/>
              <w:rPr>
                <w:rFonts w:ascii="宋体" w:hAnsi="宋体" w:cs="宋体"/>
                <w:kern w:val="0"/>
                <w:szCs w:val="21"/>
              </w:rPr>
            </w:pPr>
            <w:r>
              <w:rPr>
                <w:rFonts w:hint="eastAsia" w:ascii="宋体" w:hAnsi="宋体"/>
                <w:szCs w:val="21"/>
              </w:rPr>
              <w:t>项目服务方案</w:t>
            </w:r>
          </w:p>
        </w:tc>
        <w:tc>
          <w:tcPr>
            <w:tcW w:w="676" w:type="dxa"/>
            <w:vAlign w:val="center"/>
          </w:tcPr>
          <w:p>
            <w:pPr>
              <w:autoSpaceDE w:val="0"/>
              <w:autoSpaceDN w:val="0"/>
              <w:adjustRightInd w:val="0"/>
              <w:spacing w:line="360" w:lineRule="auto"/>
              <w:jc w:val="center"/>
              <w:rPr>
                <w:rFonts w:hint="default" w:ascii="宋体" w:hAnsi="宋体" w:eastAsia="宋体" w:cs="宋体"/>
                <w:szCs w:val="21"/>
                <w:lang w:val="en-US" w:eastAsia="zh-CN"/>
              </w:rPr>
            </w:pPr>
            <w:r>
              <w:rPr>
                <w:rFonts w:hint="eastAsia" w:ascii="宋体" w:hAnsi="宋体" w:cs="宋体"/>
                <w:kern w:val="0"/>
                <w:szCs w:val="21"/>
                <w:lang w:val="en-US" w:eastAsia="zh-CN" w:bidi="ar"/>
              </w:rPr>
              <w:t>30</w:t>
            </w:r>
          </w:p>
        </w:tc>
        <w:tc>
          <w:tcPr>
            <w:tcW w:w="1143" w:type="dxa"/>
            <w:vAlign w:val="center"/>
          </w:tcPr>
          <w:p>
            <w:pPr>
              <w:spacing w:line="240" w:lineRule="auto"/>
              <w:jc w:val="center"/>
              <w:rPr>
                <w:rFonts w:ascii="宋体" w:hAnsi="宋体" w:cs="宋体"/>
                <w:szCs w:val="21"/>
              </w:rPr>
            </w:pPr>
            <w:r>
              <w:rPr>
                <w:rFonts w:hint="eastAsia" w:ascii="宋体" w:hAnsi="宋体" w:eastAsia="宋体" w:cs="宋体"/>
                <w:kern w:val="0"/>
                <w:szCs w:val="21"/>
                <w:lang w:eastAsia="zh-CN" w:bidi="ar"/>
              </w:rPr>
              <w:t>采购</w:t>
            </w:r>
            <w:r>
              <w:rPr>
                <w:rFonts w:hint="eastAsia" w:ascii="宋体" w:hAnsi="宋体" w:eastAsia="宋体" w:cs="宋体"/>
                <w:kern w:val="0"/>
                <w:szCs w:val="21"/>
                <w:lang w:val="en-US" w:eastAsia="zh-CN" w:bidi="ar"/>
              </w:rPr>
              <w:t>小组</w:t>
            </w:r>
            <w:r>
              <w:rPr>
                <w:rFonts w:hint="eastAsia" w:ascii="宋体" w:hAnsi="宋体" w:eastAsia="宋体" w:cs="宋体"/>
                <w:kern w:val="0"/>
                <w:szCs w:val="21"/>
                <w:lang w:eastAsia="zh-CN" w:bidi="ar"/>
              </w:rPr>
              <w:t>打分</w:t>
            </w:r>
          </w:p>
        </w:tc>
        <w:tc>
          <w:tcPr>
            <w:tcW w:w="4635" w:type="dxa"/>
            <w:vAlign w:val="center"/>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一、评审内容：</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针对本项目的项目服务方案，包含以下五项：</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1.服务目标；</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2.服务重点；</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3.可操作的服务指标量；</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4.具体服务内容；</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5.实施总体服务计划的具体操作性方案进行阐述。</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二、评审标准：</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1.投标人提供以上任意3-4项内容，即可得15分，全部提供的得20分。</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2.在此基础上，由</w:t>
            </w:r>
            <w:r>
              <w:rPr>
                <w:rFonts w:hint="eastAsia" w:ascii="宋体" w:hAnsi="宋体" w:eastAsia="宋体" w:cs="宋体"/>
                <w:kern w:val="0"/>
                <w:szCs w:val="21"/>
                <w:lang w:eastAsia="zh-CN" w:bidi="ar"/>
              </w:rPr>
              <w:t>采购</w:t>
            </w:r>
            <w:r>
              <w:rPr>
                <w:rFonts w:hint="eastAsia" w:ascii="宋体" w:hAnsi="宋体" w:eastAsia="宋体" w:cs="宋体"/>
                <w:kern w:val="0"/>
                <w:szCs w:val="21"/>
                <w:lang w:val="en-US" w:eastAsia="zh-CN" w:bidi="ar"/>
              </w:rPr>
              <w:t>小组</w:t>
            </w:r>
            <w:r>
              <w:rPr>
                <w:rFonts w:hint="eastAsia" w:asciiTheme="minorEastAsia" w:hAnsiTheme="minorEastAsia" w:eastAsiaTheme="minorEastAsia" w:cstheme="minorEastAsia"/>
                <w:b w:val="0"/>
                <w:bCs w:val="0"/>
                <w:color w:val="auto"/>
                <w:sz w:val="21"/>
                <w:szCs w:val="21"/>
                <w:highlight w:val="none"/>
                <w:lang w:val="en-US" w:eastAsia="zh-CN"/>
              </w:rPr>
              <w:t>进行评价：</w:t>
            </w:r>
          </w:p>
          <w:p>
            <w:pPr>
              <w:keepNext w:val="0"/>
              <w:keepLines w:val="0"/>
              <w:pageBreakBefore w:val="0"/>
              <w:numPr>
                <w:ilvl w:val="0"/>
                <w:numId w:val="1"/>
              </w:numPr>
              <w:kinsoku/>
              <w:wordWrap w:val="0"/>
              <w:overflowPunct/>
              <w:topLinePunct w:val="0"/>
              <w:autoSpaceDE/>
              <w:autoSpaceDN/>
              <w:bidi w:val="0"/>
              <w:adjustRightInd/>
              <w:snapToGrid/>
              <w:spacing w:line="240" w:lineRule="auto"/>
              <w:ind w:left="5" w:leftChars="0" w:hanging="5"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方案整体科学合理、针对性强、可操作性强，评审为优，加10分；</w:t>
            </w:r>
          </w:p>
          <w:p>
            <w:pPr>
              <w:keepNext w:val="0"/>
              <w:keepLines w:val="0"/>
              <w:pageBreakBefore w:val="0"/>
              <w:numPr>
                <w:ilvl w:val="0"/>
                <w:numId w:val="1"/>
              </w:numPr>
              <w:tabs>
                <w:tab w:val="left" w:pos="0"/>
              </w:tabs>
              <w:kinsoku/>
              <w:wordWrap w:val="0"/>
              <w:overflowPunct/>
              <w:topLinePunct w:val="0"/>
              <w:autoSpaceDE/>
              <w:autoSpaceDN/>
              <w:bidi w:val="0"/>
              <w:adjustRightInd/>
              <w:snapToGrid/>
              <w:spacing w:line="240" w:lineRule="auto"/>
              <w:ind w:left="5" w:leftChars="0" w:hanging="5"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方案较合理、有一定针对性、一定可操作性，评审为良，加5分；</w:t>
            </w:r>
          </w:p>
          <w:p>
            <w:pPr>
              <w:keepNext w:val="0"/>
              <w:keepLines w:val="0"/>
              <w:pageBreakBefore w:val="0"/>
              <w:numPr>
                <w:ilvl w:val="0"/>
                <w:numId w:val="1"/>
              </w:numPr>
              <w:tabs>
                <w:tab w:val="left" w:pos="0"/>
              </w:tabs>
              <w:kinsoku/>
              <w:wordWrap w:val="0"/>
              <w:overflowPunct/>
              <w:topLinePunct w:val="0"/>
              <w:autoSpaceDE/>
              <w:autoSpaceDN/>
              <w:bidi w:val="0"/>
              <w:adjustRightInd/>
              <w:snapToGrid/>
              <w:spacing w:line="240" w:lineRule="auto"/>
              <w:ind w:left="5" w:leftChars="0" w:hanging="5"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方案不尽合理、针对性一般、可操作性一般，评审为中，加2分；</w:t>
            </w:r>
          </w:p>
          <w:p>
            <w:pPr>
              <w:numPr>
                <w:ilvl w:val="0"/>
                <w:numId w:val="1"/>
              </w:numPr>
              <w:tabs>
                <w:tab w:val="left" w:pos="0"/>
              </w:tabs>
              <w:ind w:left="5" w:leftChars="0" w:hanging="5" w:firstLineChars="0"/>
              <w:rPr>
                <w:rFonts w:ascii="宋体" w:hAnsi="宋体" w:cs="宋体"/>
                <w:kern w:val="0"/>
                <w:szCs w:val="21"/>
              </w:rPr>
            </w:pPr>
            <w:r>
              <w:rPr>
                <w:rFonts w:hint="eastAsia" w:asciiTheme="minorEastAsia" w:hAnsiTheme="minorEastAsia" w:eastAsiaTheme="minorEastAsia" w:cstheme="minorEastAsia"/>
                <w:b w:val="0"/>
                <w:bCs w:val="0"/>
                <w:color w:val="auto"/>
                <w:sz w:val="21"/>
                <w:szCs w:val="21"/>
                <w:highlight w:val="none"/>
                <w:lang w:val="en-US" w:eastAsia="zh-CN"/>
              </w:rPr>
              <w:t>方案不合理、无针对性、无可操作性，评审为差，不加分。</w:t>
            </w:r>
          </w:p>
        </w:tc>
        <w:tc>
          <w:tcPr>
            <w:tcW w:w="707" w:type="dxa"/>
            <w:vAlign w:val="top"/>
          </w:tcPr>
          <w:p>
            <w:pPr>
              <w:widowControl/>
              <w:jc w:val="left"/>
              <w:rPr>
                <w:rFonts w:hint="eastAsia" w:ascii="宋体" w:hAnsi="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6" w:type="dxa"/>
            <w:vAlign w:val="center"/>
          </w:tcPr>
          <w:p>
            <w:pPr>
              <w:jc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2</w:t>
            </w:r>
          </w:p>
        </w:tc>
        <w:tc>
          <w:tcPr>
            <w:tcW w:w="1523"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kern w:val="2"/>
                <w:sz w:val="21"/>
                <w:szCs w:val="21"/>
                <w:highlight w:val="none"/>
              </w:rPr>
              <w:t>人员督导、培训计划</w:t>
            </w:r>
          </w:p>
        </w:tc>
        <w:tc>
          <w:tcPr>
            <w:tcW w:w="676"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kern w:val="2"/>
                <w:sz w:val="21"/>
                <w:szCs w:val="21"/>
                <w:highlight w:val="none"/>
                <w:lang w:val="en-US" w:eastAsia="zh-CN"/>
              </w:rPr>
              <w:t>15</w:t>
            </w:r>
          </w:p>
        </w:tc>
        <w:tc>
          <w:tcPr>
            <w:tcW w:w="1143"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kern w:val="0"/>
                <w:szCs w:val="21"/>
                <w:lang w:eastAsia="zh-CN" w:bidi="ar"/>
              </w:rPr>
              <w:t>采购</w:t>
            </w:r>
            <w:r>
              <w:rPr>
                <w:rFonts w:hint="eastAsia" w:ascii="宋体" w:hAnsi="宋体" w:eastAsia="宋体" w:cs="宋体"/>
                <w:kern w:val="0"/>
                <w:szCs w:val="21"/>
                <w:lang w:val="en-US" w:eastAsia="zh-CN" w:bidi="ar"/>
              </w:rPr>
              <w:t>小组</w:t>
            </w:r>
            <w:r>
              <w:rPr>
                <w:rFonts w:hint="eastAsia" w:ascii="宋体" w:hAnsi="宋体" w:eastAsia="宋体" w:cs="宋体"/>
                <w:kern w:val="0"/>
                <w:szCs w:val="21"/>
                <w:lang w:eastAsia="zh-CN" w:bidi="ar"/>
              </w:rPr>
              <w:t>打分</w:t>
            </w:r>
          </w:p>
        </w:tc>
        <w:tc>
          <w:tcPr>
            <w:tcW w:w="4635" w:type="dxa"/>
            <w:vAlign w:val="center"/>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一、评审内容：</w:t>
            </w:r>
          </w:p>
          <w:p>
            <w:pPr>
              <w:keepNext w:val="0"/>
              <w:keepLines w:val="0"/>
              <w:pageBreakBefore w:val="0"/>
              <w:kinsoku/>
              <w:wordWrap/>
              <w:overflowPunct/>
              <w:topLinePunct w:val="0"/>
              <w:autoSpaceDE/>
              <w:autoSpaceDN/>
              <w:bidi w:val="0"/>
              <w:adjustRightInd/>
              <w:spacing w:line="288" w:lineRule="auto"/>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对投标人人员督导和培训计划方案进行评价：</w:t>
            </w:r>
          </w:p>
          <w:p>
            <w:pPr>
              <w:keepNext w:val="0"/>
              <w:keepLines w:val="0"/>
              <w:pageBreakBefore w:val="0"/>
              <w:kinsoku/>
              <w:wordWrap/>
              <w:overflowPunct/>
              <w:topLinePunct w:val="0"/>
              <w:autoSpaceDE/>
              <w:autoSpaceDN/>
              <w:bidi w:val="0"/>
              <w:adjustRightInd/>
              <w:spacing w:line="288" w:lineRule="auto"/>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lang w:val="en-US" w:eastAsia="zh-CN"/>
              </w:rPr>
              <w:t>1.</w:t>
            </w:r>
            <w:r>
              <w:rPr>
                <w:rFonts w:hint="eastAsia" w:asciiTheme="minorEastAsia" w:hAnsiTheme="minorEastAsia" w:eastAsiaTheme="minorEastAsia"/>
                <w:color w:val="auto"/>
                <w:kern w:val="2"/>
                <w:sz w:val="21"/>
                <w:szCs w:val="21"/>
                <w:highlight w:val="none"/>
              </w:rPr>
              <w:t>拟聘请督导及</w:t>
            </w:r>
            <w:r>
              <w:rPr>
                <w:rFonts w:hint="eastAsia" w:asciiTheme="minorEastAsia" w:hAnsiTheme="minorEastAsia" w:eastAsiaTheme="minorEastAsia"/>
                <w:color w:val="auto"/>
                <w:kern w:val="2"/>
                <w:sz w:val="21"/>
                <w:szCs w:val="21"/>
                <w:highlight w:val="none"/>
                <w:lang w:val="en-US" w:eastAsia="zh-CN"/>
              </w:rPr>
              <w:t>专家</w:t>
            </w:r>
            <w:r>
              <w:rPr>
                <w:rFonts w:hint="eastAsia" w:asciiTheme="minorEastAsia" w:hAnsiTheme="minorEastAsia" w:eastAsiaTheme="minorEastAsia"/>
                <w:color w:val="auto"/>
                <w:kern w:val="2"/>
                <w:sz w:val="21"/>
                <w:szCs w:val="21"/>
                <w:highlight w:val="none"/>
              </w:rPr>
              <w:t>进行督导；</w:t>
            </w:r>
          </w:p>
          <w:p>
            <w:pPr>
              <w:keepNext w:val="0"/>
              <w:keepLines w:val="0"/>
              <w:pageBreakBefore w:val="0"/>
              <w:kinsoku/>
              <w:wordWrap/>
              <w:overflowPunct/>
              <w:topLinePunct w:val="0"/>
              <w:autoSpaceDE/>
              <w:autoSpaceDN/>
              <w:bidi w:val="0"/>
              <w:adjustRightInd/>
              <w:spacing w:line="288" w:lineRule="auto"/>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lang w:val="en-US" w:eastAsia="zh-CN"/>
              </w:rPr>
              <w:t>2.</w:t>
            </w:r>
            <w:r>
              <w:rPr>
                <w:rFonts w:hint="eastAsia" w:asciiTheme="minorEastAsia" w:hAnsiTheme="minorEastAsia" w:eastAsiaTheme="minorEastAsia"/>
                <w:color w:val="auto"/>
                <w:kern w:val="2"/>
                <w:sz w:val="21"/>
                <w:szCs w:val="21"/>
                <w:highlight w:val="none"/>
              </w:rPr>
              <w:t>拟聘请督导及</w:t>
            </w:r>
            <w:r>
              <w:rPr>
                <w:rFonts w:hint="eastAsia" w:asciiTheme="minorEastAsia" w:hAnsiTheme="minorEastAsia" w:eastAsiaTheme="minorEastAsia"/>
                <w:color w:val="auto"/>
                <w:kern w:val="2"/>
                <w:sz w:val="21"/>
                <w:szCs w:val="21"/>
                <w:highlight w:val="none"/>
                <w:lang w:val="en-US" w:eastAsia="zh-CN"/>
              </w:rPr>
              <w:t>专家等</w:t>
            </w:r>
            <w:r>
              <w:rPr>
                <w:rFonts w:hint="eastAsia" w:asciiTheme="minorEastAsia" w:hAnsiTheme="minorEastAsia" w:eastAsiaTheme="minorEastAsia"/>
                <w:color w:val="auto"/>
                <w:kern w:val="2"/>
                <w:sz w:val="21"/>
                <w:szCs w:val="21"/>
                <w:highlight w:val="none"/>
              </w:rPr>
              <w:t>人员主持培训；</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二、评审标准：</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1.投标人提供以上任意一项内容，即可得6分，全部提供的得10分。</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2.在此基础上，由</w:t>
            </w:r>
            <w:r>
              <w:rPr>
                <w:rFonts w:hint="eastAsia" w:ascii="宋体" w:hAnsi="宋体" w:eastAsia="宋体" w:cs="宋体"/>
                <w:kern w:val="0"/>
                <w:szCs w:val="21"/>
                <w:lang w:eastAsia="zh-CN" w:bidi="ar"/>
              </w:rPr>
              <w:t>采购</w:t>
            </w:r>
            <w:r>
              <w:rPr>
                <w:rFonts w:hint="eastAsia" w:ascii="宋体" w:hAnsi="宋体" w:eastAsia="宋体" w:cs="宋体"/>
                <w:kern w:val="0"/>
                <w:szCs w:val="21"/>
                <w:lang w:val="en-US" w:eastAsia="zh-CN" w:bidi="ar"/>
              </w:rPr>
              <w:t>小组</w:t>
            </w:r>
            <w:r>
              <w:rPr>
                <w:rFonts w:hint="eastAsia" w:asciiTheme="minorEastAsia" w:hAnsiTheme="minorEastAsia" w:eastAsiaTheme="minorEastAsia" w:cstheme="minorEastAsia"/>
                <w:b w:val="0"/>
                <w:bCs w:val="0"/>
                <w:color w:val="auto"/>
                <w:sz w:val="21"/>
                <w:szCs w:val="21"/>
                <w:highlight w:val="none"/>
                <w:lang w:val="en-US" w:eastAsia="zh-CN"/>
              </w:rPr>
              <w:t>进行评价：</w:t>
            </w:r>
          </w:p>
          <w:p>
            <w:pPr>
              <w:keepNext w:val="0"/>
              <w:keepLines w:val="0"/>
              <w:pageBreakBefore w:val="0"/>
              <w:numPr>
                <w:ilvl w:val="0"/>
                <w:numId w:val="2"/>
              </w:numPr>
              <w:kinsoku/>
              <w:wordWrap w:val="0"/>
              <w:overflowPunct/>
              <w:topLinePunct w:val="0"/>
              <w:autoSpaceDE/>
              <w:autoSpaceDN/>
              <w:bidi w:val="0"/>
              <w:adjustRightInd/>
              <w:snapToGrid/>
              <w:spacing w:line="240" w:lineRule="auto"/>
              <w:ind w:left="5" w:leftChars="0" w:hanging="5"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方案科学，有完善的计划方案，方案内容详细，评为优得5分；</w:t>
            </w:r>
          </w:p>
          <w:p>
            <w:pPr>
              <w:keepNext w:val="0"/>
              <w:keepLines w:val="0"/>
              <w:pageBreakBefore w:val="0"/>
              <w:numPr>
                <w:ilvl w:val="0"/>
                <w:numId w:val="2"/>
              </w:numPr>
              <w:kinsoku/>
              <w:wordWrap w:val="0"/>
              <w:overflowPunct/>
              <w:topLinePunct w:val="0"/>
              <w:autoSpaceDE/>
              <w:autoSpaceDN/>
              <w:bidi w:val="0"/>
              <w:adjustRightInd/>
              <w:snapToGrid/>
              <w:spacing w:line="240" w:lineRule="auto"/>
              <w:ind w:left="5" w:leftChars="0" w:hanging="5"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方案安排良好，有较好的计划方案，评为良得3分；</w:t>
            </w:r>
          </w:p>
          <w:p>
            <w:pPr>
              <w:keepNext w:val="0"/>
              <w:keepLines w:val="0"/>
              <w:pageBreakBefore w:val="0"/>
              <w:numPr>
                <w:ilvl w:val="0"/>
                <w:numId w:val="2"/>
              </w:numPr>
              <w:kinsoku/>
              <w:wordWrap w:val="0"/>
              <w:overflowPunct/>
              <w:topLinePunct w:val="0"/>
              <w:autoSpaceDE/>
              <w:autoSpaceDN/>
              <w:bidi w:val="0"/>
              <w:adjustRightInd/>
              <w:snapToGrid/>
              <w:spacing w:line="240" w:lineRule="auto"/>
              <w:ind w:left="5" w:leftChars="0" w:hanging="5"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方案安排一般，计划质量一般，评为中得2分；</w:t>
            </w:r>
          </w:p>
          <w:p>
            <w:pPr>
              <w:keepNext w:val="0"/>
              <w:keepLines w:val="0"/>
              <w:pageBreakBefore w:val="0"/>
              <w:numPr>
                <w:ilvl w:val="0"/>
                <w:numId w:val="2"/>
              </w:numPr>
              <w:kinsoku/>
              <w:wordWrap w:val="0"/>
              <w:overflowPunct/>
              <w:topLinePunct w:val="0"/>
              <w:autoSpaceDE/>
              <w:autoSpaceDN/>
              <w:bidi w:val="0"/>
              <w:adjustRightInd/>
              <w:snapToGrid/>
              <w:spacing w:line="240" w:lineRule="auto"/>
              <w:ind w:left="5" w:leftChars="0" w:hanging="5" w:firstLineChars="0"/>
              <w:textAlignment w:val="auto"/>
              <w:rPr>
                <w:rFonts w:hint="eastAsia" w:ascii="宋体" w:hAnsi="宋体" w:eastAsia="宋体" w:cs="宋体"/>
                <w:kern w:val="0"/>
                <w:szCs w:val="21"/>
                <w:lang w:eastAsia="zh-CN" w:bidi="ar"/>
              </w:rPr>
            </w:pPr>
            <w:r>
              <w:rPr>
                <w:rFonts w:hint="eastAsia" w:asciiTheme="minorEastAsia" w:hAnsiTheme="minorEastAsia" w:eastAsiaTheme="minorEastAsia" w:cstheme="minorEastAsia"/>
                <w:b w:val="0"/>
                <w:bCs w:val="0"/>
                <w:color w:val="auto"/>
                <w:sz w:val="21"/>
                <w:szCs w:val="21"/>
                <w:highlight w:val="none"/>
                <w:lang w:val="en-US" w:eastAsia="zh-CN"/>
              </w:rPr>
              <w:t>方案安排、方案质量评为差或未提供相关内容的，不得分。</w:t>
            </w:r>
          </w:p>
        </w:tc>
        <w:tc>
          <w:tcPr>
            <w:tcW w:w="707" w:type="dxa"/>
            <w:vAlign w:val="top"/>
          </w:tcPr>
          <w:p>
            <w:pPr>
              <w:widowControl/>
              <w:jc w:val="left"/>
              <w:rPr>
                <w:rFonts w:hint="eastAsia" w:ascii="宋体" w:hAnsi="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8" w:type="dxa"/>
            <w:gridSpan w:val="4"/>
            <w:vAlign w:val="center"/>
          </w:tcPr>
          <w:p>
            <w:pPr>
              <w:jc w:val="center"/>
              <w:rPr>
                <w:rFonts w:hint="eastAsia" w:ascii="宋体" w:hAnsi="宋体" w:eastAsia="宋体" w:cs="宋体"/>
                <w:szCs w:val="21"/>
                <w:lang w:eastAsia="zh-CN"/>
              </w:rPr>
            </w:pPr>
            <w:r>
              <w:rPr>
                <w:rFonts w:hint="eastAsia" w:ascii="宋体" w:hAnsi="宋体" w:cs="宋体"/>
                <w:b/>
                <w:szCs w:val="21"/>
                <w:lang w:val="en-US" w:eastAsia="zh-CN"/>
              </w:rPr>
              <w:t>商务</w:t>
            </w:r>
            <w:r>
              <w:rPr>
                <w:rFonts w:hint="eastAsia" w:ascii="宋体" w:hAnsi="宋体" w:cs="宋体"/>
                <w:b/>
                <w:szCs w:val="21"/>
                <w:lang w:eastAsia="zh-CN"/>
              </w:rPr>
              <w:t>部分</w:t>
            </w:r>
          </w:p>
        </w:tc>
        <w:tc>
          <w:tcPr>
            <w:tcW w:w="4635" w:type="dxa"/>
            <w:vAlign w:val="center"/>
          </w:tcPr>
          <w:p>
            <w:pPr>
              <w:jc w:val="center"/>
              <w:rPr>
                <w:rFonts w:hint="default" w:ascii="宋体" w:hAnsi="宋体" w:cs="宋体"/>
                <w:b/>
                <w:bCs/>
                <w:kern w:val="0"/>
                <w:szCs w:val="21"/>
                <w:lang w:val="en-US"/>
              </w:rPr>
            </w:pPr>
            <w:r>
              <w:rPr>
                <w:rFonts w:hint="eastAsia" w:ascii="宋体" w:hAnsi="宋体" w:cs="宋体"/>
                <w:b/>
                <w:szCs w:val="21"/>
                <w:lang w:val="en-US" w:eastAsia="zh-CN"/>
              </w:rPr>
              <w:t>45</w:t>
            </w:r>
          </w:p>
        </w:tc>
        <w:tc>
          <w:tcPr>
            <w:tcW w:w="707" w:type="dxa"/>
            <w:vAlign w:val="top"/>
          </w:tcPr>
          <w:p>
            <w:pPr>
              <w:widowControl/>
              <w:jc w:val="left"/>
              <w:rPr>
                <w:rFonts w:hint="eastAsia" w:ascii="宋体" w:hAnsi="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jc w:val="center"/>
              <w:rPr>
                <w:rFonts w:hint="eastAsia" w:ascii="宋体" w:hAnsi="宋体" w:cs="宋体"/>
                <w:szCs w:val="21"/>
                <w:lang w:val="en-US" w:eastAsia="zh-CN"/>
              </w:rPr>
            </w:pPr>
            <w:r>
              <w:rPr>
                <w:rFonts w:hint="eastAsia" w:ascii="宋体" w:hAnsi="宋体" w:cs="宋体"/>
                <w:b w:val="0"/>
                <w:bCs/>
                <w:szCs w:val="21"/>
                <w:lang w:val="en-US" w:eastAsia="zh-CN"/>
              </w:rPr>
              <w:t>序号</w:t>
            </w:r>
          </w:p>
        </w:tc>
        <w:tc>
          <w:tcPr>
            <w:tcW w:w="1523" w:type="dxa"/>
            <w:vAlign w:val="center"/>
          </w:tcPr>
          <w:p>
            <w:pPr>
              <w:jc w:val="center"/>
              <w:rPr>
                <w:rFonts w:hint="eastAsia" w:ascii="宋体" w:hAnsi="宋体"/>
                <w:szCs w:val="21"/>
              </w:rPr>
            </w:pPr>
            <w:r>
              <w:rPr>
                <w:rFonts w:hint="eastAsia" w:ascii="宋体" w:hAnsi="宋体" w:cs="宋体"/>
                <w:b w:val="0"/>
                <w:bCs/>
                <w:szCs w:val="21"/>
                <w:lang w:val="en-US" w:eastAsia="zh-CN"/>
              </w:rPr>
              <w:t>评分因素</w:t>
            </w:r>
          </w:p>
        </w:tc>
        <w:tc>
          <w:tcPr>
            <w:tcW w:w="676" w:type="dxa"/>
            <w:vAlign w:val="center"/>
          </w:tcPr>
          <w:p>
            <w:pPr>
              <w:jc w:val="center"/>
              <w:rPr>
                <w:rFonts w:hint="eastAsia" w:ascii="宋体" w:hAnsi="宋体" w:cs="宋体"/>
                <w:szCs w:val="21"/>
                <w:lang w:val="en-US" w:eastAsia="zh-CN"/>
              </w:rPr>
            </w:pPr>
            <w:r>
              <w:rPr>
                <w:rFonts w:hint="eastAsia" w:ascii="宋体" w:hAnsi="宋体" w:cs="宋体"/>
                <w:b w:val="0"/>
                <w:bCs/>
                <w:szCs w:val="21"/>
                <w:lang w:val="en-US" w:eastAsia="zh-CN"/>
              </w:rPr>
              <w:t>权重</w:t>
            </w:r>
          </w:p>
        </w:tc>
        <w:tc>
          <w:tcPr>
            <w:tcW w:w="1143" w:type="dxa"/>
            <w:vAlign w:val="center"/>
          </w:tcPr>
          <w:p>
            <w:pPr>
              <w:jc w:val="center"/>
              <w:rPr>
                <w:rFonts w:hint="eastAsia" w:ascii="宋体" w:hAnsi="宋体" w:cs="宋体"/>
                <w:szCs w:val="21"/>
              </w:rPr>
            </w:pPr>
            <w:r>
              <w:rPr>
                <w:rFonts w:hint="eastAsia" w:ascii="宋体" w:hAnsi="宋体" w:cs="宋体"/>
                <w:b w:val="0"/>
                <w:bCs/>
                <w:szCs w:val="21"/>
                <w:lang w:val="en-US" w:eastAsia="zh-CN"/>
              </w:rPr>
              <w:t>评分方式</w:t>
            </w:r>
          </w:p>
        </w:tc>
        <w:tc>
          <w:tcPr>
            <w:tcW w:w="4635" w:type="dxa"/>
            <w:vAlign w:val="center"/>
          </w:tcPr>
          <w:p>
            <w:pPr>
              <w:jc w:val="center"/>
              <w:rPr>
                <w:rFonts w:hint="eastAsia" w:ascii="宋体" w:hAnsi="宋体" w:cs="宋体"/>
                <w:b/>
                <w:bCs/>
                <w:kern w:val="0"/>
                <w:szCs w:val="21"/>
              </w:rPr>
            </w:pPr>
            <w:r>
              <w:rPr>
                <w:rFonts w:hint="eastAsia" w:ascii="宋体" w:hAnsi="宋体" w:cs="宋体"/>
                <w:b w:val="0"/>
                <w:bCs/>
                <w:szCs w:val="21"/>
                <w:lang w:val="en-US" w:eastAsia="zh-CN"/>
              </w:rPr>
              <w:t>评分准则</w:t>
            </w:r>
          </w:p>
        </w:tc>
        <w:tc>
          <w:tcPr>
            <w:tcW w:w="707" w:type="dxa"/>
            <w:vAlign w:val="center"/>
          </w:tcPr>
          <w:p>
            <w:pPr>
              <w:jc w:val="center"/>
              <w:rPr>
                <w:rFonts w:hint="eastAsia" w:ascii="宋体" w:hAnsi="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6" w:type="dxa"/>
            <w:vAlign w:val="center"/>
          </w:tcPr>
          <w:p>
            <w:pPr>
              <w:jc w:val="center"/>
              <w:rPr>
                <w:rFonts w:hint="default" w:ascii="宋体" w:hAnsi="宋体" w:cs="宋体"/>
                <w:b w:val="0"/>
                <w:bCs/>
                <w:szCs w:val="21"/>
                <w:lang w:val="en-US" w:eastAsia="zh-CN"/>
              </w:rPr>
            </w:pPr>
            <w:r>
              <w:rPr>
                <w:rFonts w:hint="eastAsia" w:ascii="宋体" w:hAnsi="宋体" w:cs="宋体"/>
                <w:b w:val="0"/>
                <w:bCs/>
                <w:szCs w:val="21"/>
                <w:lang w:val="en-US" w:eastAsia="zh-CN"/>
              </w:rPr>
              <w:t>1</w:t>
            </w:r>
          </w:p>
        </w:tc>
        <w:tc>
          <w:tcPr>
            <w:tcW w:w="1523" w:type="dxa"/>
            <w:vAlign w:val="center"/>
          </w:tcPr>
          <w:p>
            <w:pPr>
              <w:jc w:val="center"/>
              <w:rPr>
                <w:rFonts w:hint="eastAsia" w:ascii="宋体" w:hAnsi="宋体" w:eastAsia="宋体" w:cs="宋体"/>
                <w:b w:val="0"/>
                <w:bCs/>
                <w:szCs w:val="21"/>
                <w:lang w:val="en-US" w:eastAsia="zh-CN"/>
              </w:rPr>
            </w:pPr>
            <w:r>
              <w:rPr>
                <w:rFonts w:hint="eastAsia"/>
                <w:lang w:eastAsia="zh-CN"/>
              </w:rPr>
              <w:t>同类项目业绩</w:t>
            </w:r>
          </w:p>
        </w:tc>
        <w:tc>
          <w:tcPr>
            <w:tcW w:w="676" w:type="dxa"/>
            <w:vAlign w:val="center"/>
          </w:tcPr>
          <w:p>
            <w:pPr>
              <w:jc w:val="center"/>
              <w:rPr>
                <w:rFonts w:hint="default" w:ascii="宋体" w:hAnsi="宋体" w:cs="宋体"/>
                <w:b w:val="0"/>
                <w:bCs/>
                <w:szCs w:val="21"/>
                <w:lang w:val="en-US" w:eastAsia="zh-CN"/>
              </w:rPr>
            </w:pPr>
            <w:r>
              <w:rPr>
                <w:rFonts w:hint="eastAsia" w:ascii="宋体" w:hAnsi="宋体" w:cs="宋体"/>
                <w:b w:val="0"/>
                <w:bCs/>
                <w:szCs w:val="21"/>
                <w:lang w:val="en-US" w:eastAsia="zh-CN"/>
              </w:rPr>
              <w:t>20</w:t>
            </w:r>
          </w:p>
        </w:tc>
        <w:tc>
          <w:tcPr>
            <w:tcW w:w="1143" w:type="dxa"/>
            <w:vAlign w:val="center"/>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cs="宋体"/>
                <w:color w:val="auto"/>
                <w:szCs w:val="21"/>
              </w:rPr>
              <w:t>采购</w:t>
            </w:r>
            <w:r>
              <w:rPr>
                <w:rFonts w:hint="eastAsia" w:ascii="宋体" w:hAnsi="宋体" w:cs="宋体"/>
                <w:color w:val="auto"/>
                <w:szCs w:val="21"/>
                <w:lang w:val="en-US" w:eastAsia="zh-CN"/>
              </w:rPr>
              <w:t>小组</w:t>
            </w:r>
            <w:r>
              <w:rPr>
                <w:rFonts w:hint="eastAsia" w:ascii="宋体" w:hAnsi="宋体" w:cs="宋体"/>
                <w:color w:val="auto"/>
                <w:szCs w:val="21"/>
              </w:rPr>
              <w:t>打分</w:t>
            </w:r>
          </w:p>
        </w:tc>
        <w:tc>
          <w:tcPr>
            <w:tcW w:w="4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rPr>
                <w:rFonts w:hint="eastAsia"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lang w:val="en-US" w:eastAsia="zh-CN"/>
              </w:rPr>
              <w:t>一、</w:t>
            </w:r>
            <w:r>
              <w:rPr>
                <w:rFonts w:hint="eastAsia" w:ascii="宋体" w:hAnsi="宋体" w:eastAsia="宋体" w:cs="宋体"/>
                <w:b/>
                <w:color w:val="auto"/>
                <w:kern w:val="2"/>
                <w:sz w:val="21"/>
                <w:szCs w:val="21"/>
                <w:highlight w:val="none"/>
              </w:rPr>
              <w:t>评审</w:t>
            </w:r>
            <w:r>
              <w:rPr>
                <w:rFonts w:hint="eastAsia" w:ascii="宋体" w:hAnsi="宋体" w:cs="宋体"/>
                <w:b/>
                <w:color w:val="auto"/>
                <w:kern w:val="2"/>
                <w:sz w:val="21"/>
                <w:szCs w:val="21"/>
                <w:highlight w:val="none"/>
                <w:lang w:eastAsia="zh-CN"/>
              </w:rPr>
              <w:t>标准</w:t>
            </w:r>
            <w:r>
              <w:rPr>
                <w:rFonts w:hint="eastAsia" w:ascii="宋体" w:hAnsi="宋体" w:eastAsia="宋体" w:cs="宋体"/>
                <w:b/>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宋体" w:hAnsi="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自2021年1月1日至本项目投标截止日</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投标人具有</w:t>
            </w:r>
            <w:r>
              <w:rPr>
                <w:rFonts w:hint="eastAsia" w:ascii="宋体" w:hAnsi="宋体" w:cs="宋体"/>
                <w:b w:val="0"/>
                <w:bCs w:val="0"/>
                <w:color w:val="auto"/>
                <w:kern w:val="2"/>
                <w:sz w:val="21"/>
                <w:szCs w:val="21"/>
                <w:highlight w:val="none"/>
                <w:lang w:val="en-US" w:eastAsia="zh-CN"/>
              </w:rPr>
              <w:t>社会福利、残障康复、社会救助领域项目运营经验</w:t>
            </w:r>
            <w:r>
              <w:rPr>
                <w:rFonts w:hint="eastAsia" w:ascii="宋体" w:hAnsi="宋体" w:eastAsia="宋体" w:cs="宋体"/>
                <w:color w:val="auto"/>
                <w:kern w:val="2"/>
                <w:sz w:val="21"/>
                <w:szCs w:val="21"/>
                <w:highlight w:val="none"/>
              </w:rPr>
              <w:t>的</w:t>
            </w:r>
            <w:r>
              <w:rPr>
                <w:rFonts w:hint="eastAsia" w:ascii="宋体" w:hAnsi="宋体" w:cs="宋体"/>
                <w:color w:val="auto"/>
                <w:kern w:val="2"/>
                <w:sz w:val="21"/>
                <w:szCs w:val="21"/>
                <w:highlight w:val="none"/>
                <w:lang w:eastAsia="zh-CN"/>
              </w:rPr>
              <w:t>，以项目合同（协议）为依据进行评审。</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具备以上所有项目运营经验的</w:t>
            </w:r>
            <w:r>
              <w:rPr>
                <w:rFonts w:hint="eastAsia" w:ascii="宋体" w:hAnsi="宋体" w:eastAsia="宋体" w:cs="宋体"/>
                <w:color w:val="auto"/>
                <w:kern w:val="2"/>
                <w:sz w:val="21"/>
                <w:szCs w:val="21"/>
                <w:highlight w:val="none"/>
              </w:rPr>
              <w:t>得</w:t>
            </w:r>
            <w:r>
              <w:rPr>
                <w:rFonts w:hint="eastAsia" w:ascii="宋体" w:hAnsi="宋体" w:cs="宋体"/>
                <w:color w:val="auto"/>
                <w:kern w:val="2"/>
                <w:sz w:val="21"/>
                <w:szCs w:val="21"/>
                <w:highlight w:val="none"/>
                <w:lang w:val="en-US" w:eastAsia="zh-CN"/>
              </w:rPr>
              <w:t>20分，</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具备以上任意两项运营经验的得10分，</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具备以上任意一项运营经验的得5分，</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其他项目业绩不得分。</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
                <w:color w:val="auto"/>
                <w:kern w:val="2"/>
                <w:sz w:val="21"/>
                <w:szCs w:val="21"/>
                <w:highlight w:val="none"/>
              </w:rPr>
            </w:pPr>
            <w:r>
              <w:rPr>
                <w:rFonts w:hint="eastAsia" w:ascii="宋体" w:hAnsi="宋体" w:cs="宋体"/>
                <w:b/>
                <w:bCs/>
                <w:color w:val="auto"/>
                <w:kern w:val="2"/>
                <w:sz w:val="21"/>
                <w:szCs w:val="21"/>
                <w:highlight w:val="none"/>
                <w:lang w:val="en-US" w:eastAsia="zh-CN"/>
              </w:rPr>
              <w:t>二、</w:t>
            </w:r>
            <w:r>
              <w:rPr>
                <w:rFonts w:hint="eastAsia" w:ascii="宋体" w:hAnsi="宋体" w:cs="宋体"/>
                <w:b/>
                <w:bCs/>
                <w:color w:val="auto"/>
                <w:kern w:val="2"/>
                <w:sz w:val="21"/>
                <w:szCs w:val="21"/>
                <w:highlight w:val="none"/>
                <w:lang w:eastAsia="zh-CN"/>
              </w:rPr>
              <w:t>证明文件</w:t>
            </w:r>
            <w:r>
              <w:rPr>
                <w:rFonts w:hint="eastAsia" w:ascii="宋体" w:hAnsi="宋体" w:eastAsia="宋体" w:cs="宋体"/>
                <w:b/>
                <w:color w:val="auto"/>
                <w:kern w:val="2"/>
                <w:sz w:val="21"/>
                <w:szCs w:val="21"/>
                <w:highlight w:val="none"/>
              </w:rPr>
              <w:t>：</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提供签订的项目合同</w:t>
            </w:r>
            <w:r>
              <w:rPr>
                <w:rFonts w:hint="eastAsia" w:ascii="宋体" w:hAnsi="宋体" w:cs="宋体"/>
                <w:color w:val="auto"/>
                <w:kern w:val="2"/>
                <w:sz w:val="21"/>
                <w:szCs w:val="21"/>
                <w:highlight w:val="none"/>
                <w:lang w:eastAsia="zh-CN"/>
              </w:rPr>
              <w:t>（协议）复印</w:t>
            </w:r>
            <w:r>
              <w:rPr>
                <w:rFonts w:hint="eastAsia" w:ascii="宋体" w:hAnsi="宋体" w:eastAsia="宋体" w:cs="宋体"/>
                <w:color w:val="auto"/>
                <w:kern w:val="2"/>
                <w:sz w:val="21"/>
                <w:szCs w:val="21"/>
                <w:highlight w:val="none"/>
              </w:rPr>
              <w:t>件</w:t>
            </w:r>
            <w:r>
              <w:rPr>
                <w:rFonts w:hint="eastAsia" w:ascii="宋体" w:hAnsi="宋体" w:cs="宋体"/>
                <w:color w:val="auto"/>
                <w:kern w:val="2"/>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2.通过合同关键信息无法判断是否得分的，还须同时提供能证明得分的其它证明资料，如项目报告或合同甲方出具的证明文件等。</w:t>
            </w:r>
          </w:p>
          <w:p>
            <w:pPr>
              <w:pStyle w:val="32"/>
              <w:ind w:left="0" w:leftChars="0" w:firstLine="0" w:firstLineChars="0"/>
              <w:jc w:val="left"/>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以上资料均要求提供</w:t>
            </w:r>
            <w:r>
              <w:rPr>
                <w:rFonts w:hint="eastAsia" w:ascii="宋体" w:hAnsi="宋体" w:cs="宋体"/>
                <w:color w:val="auto"/>
                <w:kern w:val="2"/>
                <w:sz w:val="21"/>
                <w:szCs w:val="21"/>
                <w:highlight w:val="none"/>
                <w:lang w:eastAsia="zh-CN"/>
              </w:rPr>
              <w:t>复印</w:t>
            </w:r>
            <w:r>
              <w:rPr>
                <w:rFonts w:hint="eastAsia" w:ascii="宋体" w:hAnsi="宋体" w:eastAsia="宋体" w:cs="宋体"/>
                <w:color w:val="auto"/>
                <w:kern w:val="2"/>
                <w:sz w:val="21"/>
                <w:szCs w:val="21"/>
                <w:highlight w:val="none"/>
              </w:rPr>
              <w:t>件，原件备查。未提供或无法判断不得分。</w:t>
            </w:r>
          </w:p>
        </w:tc>
        <w:tc>
          <w:tcPr>
            <w:tcW w:w="707" w:type="dxa"/>
            <w:vAlign w:val="center"/>
          </w:tcPr>
          <w:p>
            <w:pPr>
              <w:jc w:val="center"/>
              <w:rPr>
                <w:rFonts w:hint="eastAsia" w:ascii="宋体" w:hAnsi="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6" w:type="dxa"/>
            <w:vAlign w:val="center"/>
          </w:tcPr>
          <w:p>
            <w:pPr>
              <w:jc w:val="center"/>
              <w:rPr>
                <w:rFonts w:hint="default" w:ascii="宋体" w:hAnsi="宋体" w:cs="宋体"/>
                <w:b w:val="0"/>
                <w:bCs/>
                <w:szCs w:val="21"/>
                <w:lang w:val="en-US" w:eastAsia="zh-CN"/>
              </w:rPr>
            </w:pPr>
            <w:r>
              <w:rPr>
                <w:rFonts w:hint="eastAsia" w:ascii="宋体" w:hAnsi="宋体" w:cs="宋体"/>
                <w:b w:val="0"/>
                <w:bCs/>
                <w:szCs w:val="21"/>
                <w:lang w:val="en-US" w:eastAsia="zh-CN"/>
              </w:rPr>
              <w:t>2</w:t>
            </w:r>
          </w:p>
        </w:tc>
        <w:tc>
          <w:tcPr>
            <w:tcW w:w="1523" w:type="dxa"/>
            <w:vAlign w:val="center"/>
          </w:tcPr>
          <w:p>
            <w:pPr>
              <w:jc w:val="center"/>
              <w:rPr>
                <w:rFonts w:hint="default" w:ascii="宋体" w:hAnsi="宋体" w:cs="宋体"/>
                <w:b w:val="0"/>
                <w:bCs/>
                <w:szCs w:val="21"/>
                <w:lang w:val="en-US" w:eastAsia="zh-CN"/>
              </w:rPr>
            </w:pPr>
            <w:r>
              <w:rPr>
                <w:rFonts w:hint="eastAsia" w:ascii="宋体" w:hAnsi="宋体" w:cs="宋体"/>
                <w:b w:val="0"/>
                <w:bCs/>
                <w:szCs w:val="21"/>
                <w:lang w:val="en-US" w:eastAsia="zh-CN"/>
              </w:rPr>
              <w:t>履约评价</w:t>
            </w:r>
          </w:p>
        </w:tc>
        <w:tc>
          <w:tcPr>
            <w:tcW w:w="676" w:type="dxa"/>
            <w:vAlign w:val="center"/>
          </w:tcPr>
          <w:p>
            <w:pPr>
              <w:autoSpaceDE w:val="0"/>
              <w:autoSpaceDN w:val="0"/>
              <w:adjustRightInd w:val="0"/>
              <w:spacing w:line="360" w:lineRule="auto"/>
              <w:jc w:val="center"/>
              <w:rPr>
                <w:rFonts w:hint="default" w:ascii="宋体" w:hAnsi="宋体" w:cs="宋体"/>
                <w:b w:val="0"/>
                <w:bCs/>
                <w:szCs w:val="21"/>
                <w:lang w:val="en-US" w:eastAsia="zh-CN"/>
              </w:rPr>
            </w:pPr>
            <w:r>
              <w:rPr>
                <w:rFonts w:hint="eastAsia" w:ascii="宋体" w:hAnsi="宋体" w:cs="宋体"/>
                <w:b w:val="0"/>
                <w:bCs/>
                <w:szCs w:val="21"/>
                <w:lang w:val="en-US" w:eastAsia="zh-CN"/>
              </w:rPr>
              <w:t>10</w:t>
            </w:r>
          </w:p>
        </w:tc>
        <w:tc>
          <w:tcPr>
            <w:tcW w:w="1143" w:type="dxa"/>
            <w:vAlign w:val="center"/>
          </w:tcPr>
          <w:p>
            <w:pPr>
              <w:spacing w:line="240" w:lineRule="auto"/>
              <w:jc w:val="center"/>
              <w:rPr>
                <w:rFonts w:hint="eastAsia" w:ascii="宋体" w:hAnsi="宋体" w:cs="宋体"/>
                <w:b w:val="0"/>
                <w:bCs/>
                <w:szCs w:val="21"/>
                <w:lang w:val="en-US" w:eastAsia="zh-CN"/>
              </w:rPr>
            </w:pPr>
            <w:r>
              <w:rPr>
                <w:rFonts w:hint="eastAsia" w:ascii="宋体" w:hAnsi="宋体" w:cs="宋体"/>
                <w:color w:val="auto"/>
                <w:szCs w:val="21"/>
              </w:rPr>
              <w:t>采购</w:t>
            </w:r>
            <w:r>
              <w:rPr>
                <w:rFonts w:hint="eastAsia" w:ascii="宋体" w:hAnsi="宋体" w:cs="宋体"/>
                <w:color w:val="auto"/>
                <w:szCs w:val="21"/>
                <w:lang w:val="en-US" w:eastAsia="zh-CN"/>
              </w:rPr>
              <w:t>小组</w:t>
            </w:r>
            <w:r>
              <w:rPr>
                <w:rFonts w:hint="eastAsia" w:ascii="宋体" w:hAnsi="宋体" w:cs="宋体"/>
                <w:color w:val="auto"/>
                <w:szCs w:val="21"/>
              </w:rPr>
              <w:t>打分</w:t>
            </w:r>
          </w:p>
        </w:tc>
        <w:tc>
          <w:tcPr>
            <w:tcW w:w="4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rPr>
                <w:rFonts w:hint="eastAsia"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lang w:val="en-US" w:eastAsia="zh-CN"/>
              </w:rPr>
              <w:t>一、</w:t>
            </w:r>
            <w:r>
              <w:rPr>
                <w:rFonts w:hint="eastAsia" w:ascii="宋体" w:hAnsi="宋体" w:eastAsia="宋体" w:cs="宋体"/>
                <w:b/>
                <w:color w:val="auto"/>
                <w:kern w:val="2"/>
                <w:sz w:val="21"/>
                <w:szCs w:val="21"/>
                <w:highlight w:val="none"/>
              </w:rPr>
              <w:t>评审</w:t>
            </w:r>
            <w:r>
              <w:rPr>
                <w:rFonts w:hint="eastAsia" w:ascii="宋体" w:hAnsi="宋体" w:cs="宋体"/>
                <w:b/>
                <w:color w:val="auto"/>
                <w:kern w:val="2"/>
                <w:sz w:val="21"/>
                <w:szCs w:val="21"/>
                <w:highlight w:val="none"/>
                <w:lang w:eastAsia="zh-CN"/>
              </w:rPr>
              <w:t>标准</w:t>
            </w:r>
            <w:r>
              <w:rPr>
                <w:rFonts w:hint="eastAsia" w:ascii="宋体" w:hAnsi="宋体" w:eastAsia="宋体" w:cs="宋体"/>
                <w:b/>
                <w:color w:val="auto"/>
                <w:kern w:val="2"/>
                <w:sz w:val="21"/>
                <w:szCs w:val="21"/>
                <w:highlight w:val="none"/>
              </w:rPr>
              <w:t>：</w:t>
            </w:r>
          </w:p>
          <w:p>
            <w:pPr>
              <w:pStyle w:val="2"/>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自2021年1月1日至本项目投标截止日</w:t>
            </w:r>
            <w:r>
              <w:rPr>
                <w:rFonts w:hint="eastAsia" w:ascii="宋体" w:hAnsi="宋体" w:cs="宋体"/>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投标人提供的上述</w:t>
            </w:r>
            <w:r>
              <w:rPr>
                <w:rFonts w:hint="eastAsia" w:ascii="宋体" w:hAnsi="宋体" w:cs="宋体"/>
                <w:b w:val="0"/>
                <w:bCs w:val="0"/>
                <w:color w:val="auto"/>
                <w:kern w:val="2"/>
                <w:sz w:val="21"/>
                <w:szCs w:val="21"/>
                <w:highlight w:val="none"/>
                <w:lang w:val="en-US" w:eastAsia="zh-CN"/>
              </w:rPr>
              <w:t>同类</w:t>
            </w:r>
            <w:r>
              <w:rPr>
                <w:rFonts w:hint="eastAsia" w:ascii="宋体" w:hAnsi="宋体" w:eastAsia="宋体" w:cs="宋体"/>
                <w:b w:val="0"/>
                <w:bCs w:val="0"/>
                <w:color w:val="auto"/>
                <w:kern w:val="2"/>
                <w:sz w:val="21"/>
                <w:szCs w:val="21"/>
                <w:highlight w:val="none"/>
              </w:rPr>
              <w:t>项目</w:t>
            </w:r>
            <w:r>
              <w:rPr>
                <w:rFonts w:hint="eastAsia" w:ascii="宋体" w:hAnsi="宋体" w:cs="宋体"/>
                <w:b w:val="0"/>
                <w:bCs w:val="0"/>
                <w:color w:val="auto"/>
                <w:kern w:val="2"/>
                <w:sz w:val="21"/>
                <w:szCs w:val="21"/>
                <w:highlight w:val="none"/>
                <w:lang w:val="en-US" w:eastAsia="zh-CN"/>
              </w:rPr>
              <w:t>业绩中，经采购单位或被服务单位总体履约评价结果为“优”或”优秀”或“满意”或最高评价的每项得5分，累计最高得10分。</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
                <w:color w:val="auto"/>
                <w:kern w:val="2"/>
                <w:sz w:val="21"/>
                <w:szCs w:val="21"/>
                <w:highlight w:val="none"/>
              </w:rPr>
            </w:pPr>
            <w:r>
              <w:rPr>
                <w:rFonts w:hint="eastAsia" w:ascii="宋体" w:hAnsi="宋体" w:cs="宋体"/>
                <w:b/>
                <w:bCs/>
                <w:color w:val="auto"/>
                <w:kern w:val="2"/>
                <w:sz w:val="21"/>
                <w:szCs w:val="21"/>
                <w:highlight w:val="none"/>
                <w:lang w:val="en-US" w:eastAsia="zh-CN"/>
              </w:rPr>
              <w:t>二、</w:t>
            </w:r>
            <w:r>
              <w:rPr>
                <w:rFonts w:hint="eastAsia" w:ascii="宋体" w:hAnsi="宋体" w:cs="宋体"/>
                <w:b/>
                <w:bCs/>
                <w:color w:val="auto"/>
                <w:kern w:val="2"/>
                <w:sz w:val="21"/>
                <w:szCs w:val="21"/>
                <w:highlight w:val="none"/>
                <w:lang w:eastAsia="zh-CN"/>
              </w:rPr>
              <w:t>证明文件</w:t>
            </w:r>
            <w:r>
              <w:rPr>
                <w:rFonts w:hint="eastAsia" w:ascii="宋体" w:hAnsi="宋体" w:eastAsia="宋体" w:cs="宋体"/>
                <w:b/>
                <w:color w:val="auto"/>
                <w:kern w:val="2"/>
                <w:sz w:val="21"/>
                <w:szCs w:val="21"/>
                <w:highlight w:val="none"/>
              </w:rPr>
              <w:t>：</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提供加盖甲方公章（或甲方业务章）项目履约评价或验收合格证明文件清晰</w:t>
            </w:r>
            <w:r>
              <w:rPr>
                <w:rFonts w:hint="eastAsia" w:ascii="宋体" w:hAnsi="宋体" w:cs="宋体"/>
                <w:color w:val="auto"/>
                <w:kern w:val="2"/>
                <w:sz w:val="21"/>
                <w:szCs w:val="21"/>
                <w:highlight w:val="none"/>
                <w:lang w:eastAsia="zh-CN"/>
              </w:rPr>
              <w:t>复印</w:t>
            </w:r>
            <w:r>
              <w:rPr>
                <w:rFonts w:hint="eastAsia" w:ascii="宋体" w:hAnsi="宋体" w:eastAsia="宋体" w:cs="宋体"/>
                <w:color w:val="auto"/>
                <w:kern w:val="2"/>
                <w:sz w:val="21"/>
                <w:szCs w:val="21"/>
                <w:highlight w:val="none"/>
              </w:rPr>
              <w:t>件，原件备查。</w:t>
            </w:r>
          </w:p>
          <w:p>
            <w:pPr>
              <w:pStyle w:val="32"/>
              <w:ind w:left="0" w:leftChars="0" w:firstLine="0" w:firstLineChars="0"/>
              <w:jc w:val="left"/>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eastAsia="宋体" w:cs="宋体"/>
                <w:color w:val="auto"/>
                <w:kern w:val="2"/>
                <w:sz w:val="21"/>
                <w:szCs w:val="21"/>
                <w:highlight w:val="none"/>
              </w:rPr>
              <w:t>备注：评分中出现无证明资料或证书过期或无法凭所提供资料判断是否得分的情况，一律作不得分处理。</w:t>
            </w:r>
          </w:p>
        </w:tc>
        <w:tc>
          <w:tcPr>
            <w:tcW w:w="707" w:type="dxa"/>
            <w:vAlign w:val="center"/>
          </w:tcPr>
          <w:p>
            <w:pPr>
              <w:pStyle w:val="32"/>
              <w:ind w:left="0" w:leftChars="0" w:firstLine="0" w:firstLineChars="0"/>
              <w:jc w:val="left"/>
              <w:rPr>
                <w:rFonts w:hint="eastAsia" w:ascii="宋体" w:hAnsi="宋体" w:eastAsia="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6" w:type="dxa"/>
            <w:vAlign w:val="center"/>
          </w:tcPr>
          <w:p>
            <w:pPr>
              <w:jc w:val="center"/>
              <w:rPr>
                <w:rFonts w:hint="default" w:ascii="宋体" w:hAnsi="宋体" w:cs="宋体"/>
                <w:b w:val="0"/>
                <w:bCs/>
                <w:szCs w:val="21"/>
                <w:lang w:val="en-US" w:eastAsia="zh-CN"/>
              </w:rPr>
            </w:pPr>
            <w:r>
              <w:rPr>
                <w:rFonts w:hint="eastAsia" w:ascii="宋体" w:hAnsi="宋体" w:cs="宋体"/>
                <w:b w:val="0"/>
                <w:bCs/>
                <w:szCs w:val="21"/>
                <w:lang w:val="en-US" w:eastAsia="zh-CN"/>
              </w:rPr>
              <w:t>3</w:t>
            </w:r>
          </w:p>
        </w:tc>
        <w:tc>
          <w:tcPr>
            <w:tcW w:w="1523" w:type="dxa"/>
            <w:vAlign w:val="center"/>
          </w:tcPr>
          <w:p>
            <w:pPr>
              <w:jc w:val="center"/>
              <w:rPr>
                <w:rFonts w:hint="eastAsia"/>
                <w:lang w:eastAsia="zh-CN"/>
              </w:rPr>
            </w:pPr>
            <w:r>
              <w:rPr>
                <w:rFonts w:hint="eastAsia"/>
              </w:rPr>
              <w:t>项目评估情况</w:t>
            </w:r>
          </w:p>
        </w:tc>
        <w:tc>
          <w:tcPr>
            <w:tcW w:w="676" w:type="dxa"/>
            <w:vAlign w:val="center"/>
          </w:tcPr>
          <w:p>
            <w:pPr>
              <w:autoSpaceDE w:val="0"/>
              <w:autoSpaceDN w:val="0"/>
              <w:adjustRightInd w:val="0"/>
              <w:spacing w:line="360" w:lineRule="auto"/>
              <w:jc w:val="center"/>
              <w:rPr>
                <w:rFonts w:hint="default" w:ascii="宋体" w:hAnsi="宋体" w:eastAsia="宋体" w:cs="宋体"/>
                <w:b w:val="0"/>
                <w:bCs/>
                <w:szCs w:val="21"/>
                <w:lang w:val="en-US" w:eastAsia="zh-CN"/>
              </w:rPr>
            </w:pPr>
            <w:r>
              <w:rPr>
                <w:rFonts w:hint="eastAsia"/>
                <w:lang w:val="en-US" w:eastAsia="zh-CN"/>
              </w:rPr>
              <w:t>10</w:t>
            </w:r>
          </w:p>
        </w:tc>
        <w:tc>
          <w:tcPr>
            <w:tcW w:w="1143" w:type="dxa"/>
            <w:vAlign w:val="center"/>
          </w:tcPr>
          <w:p>
            <w:pPr>
              <w:spacing w:line="240" w:lineRule="auto"/>
              <w:jc w:val="center"/>
              <w:rPr>
                <w:rFonts w:hint="eastAsia" w:ascii="宋体" w:hAnsi="宋体" w:cs="宋体"/>
                <w:color w:val="auto"/>
                <w:szCs w:val="21"/>
              </w:rPr>
            </w:pPr>
            <w:r>
              <w:rPr>
                <w:rFonts w:hint="eastAsia" w:ascii="宋体" w:hAnsi="宋体" w:cs="宋体"/>
                <w:color w:val="auto"/>
                <w:szCs w:val="21"/>
              </w:rPr>
              <w:t>采购</w:t>
            </w:r>
            <w:r>
              <w:rPr>
                <w:rFonts w:hint="eastAsia" w:ascii="宋体" w:hAnsi="宋体" w:cs="宋体"/>
                <w:color w:val="auto"/>
                <w:szCs w:val="21"/>
                <w:lang w:val="en-US" w:eastAsia="zh-CN"/>
              </w:rPr>
              <w:t>小组</w:t>
            </w:r>
            <w:r>
              <w:rPr>
                <w:rFonts w:hint="eastAsia" w:ascii="宋体" w:hAnsi="宋体" w:cs="宋体"/>
                <w:color w:val="auto"/>
                <w:szCs w:val="21"/>
              </w:rPr>
              <w:t>打分</w:t>
            </w:r>
          </w:p>
        </w:tc>
        <w:tc>
          <w:tcPr>
            <w:tcW w:w="4635" w:type="dxa"/>
            <w:vAlign w:val="center"/>
          </w:tcPr>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rPr>
              <w:t>评审标准</w:t>
            </w:r>
            <w:r>
              <w:rPr>
                <w:rFonts w:hint="eastAsia" w:ascii="宋体" w:hAnsi="宋体" w:eastAsia="宋体" w:cs="宋体"/>
                <w:b/>
                <w:color w:val="auto"/>
                <w:kern w:val="2"/>
                <w:sz w:val="21"/>
                <w:szCs w:val="21"/>
                <w:highlight w:val="none"/>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kern w:val="2"/>
                <w:sz w:val="21"/>
                <w:szCs w:val="21"/>
                <w:highlight w:val="none"/>
              </w:rPr>
              <w:t>自2021年1月1日至本项目投标截止日</w:t>
            </w:r>
            <w:r>
              <w:rPr>
                <w:rFonts w:hint="eastAsia" w:ascii="宋体" w:hAnsi="宋体" w:cs="宋体"/>
                <w:color w:val="auto"/>
                <w:kern w:val="2"/>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所运营的项目在由区级或以上主管单位或项目购买方（包含具体业务部门）委托第三方开展的项目</w:t>
            </w:r>
            <w:r>
              <w:rPr>
                <w:rFonts w:hint="eastAsia" w:asciiTheme="minorEastAsia" w:hAnsiTheme="minorEastAsia" w:eastAsiaTheme="minorEastAsia" w:cstheme="minorEastAsia"/>
                <w:color w:val="auto"/>
                <w:sz w:val="21"/>
                <w:szCs w:val="21"/>
                <w:highlight w:val="none"/>
              </w:rPr>
              <w:t>考核评估结果中，评估结果为</w:t>
            </w:r>
            <w:r>
              <w:rPr>
                <w:rFonts w:hint="eastAsia" w:asciiTheme="minorEastAsia" w:hAnsiTheme="minorEastAsia" w:eastAsiaTheme="minorEastAsia" w:cstheme="minorEastAsia"/>
                <w:color w:val="auto"/>
                <w:sz w:val="21"/>
                <w:szCs w:val="21"/>
                <w:highlight w:val="none"/>
                <w:lang w:eastAsia="zh-CN"/>
              </w:rPr>
              <w:t>依据进行评审。</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位列第一等级</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10分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位列第二等级的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位列第三等级的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6分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宋体" w:hAnsi="宋体" w:eastAsia="宋体" w:cs="宋体"/>
                <w:b/>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eastAsia="zh-CN"/>
              </w:rPr>
              <w:t>位列其他等级</w:t>
            </w:r>
            <w:r>
              <w:rPr>
                <w:rFonts w:hint="eastAsia" w:asciiTheme="minorEastAsia" w:hAnsiTheme="minorEastAsia" w:eastAsiaTheme="minorEastAsia" w:cstheme="minorEastAsia"/>
                <w:color w:val="auto"/>
                <w:sz w:val="21"/>
                <w:szCs w:val="21"/>
                <w:highlight w:val="none"/>
              </w:rPr>
              <w:t>或者没参加评估的不得分。</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二、证明文件：</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eastAsia="zh-CN"/>
              </w:rPr>
              <w:t>投标人所运营项目获得最高分的项目的</w:t>
            </w:r>
            <w:r>
              <w:rPr>
                <w:rFonts w:hint="eastAsia" w:asciiTheme="minorEastAsia" w:hAnsiTheme="minorEastAsia" w:eastAsiaTheme="minorEastAsia" w:cstheme="minorEastAsia"/>
                <w:color w:val="auto"/>
                <w:sz w:val="21"/>
                <w:szCs w:val="21"/>
                <w:highlight w:val="none"/>
                <w:lang w:val="en-US" w:eastAsia="zh-CN"/>
              </w:rPr>
              <w:t>评估报告</w:t>
            </w:r>
            <w:r>
              <w:rPr>
                <w:rFonts w:hint="eastAsia" w:asciiTheme="minorEastAsia" w:hAnsiTheme="minorEastAsia" w:eastAsiaTheme="minorEastAsia" w:cstheme="minorEastAsia"/>
                <w:color w:val="auto"/>
                <w:sz w:val="21"/>
                <w:szCs w:val="21"/>
                <w:highlight w:val="none"/>
              </w:rPr>
              <w:t>或公示</w:t>
            </w:r>
            <w:r>
              <w:rPr>
                <w:rFonts w:hint="eastAsia" w:asciiTheme="minorEastAsia" w:hAnsiTheme="minorEastAsia" w:eastAsiaTheme="minorEastAsia" w:cstheme="minorEastAsia"/>
                <w:color w:val="auto"/>
                <w:sz w:val="21"/>
                <w:szCs w:val="21"/>
                <w:highlight w:val="none"/>
                <w:lang w:val="en-US" w:eastAsia="zh-CN"/>
              </w:rPr>
              <w:t>结果</w:t>
            </w:r>
            <w:r>
              <w:rPr>
                <w:rFonts w:hint="eastAsia" w:asciiTheme="minorEastAsia" w:hAnsiTheme="minorEastAsia" w:eastAsiaTheme="minorEastAsia" w:cstheme="minorEastAsia"/>
                <w:color w:val="auto"/>
                <w:sz w:val="21"/>
                <w:szCs w:val="21"/>
                <w:highlight w:val="none"/>
              </w:rPr>
              <w:t>截图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原件备查</w:t>
            </w:r>
            <w:r>
              <w:rPr>
                <w:rFonts w:hint="eastAsia" w:asciiTheme="minorEastAsia" w:hAnsiTheme="minorEastAsia" w:eastAsiaTheme="minorEastAsia" w:cstheme="minorEastAsia"/>
                <w:color w:val="auto"/>
                <w:sz w:val="21"/>
                <w:szCs w:val="21"/>
                <w:highlight w:val="none"/>
              </w:rPr>
              <w:t>。</w:t>
            </w:r>
          </w:p>
          <w:p>
            <w:pPr>
              <w:pStyle w:val="32"/>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未按要求提供相关材料或相关材料不清晰导致无法识别的不计得分。</w:t>
            </w:r>
          </w:p>
          <w:p>
            <w:pPr>
              <w:pStyle w:val="32"/>
              <w:ind w:left="0" w:leftChars="0" w:firstLine="0" w:firstLineChars="0"/>
              <w:jc w:val="left"/>
              <w:rPr>
                <w:rFonts w:hint="eastAsia" w:ascii="宋体" w:hAnsi="宋体" w:eastAsia="宋体"/>
                <w:b/>
                <w:bCs/>
                <w:color w:val="000000" w:themeColor="text1"/>
                <w:kern w:val="0"/>
                <w:szCs w:val="21"/>
                <w:lang w:val="en-US" w:eastAsia="zh-CN"/>
                <w14:textFill>
                  <w14:solidFill>
                    <w14:schemeClr w14:val="tx1"/>
                  </w14:solidFill>
                </w14:textFill>
              </w:rPr>
            </w:pPr>
            <w:r>
              <w:rPr>
                <w:rFonts w:hint="eastAsia" w:ascii="宋体" w:hAnsi="宋体"/>
                <w:b w:val="0"/>
                <w:bCs w:val="0"/>
                <w:color w:val="000000" w:themeColor="text1"/>
                <w:kern w:val="0"/>
                <w:szCs w:val="21"/>
                <w:lang w:val="en-US" w:eastAsia="zh-CN"/>
                <w14:textFill>
                  <w14:solidFill>
                    <w14:schemeClr w14:val="tx1"/>
                  </w14:solidFill>
                </w14:textFill>
              </w:rPr>
              <w:t>3</w:t>
            </w:r>
            <w:r>
              <w:rPr>
                <w:rFonts w:hint="eastAsia" w:ascii="宋体" w:hAnsi="宋体" w:eastAsia="宋体"/>
                <w:b w:val="0"/>
                <w:bCs w:val="0"/>
                <w:color w:val="000000" w:themeColor="text1"/>
                <w:kern w:val="0"/>
                <w:szCs w:val="21"/>
                <w:lang w:val="en-US" w:eastAsia="zh-CN"/>
                <w14:textFill>
                  <w14:solidFill>
                    <w14:schemeClr w14:val="tx1"/>
                  </w14:solidFill>
                </w14:textFill>
              </w:rPr>
              <w:t>.关于等级的说明：根据主管部门评估结果的描述进行划分，如描述为A+、A、A-、B+、B等，则依次为第一、第二、第三、第四、第五等级；如描述为“五星”、“四星”、“三星”、“不及格”的，则依次为第一、第二、第三、第四等级；如描述为“优秀”、“良好”</w:t>
            </w:r>
            <w:r>
              <w:rPr>
                <w:rFonts w:hint="eastAsia" w:ascii="宋体" w:hAnsi="宋体"/>
                <w:b w:val="0"/>
                <w:bCs w:val="0"/>
                <w:color w:val="000000" w:themeColor="text1"/>
                <w:kern w:val="0"/>
                <w:szCs w:val="21"/>
                <w:lang w:val="en-US" w:eastAsia="zh-CN"/>
                <w14:textFill>
                  <w14:solidFill>
                    <w14:schemeClr w14:val="tx1"/>
                  </w14:solidFill>
                </w14:textFill>
              </w:rPr>
              <w:t>、“合格”、</w:t>
            </w:r>
            <w:r>
              <w:rPr>
                <w:rFonts w:hint="eastAsia" w:ascii="宋体" w:hAnsi="宋体" w:eastAsia="宋体"/>
                <w:b w:val="0"/>
                <w:bCs w:val="0"/>
                <w:color w:val="000000" w:themeColor="text1"/>
                <w:kern w:val="0"/>
                <w:szCs w:val="21"/>
                <w:lang w:val="en-US" w:eastAsia="zh-CN"/>
                <w14:textFill>
                  <w14:solidFill>
                    <w14:schemeClr w14:val="tx1"/>
                  </w14:solidFill>
                </w14:textFill>
              </w:rPr>
              <w:t>“不及格”的，则依次为第一、第二、第三</w:t>
            </w:r>
            <w:r>
              <w:rPr>
                <w:rFonts w:hint="eastAsia" w:ascii="宋体" w:hAnsi="宋体"/>
                <w:b w:val="0"/>
                <w:bCs w:val="0"/>
                <w:color w:val="000000" w:themeColor="text1"/>
                <w:kern w:val="0"/>
                <w:szCs w:val="21"/>
                <w:lang w:val="en-US" w:eastAsia="zh-CN"/>
                <w14:textFill>
                  <w14:solidFill>
                    <w14:schemeClr w14:val="tx1"/>
                  </w14:solidFill>
                </w14:textFill>
              </w:rPr>
              <w:t>、第四</w:t>
            </w:r>
            <w:r>
              <w:rPr>
                <w:rFonts w:hint="eastAsia" w:ascii="宋体" w:hAnsi="宋体" w:eastAsia="宋体"/>
                <w:b w:val="0"/>
                <w:bCs w:val="0"/>
                <w:color w:val="000000" w:themeColor="text1"/>
                <w:kern w:val="0"/>
                <w:szCs w:val="21"/>
                <w:lang w:val="en-US" w:eastAsia="zh-CN"/>
                <w14:textFill>
                  <w14:solidFill>
                    <w14:schemeClr w14:val="tx1"/>
                  </w14:solidFill>
                </w14:textFill>
              </w:rPr>
              <w:t>等级；以主管部门各自的评估结果划分为准，如有其他评价描述的，按照同等档次最优的档次评价进行排名，依次类推。</w:t>
            </w:r>
          </w:p>
        </w:tc>
        <w:tc>
          <w:tcPr>
            <w:tcW w:w="707" w:type="dxa"/>
            <w:vAlign w:val="center"/>
          </w:tcPr>
          <w:p>
            <w:pPr>
              <w:pStyle w:val="32"/>
              <w:ind w:left="0" w:leftChars="0" w:firstLine="0" w:firstLineChars="0"/>
              <w:jc w:val="left"/>
              <w:rPr>
                <w:rFonts w:hint="eastAsia" w:ascii="宋体" w:hAnsi="宋体" w:eastAsia="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16" w:type="dxa"/>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4</w:t>
            </w:r>
          </w:p>
        </w:tc>
        <w:tc>
          <w:tcPr>
            <w:tcW w:w="1523" w:type="dxa"/>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诚信</w:t>
            </w:r>
          </w:p>
        </w:tc>
        <w:tc>
          <w:tcPr>
            <w:tcW w:w="676" w:type="dxa"/>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kern w:val="2"/>
                <w:sz w:val="21"/>
                <w:szCs w:val="21"/>
                <w:lang w:val="en-US" w:eastAsia="zh-CN" w:bidi="ar-SA"/>
              </w:rPr>
            </w:pPr>
            <w:r>
              <w:rPr>
                <w:rFonts w:hint="eastAsia" w:ascii="宋体" w:hAnsi="宋体" w:cs="宋体"/>
                <w:color w:val="auto"/>
                <w:kern w:val="0"/>
                <w:sz w:val="21"/>
                <w:szCs w:val="21"/>
                <w:lang w:val="en-US" w:eastAsia="zh-CN"/>
              </w:rPr>
              <w:t>5</w:t>
            </w:r>
          </w:p>
        </w:tc>
        <w:tc>
          <w:tcPr>
            <w:tcW w:w="1143" w:type="dxa"/>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kern w:val="2"/>
                <w:sz w:val="21"/>
                <w:szCs w:val="21"/>
                <w:lang w:val="sq-AL" w:eastAsia="zh-CN" w:bidi="ar-SA"/>
              </w:rPr>
            </w:pPr>
            <w:r>
              <w:rPr>
                <w:rFonts w:hint="eastAsia" w:ascii="宋体" w:hAnsi="宋体" w:cs="宋体"/>
                <w:color w:val="auto"/>
                <w:sz w:val="21"/>
                <w:szCs w:val="21"/>
                <w:lang w:eastAsia="zh-CN"/>
              </w:rPr>
              <w:t>采购</w:t>
            </w:r>
            <w:r>
              <w:rPr>
                <w:rFonts w:hint="eastAsia" w:ascii="宋体" w:hAnsi="宋体" w:eastAsia="宋体" w:cs="宋体"/>
                <w:color w:val="auto"/>
                <w:sz w:val="21"/>
                <w:szCs w:val="21"/>
              </w:rPr>
              <w:t>小组打分</w:t>
            </w:r>
          </w:p>
        </w:tc>
        <w:tc>
          <w:tcPr>
            <w:tcW w:w="46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Style w:val="27"/>
                <w:rFonts w:hint="eastAsia" w:asciiTheme="minorEastAsia" w:hAnsiTheme="minorEastAsia" w:eastAsiaTheme="minorEastAsia" w:cstheme="minorEastAsia"/>
                <w:b w:val="0"/>
                <w:bCs w:val="0"/>
                <w:color w:val="auto"/>
                <w:sz w:val="21"/>
                <w:szCs w:val="21"/>
                <w:lang w:eastAsia="zh-CN"/>
              </w:rPr>
            </w:pPr>
            <w:r>
              <w:rPr>
                <w:rStyle w:val="27"/>
                <w:rFonts w:hint="eastAsia" w:asciiTheme="minorEastAsia" w:hAnsiTheme="minorEastAsia" w:eastAsiaTheme="minorEastAsia" w:cstheme="minorEastAsia"/>
                <w:b/>
                <w:bCs/>
                <w:color w:val="auto"/>
                <w:sz w:val="21"/>
                <w:szCs w:val="21"/>
                <w:lang w:eastAsia="zh-CN"/>
              </w:rPr>
              <w:t>一、评审标准：</w:t>
            </w:r>
            <w:r>
              <w:rPr>
                <w:rStyle w:val="27"/>
                <w:rFonts w:hint="eastAsia" w:asciiTheme="minorEastAsia" w:hAnsiTheme="minorEastAsia" w:eastAsiaTheme="minorEastAsia" w:cstheme="minorEastAsia"/>
                <w:b w:val="0"/>
                <w:bCs w:val="0"/>
                <w:color w:val="auto"/>
                <w:sz w:val="21"/>
                <w:szCs w:val="21"/>
              </w:rPr>
              <w:t>根据深圳市财政委员会</w:t>
            </w:r>
            <w:r>
              <w:rPr>
                <w:rStyle w:val="27"/>
                <w:rFonts w:hint="eastAsia" w:asciiTheme="minorEastAsia" w:hAnsiTheme="minorEastAsia" w:eastAsiaTheme="minorEastAsia" w:cstheme="minorEastAsia"/>
                <w:b w:val="0"/>
                <w:bCs w:val="0"/>
                <w:color w:val="auto"/>
                <w:sz w:val="21"/>
                <w:szCs w:val="21"/>
                <w:lang w:eastAsia="zh-CN"/>
              </w:rPr>
              <w:t>政府采购诚信管理</w:t>
            </w:r>
            <w:r>
              <w:rPr>
                <w:rStyle w:val="27"/>
                <w:rFonts w:hint="eastAsia" w:asciiTheme="minorEastAsia" w:hAnsiTheme="minorEastAsia" w:eastAsiaTheme="minorEastAsia" w:cstheme="minorEastAsia"/>
                <w:b w:val="0"/>
                <w:bCs w:val="0"/>
                <w:color w:val="auto"/>
                <w:sz w:val="21"/>
                <w:szCs w:val="21"/>
              </w:rPr>
              <w:t>相关规定，</w:t>
            </w:r>
            <w:r>
              <w:rPr>
                <w:rStyle w:val="27"/>
                <w:rFonts w:hint="eastAsia" w:asciiTheme="minorEastAsia" w:hAnsiTheme="minorEastAsia" w:eastAsiaTheme="minorEastAsia" w:cstheme="minorEastAsia"/>
                <w:b w:val="0"/>
                <w:bCs w:val="0"/>
                <w:color w:val="auto"/>
                <w:sz w:val="21"/>
                <w:szCs w:val="21"/>
                <w:lang w:eastAsia="zh-CN"/>
              </w:rPr>
              <w:t>对</w:t>
            </w:r>
            <w:r>
              <w:rPr>
                <w:rStyle w:val="27"/>
                <w:rFonts w:hint="eastAsia" w:asciiTheme="minorEastAsia" w:hAnsiTheme="minorEastAsia" w:eastAsiaTheme="minorEastAsia" w:cstheme="minorEastAsia"/>
                <w:b w:val="0"/>
                <w:bCs w:val="0"/>
                <w:color w:val="auto"/>
                <w:sz w:val="21"/>
                <w:szCs w:val="21"/>
              </w:rPr>
              <w:t>投标人</w:t>
            </w:r>
            <w:r>
              <w:rPr>
                <w:rStyle w:val="27"/>
                <w:rFonts w:hint="eastAsia" w:asciiTheme="minorEastAsia" w:hAnsiTheme="minorEastAsia" w:eastAsiaTheme="minorEastAsia" w:cstheme="minorEastAsia"/>
                <w:b w:val="0"/>
                <w:bCs w:val="0"/>
                <w:color w:val="auto"/>
                <w:sz w:val="21"/>
                <w:szCs w:val="21"/>
                <w:lang w:eastAsia="zh-CN"/>
              </w:rPr>
              <w:t>被记录诚信档案的情况进行评审（对于受过行政处罚供应商，行政处罚期满后，可参与政府采购活动，其诚信分不再扣减）。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Calibri" w:hAnsi="Calibri" w:eastAsia="宋体" w:cs="Times New Roman"/>
                <w:b w:val="0"/>
                <w:bCs w:val="0"/>
                <w:kern w:val="2"/>
                <w:sz w:val="21"/>
                <w:szCs w:val="22"/>
                <w:lang w:val="en-US" w:eastAsia="zh-CN" w:bidi="ar-SA"/>
              </w:rPr>
            </w:pPr>
            <w:r>
              <w:rPr>
                <w:rStyle w:val="27"/>
                <w:rFonts w:hint="eastAsia" w:asciiTheme="minorEastAsia" w:hAnsiTheme="minorEastAsia" w:eastAsiaTheme="minorEastAsia" w:cstheme="minorEastAsia"/>
                <w:b/>
                <w:bCs/>
                <w:color w:val="auto"/>
                <w:sz w:val="21"/>
                <w:szCs w:val="21"/>
                <w:lang w:eastAsia="zh-CN"/>
              </w:rPr>
              <w:t>二、证明文件：</w:t>
            </w:r>
            <w:r>
              <w:rPr>
                <w:rStyle w:val="27"/>
                <w:rFonts w:hint="eastAsia" w:asciiTheme="minorEastAsia" w:hAnsiTheme="minorEastAsia" w:eastAsiaTheme="minorEastAsia" w:cstheme="minorEastAsia"/>
                <w:b w:val="0"/>
                <w:bCs w:val="0"/>
                <w:color w:val="auto"/>
                <w:sz w:val="21"/>
                <w:szCs w:val="21"/>
                <w:lang w:eastAsia="zh-CN"/>
              </w:rPr>
              <w:t>需提供《诚信承诺函》，如若投标人承诺与实际情况不相符，将按照虚假投标的情况报相关主管部门处理，承诺函应加盖投标人公章。</w:t>
            </w:r>
          </w:p>
        </w:tc>
        <w:tc>
          <w:tcPr>
            <w:tcW w:w="707" w:type="dxa"/>
            <w:vAlign w:val="center"/>
          </w:tcPr>
          <w:p>
            <w:pPr>
              <w:jc w:val="center"/>
              <w:rPr>
                <w:rFonts w:hint="eastAsia" w:ascii="宋体" w:hAnsi="宋体" w:cs="宋体"/>
                <w:kern w:val="0"/>
                <w:szCs w:val="21"/>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楷体_GB2312" w:cs="仿宋"/>
          <w:color w:val="auto"/>
          <w:sz w:val="32"/>
          <w:szCs w:val="32"/>
          <w:lang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2024年6月16日至</w:t>
      </w:r>
      <w:r>
        <w:rPr>
          <w:rFonts w:hint="eastAsia" w:ascii="仿宋_GB2312" w:hAnsi="仿宋" w:eastAsia="仿宋_GB2312" w:cs="仿宋"/>
          <w:color w:val="auto"/>
          <w:sz w:val="32"/>
          <w:szCs w:val="32"/>
          <w:lang w:val="en-US" w:eastAsia="zh-CN"/>
        </w:rPr>
        <w:t>2024年</w:t>
      </w:r>
      <w:r>
        <w:rPr>
          <w:rFonts w:hint="eastAsia" w:ascii="仿宋_GB2312" w:hAnsi="仿宋" w:eastAsia="仿宋_GB2312" w:cs="仿宋"/>
          <w:color w:val="auto"/>
          <w:sz w:val="32"/>
          <w:szCs w:val="32"/>
        </w:rPr>
        <w:t>9月15日。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（二）服务地点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 w:eastAsia="仿宋_GB2312" w:cs="仿宋"/>
          <w:color w:val="auto"/>
          <w:sz w:val="32"/>
          <w:szCs w:val="32"/>
          <w:lang w:eastAsia="zh-CN"/>
        </w:rPr>
        <w:t>办公地点：深圳市坪山区建设路</w:t>
      </w:r>
      <w:r>
        <w:rPr>
          <w:rFonts w:hint="eastAsia" w:ascii="仿宋_GB2312" w:hAnsi="仿宋" w:eastAsia="仿宋_GB2312" w:cs="仿宋"/>
          <w:color w:val="auto"/>
          <w:sz w:val="32"/>
          <w:szCs w:val="32"/>
          <w:lang w:val="en-US" w:eastAsia="zh-CN"/>
        </w:rPr>
        <w:t>60号。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报价要求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1.本项目预算总价为37.88（含）万元。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.本项目服务费采用包干制，应包括</w:t>
      </w:r>
      <w:r>
        <w:rPr>
          <w:rFonts w:hint="eastAsia" w:ascii="仿宋_GB2312" w:hAnsi="仿宋" w:eastAsia="仿宋_GB2312" w:cs="仿宋"/>
          <w:color w:val="000000" w:themeColor="text1"/>
          <w:kern w:val="2"/>
          <w:sz w:val="32"/>
          <w:szCs w:val="32"/>
          <w:lang w:val="en-US" w:eastAsia="zh-CN" w:bidi="ar-SA"/>
          <w14:textFill>
            <w14:solidFill>
              <w14:schemeClr w14:val="tx1"/>
            </w14:solidFill>
          </w14:textFill>
        </w:rPr>
        <w:t>人员劳务费、管理费、税费、督导费等。</w:t>
      </w:r>
      <w:r>
        <w:rPr>
          <w:rFonts w:hint="eastAsia" w:ascii="仿宋_GB2312" w:hAnsi="仿宋" w:eastAsia="仿宋_GB2312" w:cs="仿宋"/>
          <w:color w:val="000000" w:themeColor="text1"/>
          <w:sz w:val="32"/>
          <w:szCs w:val="32"/>
          <w14:textFill>
            <w14:solidFill>
              <w14:schemeClr w14:val="tx1"/>
            </w14:solidFill>
          </w14:textFill>
        </w:rPr>
        <w:t>由投标供应商根据采购文件所提供的资料自行测算投标报价；一经中标，报价总价作为中标供应商与</w:t>
      </w:r>
      <w:r>
        <w:rPr>
          <w:rFonts w:hint="default" w:ascii="仿宋_GB2312" w:hAnsi="仿宋" w:eastAsia="仿宋_GB2312" w:cs="仿宋"/>
          <w:color w:val="000000" w:themeColor="text1"/>
          <w:sz w:val="32"/>
          <w:szCs w:val="32"/>
          <w:lang w:val="en"/>
          <w14:textFill>
            <w14:solidFill>
              <w14:schemeClr w14:val="tx1"/>
            </w14:solidFill>
          </w14:textFill>
        </w:rPr>
        <w:t>采购单位</w:t>
      </w:r>
      <w:r>
        <w:rPr>
          <w:rFonts w:hint="eastAsia" w:ascii="仿宋_GB2312" w:hAnsi="仿宋" w:eastAsia="仿宋_GB2312" w:cs="仿宋"/>
          <w:color w:val="000000" w:themeColor="text1"/>
          <w:sz w:val="32"/>
          <w:szCs w:val="32"/>
          <w14:textFill>
            <w14:solidFill>
              <w14:schemeClr w14:val="tx1"/>
            </w14:solidFill>
          </w14:textFill>
        </w:rPr>
        <w:t>签</w:t>
      </w:r>
      <w:r>
        <w:rPr>
          <w:rFonts w:hint="eastAsia" w:ascii="仿宋_GB2312" w:hAnsi="仿宋" w:eastAsia="仿宋_GB2312" w:cs="仿宋"/>
          <w:color w:val="000000" w:themeColor="text1"/>
          <w:sz w:val="32"/>
          <w:szCs w:val="32"/>
          <w:lang w:eastAsia="zh-CN"/>
          <w14:textFill>
            <w14:solidFill>
              <w14:schemeClr w14:val="tx1"/>
            </w14:solidFill>
          </w14:textFill>
        </w:rPr>
        <w:t>订</w:t>
      </w:r>
      <w:bookmarkStart w:id="0" w:name="_GoBack"/>
      <w:bookmarkEnd w:id="0"/>
      <w:r>
        <w:rPr>
          <w:rFonts w:hint="eastAsia" w:ascii="仿宋_GB2312" w:hAnsi="仿宋" w:eastAsia="仿宋_GB2312" w:cs="仿宋"/>
          <w:color w:val="000000" w:themeColor="text1"/>
          <w:sz w:val="32"/>
          <w:szCs w:val="32"/>
          <w14:textFill>
            <w14:solidFill>
              <w14:schemeClr w14:val="tx1"/>
            </w14:solidFill>
          </w14:textFill>
        </w:rPr>
        <w:t>的合同金额，合同期限内不做调整。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.投标供应商应当根据本企业的成本自行决定报价，但不得以低于其企业成本的报价投标。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.投标供应商的报价不得超过项目预算金额。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.投标供应商的报价，应当是本项目采购范围和采购文件所列的各项内容中所述的全部，不得以任何理由予以重复。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000000" w:themeColor="text1"/>
          <w:sz w:val="32"/>
          <w:szCs w:val="32"/>
          <w:lang w:val="en-US" w:eastAsia="zh-CN"/>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.除非采购</w:t>
      </w:r>
      <w:r>
        <w:rPr>
          <w:rFonts w:hint="eastAsia" w:ascii="仿宋_GB2312" w:hAnsi="仿宋" w:eastAsia="仿宋_GB2312" w:cs="仿宋"/>
          <w:color w:val="000000" w:themeColor="text1"/>
          <w:sz w:val="32"/>
          <w:szCs w:val="32"/>
          <w:lang w:val="en-US" w:eastAsia="zh-CN"/>
          <w14:textFill>
            <w14:solidFill>
              <w14:schemeClr w14:val="tx1"/>
            </w14:solidFill>
          </w14:textFill>
        </w:rPr>
        <w:t>单位</w:t>
      </w:r>
      <w:r>
        <w:rPr>
          <w:rFonts w:hint="eastAsia" w:ascii="仿宋_GB2312" w:hAnsi="仿宋" w:eastAsia="仿宋_GB2312" w:cs="仿宋"/>
          <w:color w:val="000000" w:themeColor="text1"/>
          <w:sz w:val="32"/>
          <w:szCs w:val="32"/>
          <w14:textFill>
            <w14:solidFill>
              <w14:schemeClr w14:val="tx1"/>
            </w14:solidFill>
          </w14:textFill>
        </w:rPr>
        <w:t>通过修改采购文件予以更正，否则，</w:t>
      </w:r>
      <w:r>
        <w:rPr>
          <w:rFonts w:hint="eastAsia" w:ascii="仿宋_GB2312" w:hAnsi="仿宋" w:eastAsia="仿宋_GB2312" w:cs="仿宋"/>
          <w:color w:val="auto"/>
          <w:sz w:val="32"/>
          <w:szCs w:val="32"/>
        </w:rPr>
        <w:t>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（四）付款方式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合同签订时进行具体约定。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合同签订时进行具体约定。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、供应商情况介绍</w:t>
      </w:r>
    </w:p>
    <w:tbl>
      <w:tblPr>
        <w:tblStyle w:val="20"/>
        <w:tblW w:w="92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22"/>
        <w:gridCol w:w="1"/>
        <w:gridCol w:w="4497"/>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sz w:val="28"/>
                <w:szCs w:val="28"/>
              </w:rPr>
            </w:pPr>
            <w:r>
              <w:rPr>
                <w:rFonts w:hint="eastAsia"/>
                <w:b/>
                <w:sz w:val="28"/>
                <w:szCs w:val="28"/>
              </w:rPr>
              <w:t>序号</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sz w:val="28"/>
                <w:szCs w:val="28"/>
              </w:rPr>
            </w:pPr>
            <w:r>
              <w:rPr>
                <w:rFonts w:hint="eastAsia"/>
                <w:b/>
                <w:sz w:val="28"/>
                <w:szCs w:val="28"/>
              </w:rPr>
              <w:t>项目</w:t>
            </w:r>
          </w:p>
        </w:tc>
        <w:tc>
          <w:tcPr>
            <w:tcW w:w="449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sz w:val="28"/>
                <w:szCs w:val="28"/>
              </w:rPr>
            </w:pPr>
            <w:r>
              <w:rPr>
                <w:rFonts w:hint="eastAsia"/>
                <w:b/>
                <w:sz w:val="28"/>
                <w:szCs w:val="28"/>
              </w:rPr>
              <w:t>内容及说明</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sz w:val="28"/>
                <w:szCs w:val="28"/>
              </w:rPr>
            </w:pPr>
            <w:r>
              <w:rPr>
                <w:rFonts w:hint="eastAsia"/>
                <w:b/>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sz w:val="24"/>
              </w:rPr>
            </w:pPr>
            <w:r>
              <w:rPr>
                <w:rFonts w:hint="eastAsia"/>
                <w:b/>
                <w:sz w:val="24"/>
              </w:rPr>
              <w:t>一</w:t>
            </w:r>
          </w:p>
        </w:tc>
        <w:tc>
          <w:tcPr>
            <w:tcW w:w="6720"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sz w:val="24"/>
              </w:rPr>
            </w:pPr>
            <w:r>
              <w:rPr>
                <w:rFonts w:hint="eastAsia"/>
                <w:b/>
                <w:sz w:val="24"/>
              </w:rPr>
              <w:t>营业执照</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1</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成立日期及注册号</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2</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注册资本（万元）</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3</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注册地址</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4</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有效期</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sz w:val="24"/>
              </w:rPr>
            </w:pPr>
            <w:r>
              <w:rPr>
                <w:rFonts w:hint="eastAsia"/>
                <w:b/>
                <w:sz w:val="24"/>
              </w:rPr>
              <w:t>二</w:t>
            </w:r>
          </w:p>
        </w:tc>
        <w:tc>
          <w:tcPr>
            <w:tcW w:w="672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sz w:val="24"/>
              </w:rPr>
            </w:pPr>
            <w:r>
              <w:rPr>
                <w:rFonts w:hint="eastAsia"/>
                <w:b/>
                <w:sz w:val="24"/>
              </w:rPr>
              <w:t>税务登记证</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sz w:val="24"/>
              </w:rPr>
            </w:pPr>
            <w:r>
              <w:rPr>
                <w:rFonts w:hint="eastAsia"/>
                <w:sz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税务登记证编号</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w:t>
            </w:r>
          </w:p>
        </w:tc>
        <w:tc>
          <w:tcPr>
            <w:tcW w:w="672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资格（质）证书（</w:t>
            </w:r>
            <w:r>
              <w:rPr>
                <w:rFonts w:hint="eastAsia"/>
                <w:color w:val="000000" w:themeColor="text1"/>
                <w:sz w:val="24"/>
                <w14:textFill>
                  <w14:solidFill>
                    <w14:schemeClr w14:val="tx1"/>
                  </w14:solidFill>
                </w14:textFill>
              </w:rPr>
              <w:t>若有其他资质证书，可按表格格式扩展</w:t>
            </w:r>
            <w:r>
              <w:rPr>
                <w:rFonts w:hint="eastAsia"/>
                <w:b/>
                <w:color w:val="000000" w:themeColor="text1"/>
                <w:sz w:val="24"/>
                <w14:textFill>
                  <w14:solidFill>
                    <w14:schemeClr w14:val="tx1"/>
                  </w14:solidFill>
                </w14:textFill>
              </w:rPr>
              <w:t>）</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证书名称</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发证机关</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等级</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发证日期及编号</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w:t>
            </w:r>
          </w:p>
        </w:tc>
        <w:tc>
          <w:tcPr>
            <w:tcW w:w="672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其他</w:t>
            </w:r>
            <w:r>
              <w:rPr>
                <w:rFonts w:hint="eastAsia"/>
                <w:color w:val="000000" w:themeColor="text1"/>
                <w:sz w:val="24"/>
                <w14:textFill>
                  <w14:solidFill>
                    <w14:schemeClr w14:val="tx1"/>
                  </w14:solidFill>
                </w14:textFill>
              </w:rPr>
              <w:t>（</w:t>
            </w:r>
            <w:r>
              <w:rPr>
                <w:rFonts w:hint="default"/>
                <w:color w:val="000000" w:themeColor="text1"/>
                <w:sz w:val="24"/>
                <w:lang w:val="en"/>
                <w14:textFill>
                  <w14:solidFill>
                    <w14:schemeClr w14:val="tx1"/>
                  </w14:solidFill>
                </w14:textFill>
              </w:rPr>
              <w:t>投标单位</w:t>
            </w:r>
            <w:r>
              <w:rPr>
                <w:rFonts w:hint="eastAsia"/>
                <w:color w:val="000000" w:themeColor="text1"/>
                <w:sz w:val="24"/>
                <w14:textFill>
                  <w14:solidFill>
                    <w14:schemeClr w14:val="tx1"/>
                  </w14:solidFill>
                </w14:textFill>
              </w:rPr>
              <w:t>认为需补充的其他说明）</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2223"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1" w:firstLineChars="200"/>
        <w:jc w:val="left"/>
        <w:textAlignment w:val="auto"/>
        <w:outlineLvl w:val="9"/>
        <w:rPr>
          <w:rFonts w:hint="eastAsia"/>
          <w:bCs/>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注：</w:t>
      </w:r>
      <w:r>
        <w:rPr>
          <w:rFonts w:hint="eastAsia"/>
          <w:bCs/>
          <w:color w:val="000000" w:themeColor="text1"/>
          <w:sz w:val="24"/>
          <w14:textFill>
            <w14:solidFill>
              <w14:schemeClr w14:val="tx1"/>
            </w14:solidFill>
          </w14:textFill>
        </w:rPr>
        <w:t>在按要求填写好此表格后，各</w:t>
      </w:r>
      <w:r>
        <w:rPr>
          <w:rFonts w:hint="default"/>
          <w:bCs/>
          <w:color w:val="000000" w:themeColor="text1"/>
          <w:sz w:val="24"/>
          <w:lang w:val="en"/>
          <w14:textFill>
            <w14:solidFill>
              <w14:schemeClr w14:val="tx1"/>
            </w14:solidFill>
          </w14:textFill>
        </w:rPr>
        <w:t>投标单位</w:t>
      </w:r>
      <w:r>
        <w:rPr>
          <w:rFonts w:hint="eastAsia"/>
          <w:bCs/>
          <w:color w:val="000000" w:themeColor="text1"/>
          <w:sz w:val="24"/>
          <w14:textFill>
            <w14:solidFill>
              <w14:schemeClr w14:val="tx1"/>
            </w14:solidFill>
          </w14:textFill>
        </w:rPr>
        <w:t>可以用其它的方式，就公司整体情况作出详细的介绍。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分项报价清单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投标单位</w:t>
      </w:r>
      <w:r>
        <w:rPr>
          <w:rFonts w:hint="eastAsia" w:ascii="仿宋_GB2312" w:hAnsi="仿宋_GB2312" w:eastAsia="仿宋_GB2312" w:cs="仿宋_GB2312"/>
          <w:color w:val="000000" w:themeColor="text1"/>
          <w:sz w:val="28"/>
          <w:szCs w:val="28"/>
          <w14:textFill>
            <w14:solidFill>
              <w14:schemeClr w14:val="tx1"/>
            </w14:solidFill>
          </w14:textFill>
        </w:rPr>
        <w:t>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投标单位</w:t>
      </w:r>
      <w:r>
        <w:rPr>
          <w:rFonts w:hint="eastAsia" w:ascii="仿宋_GB2312" w:hAnsi="仿宋_GB2312" w:eastAsia="仿宋_GB2312" w:cs="仿宋_GB2312"/>
          <w:color w:val="000000" w:themeColor="text1"/>
          <w:sz w:val="28"/>
          <w:szCs w:val="28"/>
          <w14:textFill>
            <w14:solidFill>
              <w14:schemeClr w14:val="tx1"/>
            </w14:solidFill>
          </w14:textFill>
        </w:rPr>
        <w:t>代表姓名：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u w:val="none"/>
          <w:lang w:val="en-US"/>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服务期限：</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tbl>
      <w:tblPr>
        <w:tblStyle w:val="20"/>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89"/>
        <w:gridCol w:w="5924"/>
        <w:gridCol w:w="151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ascii="宋体" w:hAnsi="宋体" w:cs="宋体"/>
                <w:b/>
                <w:sz w:val="24"/>
              </w:rPr>
            </w:pPr>
            <w:r>
              <w:rPr>
                <w:rFonts w:hint="eastAsia" w:ascii="仿宋_GB2312" w:hAnsi="仿宋_GB2312" w:eastAsia="仿宋_GB2312" w:cs="仿宋_GB2312"/>
                <w:b/>
                <w:sz w:val="24"/>
              </w:rPr>
              <w:t>序号</w:t>
            </w:r>
          </w:p>
        </w:tc>
        <w:tc>
          <w:tcPr>
            <w:tcW w:w="1489"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eastAsia="宋体" w:cs="宋体"/>
                <w:b/>
                <w:sz w:val="24"/>
                <w:lang w:eastAsia="zh-CN"/>
              </w:rPr>
            </w:pPr>
            <w:r>
              <w:rPr>
                <w:rFonts w:hint="eastAsia" w:ascii="仿宋_GB2312" w:hAnsi="仿宋_GB2312" w:eastAsia="仿宋_GB2312" w:cs="仿宋_GB2312"/>
                <w:b/>
                <w:sz w:val="24"/>
              </w:rPr>
              <w:t>指标</w:t>
            </w:r>
            <w:r>
              <w:rPr>
                <w:rFonts w:hint="eastAsia" w:ascii="仿宋_GB2312" w:hAnsi="仿宋_GB2312" w:eastAsia="仿宋_GB2312" w:cs="仿宋_GB2312"/>
                <w:b/>
                <w:sz w:val="24"/>
                <w:lang w:eastAsia="zh-CN"/>
              </w:rPr>
              <w:t>名称</w:t>
            </w:r>
          </w:p>
        </w:tc>
        <w:tc>
          <w:tcPr>
            <w:tcW w:w="5924"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eastAsia="宋体" w:cs="宋体"/>
                <w:b/>
                <w:sz w:val="24"/>
                <w:lang w:eastAsia="zh-CN"/>
              </w:rPr>
            </w:pPr>
            <w:r>
              <w:rPr>
                <w:rFonts w:hint="eastAsia" w:ascii="仿宋_GB2312" w:hAnsi="仿宋_GB2312" w:eastAsia="仿宋_GB2312" w:cs="仿宋_GB2312"/>
                <w:b/>
                <w:sz w:val="24"/>
                <w:lang w:eastAsia="zh-CN"/>
              </w:rPr>
              <w:t>服务内容</w:t>
            </w:r>
          </w:p>
        </w:tc>
        <w:tc>
          <w:tcPr>
            <w:tcW w:w="151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cs="宋体"/>
                <w:b/>
                <w:sz w:val="24"/>
                <w:lang w:val="en-US" w:eastAsia="zh-CN"/>
              </w:rPr>
            </w:pPr>
            <w:r>
              <w:rPr>
                <w:rFonts w:hint="eastAsia" w:ascii="仿宋_GB2312" w:hAnsi="仿宋_GB2312" w:eastAsia="仿宋_GB2312" w:cs="仿宋_GB2312"/>
                <w:b/>
                <w:sz w:val="24"/>
                <w:lang w:val="en-US" w:eastAsia="zh-CN"/>
              </w:rPr>
              <w:t>服务量</w:t>
            </w:r>
          </w:p>
        </w:tc>
        <w:tc>
          <w:tcPr>
            <w:tcW w:w="418"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cs="宋体"/>
                <w:b/>
                <w:sz w:val="24"/>
                <w:lang w:val="en-US" w:eastAsia="zh-CN"/>
              </w:rPr>
            </w:pPr>
            <w:r>
              <w:rPr>
                <w:rFonts w:hint="eastAsia" w:ascii="宋体" w:hAnsi="宋体" w:cs="宋体"/>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为服务对象建档</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走访辖区兜底民生服务对象，根据服务需求建立档案或对已有档案进行更新完善，做到兜底民生服务对象一户一档。</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街道兜底民生服务对象建档全覆盖</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2</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进行社区走访</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访辖区困弱群体（困弱老人、困境儿童妇女、困难人群等），形成走访记录</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≥180人次</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3</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开展咨询个案</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zh-CN" w:bidi="ar-SA"/>
              </w:rPr>
              <w:t>未达到辅导个案标准，但属于个案范畴，需暂时开展政策咨询、情绪辅导、成长辅导、问题解决、流浪救助等专业服务。且</w:t>
            </w:r>
            <w:r>
              <w:rPr>
                <w:rFonts w:hint="eastAsia" w:ascii="宋体" w:hAnsi="宋体" w:cs="宋体"/>
                <w:sz w:val="24"/>
                <w:szCs w:val="22"/>
                <w:lang w:val="en-US" w:eastAsia="zh-CN" w:bidi="ar-SA"/>
              </w:rPr>
              <w:t>≤</w:t>
            </w:r>
            <w:r>
              <w:rPr>
                <w:rFonts w:hint="eastAsia" w:ascii="宋体" w:hAnsi="宋体" w:eastAsia="宋体" w:cs="宋体"/>
                <w:sz w:val="24"/>
                <w:szCs w:val="22"/>
                <w:lang w:val="en-US" w:eastAsia="zh-CN" w:bidi="ar-SA"/>
              </w:rPr>
              <w:t>4节。</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≥20个</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4</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开展辅导个案</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以个别化的方式为感受困难的个人或家庭提供物质和心理方面的支持，包含情绪辅导、危机介入、问题解决、流浪救助等。且≥5节，签订《开案同意书》。</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≥4个</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5</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开展中小型社区活动</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以社工（义工）服务理念和方法，在社区开展的服务宣传、困弱群体关爱、志愿者培养、社区治理、和谐关系等活动，服务人数在30人左右的社区活动，每场活动不得少于60分钟。</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≥2场</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6</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培育活跃</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志愿者</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积极招募新志愿者、调动原有志愿者的积极性，组织志愿者参与各项志愿服务。</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≥20名</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7</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开展志愿者能力提升活动</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针对志愿者的能力情况，组织开展志愿者能力提升，提高志愿服务质量。每次活动不少于60分钟，每次活动不少于15人。</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≥1场</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8</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组织志愿者服务时数</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default" w:ascii="宋体" w:hAnsi="宋体" w:eastAsia="宋体" w:cs="宋体"/>
                <w:sz w:val="24"/>
                <w:szCs w:val="22"/>
                <w:lang w:val="en-US" w:eastAsia="zh-CN" w:bidi="ar-SA"/>
              </w:rPr>
              <w:t>组织志愿者协助项目社工开展各项服务，组织志愿者参与</w:t>
            </w:r>
            <w:r>
              <w:rPr>
                <w:rFonts w:hint="eastAsia" w:ascii="宋体" w:hAnsi="宋体" w:eastAsia="宋体" w:cs="宋体"/>
                <w:sz w:val="24"/>
                <w:szCs w:val="22"/>
                <w:lang w:val="en-US" w:eastAsia="zh-CN" w:bidi="ar-SA"/>
              </w:rPr>
              <w:t>走访困境老人、困境儿童等</w:t>
            </w:r>
            <w:r>
              <w:rPr>
                <w:rFonts w:hint="default" w:ascii="宋体" w:hAnsi="宋体" w:eastAsia="宋体" w:cs="宋体"/>
                <w:sz w:val="24"/>
                <w:szCs w:val="22"/>
                <w:lang w:val="en-US" w:eastAsia="zh-CN" w:bidi="ar-SA"/>
              </w:rPr>
              <w:t>各项志愿服务</w:t>
            </w:r>
            <w:r>
              <w:rPr>
                <w:rFonts w:hint="eastAsia" w:ascii="宋体" w:hAnsi="宋体" w:eastAsia="宋体" w:cs="宋体"/>
                <w:sz w:val="24"/>
                <w:szCs w:val="22"/>
                <w:lang w:val="en-US" w:eastAsia="zh-CN" w:bidi="ar-SA"/>
              </w:rPr>
              <w:t>。</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≥200小时</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9</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整合资源</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积极整合社会资源，联动多部门，发展公益同盟，共同服务社区居民，创造公益产值，形成社会影响力。</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≥3家</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10</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参加培训、督导、交流、参访活动</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积极参与市民政局、区民政局、街道组织开展的培训、督导、交流、参访等工作。</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both"/>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≥10次</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11</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撰写服务案例</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对服务过程进行经验总结，按照优秀案例撰写要求撰写服务案例。</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ind w:firstLine="240" w:firstLineChars="100"/>
              <w:jc w:val="both"/>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≥1篇</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12</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常规宣传与群运营</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做好各类服务群管理，调动居民的积极性，共同管理、运营项目微信群，运用微信群开展好服务宣传，形成良好的宣传效应。</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3个月</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13</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极端天气</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排查</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寒潮、酷暑等极端天气开展街面流浪人员的巡查</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kern w:val="2"/>
                <w:sz w:val="24"/>
                <w:szCs w:val="22"/>
                <w:lang w:val="en-US" w:eastAsia="zh-CN" w:bidi="ar-SA"/>
              </w:rPr>
              <w:t>根据实际情况开展</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14</w:t>
            </w:r>
          </w:p>
        </w:tc>
        <w:tc>
          <w:tcPr>
            <w:tcW w:w="1489"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其他服务</w:t>
            </w:r>
          </w:p>
        </w:tc>
        <w:tc>
          <w:tcPr>
            <w:tcW w:w="5924"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协助开展有关低保、优抚、残障、老年人等困弱群体的其他社会救助工作；</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协助街道开展其他与双百社工、民政工作等相关的服务；</w:t>
            </w:r>
          </w:p>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lang w:val="en-US" w:eastAsia="zh-CN"/>
              </w:rPr>
            </w:pPr>
            <w:r>
              <w:rPr>
                <w:rFonts w:hint="eastAsia" w:ascii="宋体" w:hAnsi="宋体" w:eastAsia="宋体" w:cs="宋体"/>
                <w:sz w:val="24"/>
                <w:szCs w:val="22"/>
                <w:lang w:val="en-US" w:eastAsia="zh-CN" w:bidi="ar-SA"/>
              </w:rPr>
              <w:t>针对流浪乞讨人员救助工作，社工保持24小时待命状态，及时给予流浪乞讨人员救助服务，保障流浪乞讨人员的生命安全。</w:t>
            </w:r>
          </w:p>
        </w:tc>
        <w:tc>
          <w:tcPr>
            <w:tcW w:w="1516"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3个月</w:t>
            </w:r>
          </w:p>
        </w:tc>
        <w:tc>
          <w:tcPr>
            <w:tcW w:w="418" w:type="dxa"/>
            <w:noWrap w:val="0"/>
            <w:vAlign w:val="center"/>
          </w:tcPr>
          <w:p>
            <w:pPr>
              <w:keepNext w:val="0"/>
              <w:keepLines w:val="0"/>
              <w:pageBreakBefore w:val="0"/>
              <w:tabs>
                <w:tab w:val="left" w:pos="0"/>
                <w:tab w:val="left" w:pos="180"/>
                <w:tab w:val="left" w:pos="1440"/>
              </w:tabs>
              <w:kinsoku/>
              <w:wordWrap/>
              <w:overflowPunct/>
              <w:topLinePunct w:val="0"/>
              <w:autoSpaceDE/>
              <w:autoSpaceDN/>
              <w:bidi w:val="0"/>
              <w:adjustRightInd/>
              <w:spacing w:line="0" w:lineRule="atLeast"/>
              <w:jc w:val="left"/>
              <w:textAlignment w:val="auto"/>
              <w:rPr>
                <w:rFonts w:hint="eastAsia" w:ascii="宋体" w:hAnsi="宋体" w:eastAsia="宋体" w:cs="宋体"/>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6"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outlineLvl w:val="9"/>
              <w:rPr>
                <w:rFonts w:hint="eastAsia" w:ascii="宋体" w:hAnsi="宋体" w:eastAsia="宋体" w:cs="宋体"/>
                <w:sz w:val="24"/>
                <w:szCs w:val="22"/>
                <w:lang w:val="en-US" w:eastAsia="zh-CN" w:bidi="ar-SA"/>
              </w:rPr>
            </w:pPr>
            <w:r>
              <w:rPr>
                <w:rFonts w:hint="eastAsia" w:ascii="宋体" w:hAnsi="宋体" w:eastAsia="宋体" w:cs="宋体"/>
                <w:kern w:val="2"/>
                <w:sz w:val="24"/>
                <w:szCs w:val="22"/>
                <w:lang w:val="en-US" w:eastAsia="zh-CN" w:bidi="ar-SA"/>
              </w:rPr>
              <w:t>备注：以上服务，需配备9名全职工作人员，全部需要持有助理社会工作师及以上资格证书。费用包含人员劳务费、部分活动物资费、管理费、督导费等。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6"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center"/>
              <w:textAlignment w:val="auto"/>
              <w:outlineLvl w:val="9"/>
              <w:rPr>
                <w:rFonts w:hint="eastAsia" w:ascii="宋体" w:hAnsi="宋体" w:eastAsia="宋体" w:cs="宋体"/>
                <w:sz w:val="24"/>
                <w:szCs w:val="22"/>
                <w:lang w:val="en-US" w:eastAsia="zh-CN" w:bidi="ar-SA"/>
              </w:rPr>
            </w:pPr>
            <w:r>
              <w:rPr>
                <w:rFonts w:hint="eastAsia" w:ascii="宋体" w:hAnsi="宋体" w:cs="宋体"/>
                <w:sz w:val="24"/>
                <w:lang w:val="en-US" w:eastAsia="zh-CN"/>
              </w:rPr>
              <w:t>总计：</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bl>
    <w:p>
      <w:pPr>
        <w:keepNext w:val="0"/>
        <w:keepLines w:val="0"/>
        <w:pageBreakBefore w:val="0"/>
        <w:widowControl w:val="0"/>
        <w:kinsoku/>
        <w:wordWrap/>
        <w:overflowPunct/>
        <w:topLinePunct w:val="0"/>
        <w:autoSpaceDE/>
        <w:autoSpaceDN/>
        <w:bidi w:val="0"/>
        <w:adjustRightInd/>
        <w:snapToGrid/>
        <w:spacing w:after="60" w:line="240" w:lineRule="auto"/>
        <w:textAlignment w:val="auto"/>
        <w:outlineLvl w:val="9"/>
        <w:rPr>
          <w:rFonts w:hint="eastAsia"/>
          <w:sz w:val="2"/>
          <w:szCs w:val="4"/>
          <w:lang w:eastAsia="zh-CN"/>
        </w:rPr>
      </w:pPr>
    </w:p>
    <w:sectPr>
      <w:headerReference r:id="rId4" w:type="first"/>
      <w:footerReference r:id="rId6" w:type="first"/>
      <w:headerReference r:id="rId3" w:type="default"/>
      <w:footerReference r:id="rId5" w:type="default"/>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9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BYM5r3VAAAACAEAAA8AAABkcnMvZG93bnJldi54bWxNj0FPwzAMhe9I/IfI&#10;SNy2tAVVVWk6iYlyRGLlwDFrTNutcaok68q/x5zgZvs9PX+v2q12Egv6MDpSkG4TEEidMyP1Cj7a&#10;ZlOACFGT0ZMjVPCNAXb17U2lS+Ou9I7LIfaCQyiUWsEQ41xKGboBrQ5bNyOx9uW81ZFX30vj9ZXD&#10;7SSzJMml1SPxh0HPuB+wOx8uVsG+aVu/YPDTJ742D6e350d8WZW6v0uTJxAR1/hnhl98RoeamY7u&#10;QiaISQEXiQo2WcoFWM6Kgi9HHvI8A1lX8n+B+gdQSwMEFAAAAAgAh07iQCSCRrQxAgAAYQ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oucTikxTKPgl+/fLj9+XX5+JdMkT+3CHFE7h7jYvLUNmmY4DzhMrJvS6/QF&#10;HwI/xD1fxRVNJDxdmk1nszFcHL5hA/zs8brzIb4TVpNk5NSjeq2o7LQNsQsdQlI2YzdSqbaCypA6&#10;pzev34zbC1cPwJVBjkSie2yyYrNvemZ7W5xBzNuuM4LjG4nkWxbiA/NoBTwYwxLvsZTKIontLUoq&#10;67/86zzFo0LwUlKjtXJqMEmUqPcGlQNgHAw/GPvBMEd9Z9GrEwyh462JCz6qwSy91Z8xQauUAy5m&#10;ODLlNA7mXezaGxPIxWrVBh2dl4equ4C+cyxuzc7xlCYJGdzqGCFmq3ESqFOl1w2d11apn5LU2n/u&#10;26jHP8P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BYM5r3VAAAACAEAAA8AAAAAAAAAAQAgAAAA&#10;OAAAAGRycy9kb3ducmV2LnhtbFBLAQIUABQAAAAIAIdO4kAkgka0MQIAAGEEAAAOAAAAAAAAAAEA&#10;IAAAADoBAABkcnMvZTJvRG9jLnhtbFBLBQYAAAAABgAGAFkBAADd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F87A5"/>
    <w:multiLevelType w:val="singleLevel"/>
    <w:tmpl w:val="CDFF87A5"/>
    <w:lvl w:ilvl="0" w:tentative="0">
      <w:start w:val="3"/>
      <w:numFmt w:val="chineseCounting"/>
      <w:suff w:val="nothing"/>
      <w:lvlText w:val="（%1）"/>
      <w:lvlJc w:val="left"/>
      <w:rPr>
        <w:rFonts w:hint="eastAsia"/>
      </w:rPr>
    </w:lvl>
  </w:abstractNum>
  <w:abstractNum w:abstractNumId="1">
    <w:nsid w:val="DB138F55"/>
    <w:multiLevelType w:val="singleLevel"/>
    <w:tmpl w:val="DB138F55"/>
    <w:lvl w:ilvl="0" w:tentative="0">
      <w:start w:val="1"/>
      <w:numFmt w:val="decimal"/>
      <w:suff w:val="nothing"/>
      <w:lvlText w:val="(%1)"/>
      <w:lvlJc w:val="left"/>
      <w:pPr>
        <w:ind w:left="425" w:hanging="425"/>
      </w:pPr>
      <w:rPr>
        <w:rFonts w:hint="default"/>
      </w:rPr>
    </w:lvl>
  </w:abstractNum>
  <w:abstractNum w:abstractNumId="2">
    <w:nsid w:val="F274CA2D"/>
    <w:multiLevelType w:val="singleLevel"/>
    <w:tmpl w:val="F274CA2D"/>
    <w:lvl w:ilvl="0" w:tentative="0">
      <w:start w:val="1"/>
      <w:numFmt w:val="decimal"/>
      <w:suff w:val="nothing"/>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jFhYTdlZWExODFjMjdlOTgyMGU0MWZmYTEzMzAifQ=="/>
  </w:docVars>
  <w:rsids>
    <w:rsidRoot w:val="00886347"/>
    <w:rsid w:val="00000725"/>
    <w:rsid w:val="0001211D"/>
    <w:rsid w:val="00017ECA"/>
    <w:rsid w:val="00026F61"/>
    <w:rsid w:val="0008769B"/>
    <w:rsid w:val="000937F0"/>
    <w:rsid w:val="000A3B7C"/>
    <w:rsid w:val="000A435A"/>
    <w:rsid w:val="000C1137"/>
    <w:rsid w:val="000C4093"/>
    <w:rsid w:val="000C48AA"/>
    <w:rsid w:val="000D3133"/>
    <w:rsid w:val="000D602D"/>
    <w:rsid w:val="000E4EEE"/>
    <w:rsid w:val="000E4F89"/>
    <w:rsid w:val="000F3F6D"/>
    <w:rsid w:val="00105496"/>
    <w:rsid w:val="0011478A"/>
    <w:rsid w:val="001167D8"/>
    <w:rsid w:val="001306E3"/>
    <w:rsid w:val="00135721"/>
    <w:rsid w:val="0013726E"/>
    <w:rsid w:val="001503D9"/>
    <w:rsid w:val="0016484E"/>
    <w:rsid w:val="00170019"/>
    <w:rsid w:val="00170BE0"/>
    <w:rsid w:val="00172A8E"/>
    <w:rsid w:val="00174DC8"/>
    <w:rsid w:val="00186375"/>
    <w:rsid w:val="00190557"/>
    <w:rsid w:val="001A7A59"/>
    <w:rsid w:val="001B0AC7"/>
    <w:rsid w:val="001B5F5B"/>
    <w:rsid w:val="001B7B5D"/>
    <w:rsid w:val="001C06E3"/>
    <w:rsid w:val="001C3A99"/>
    <w:rsid w:val="001D5EF4"/>
    <w:rsid w:val="001E2A70"/>
    <w:rsid w:val="001E37C3"/>
    <w:rsid w:val="001F0BA8"/>
    <w:rsid w:val="00204097"/>
    <w:rsid w:val="00205F68"/>
    <w:rsid w:val="00215CF6"/>
    <w:rsid w:val="00216717"/>
    <w:rsid w:val="00217B19"/>
    <w:rsid w:val="0022060E"/>
    <w:rsid w:val="00221BDA"/>
    <w:rsid w:val="00225485"/>
    <w:rsid w:val="002342F7"/>
    <w:rsid w:val="00236C7C"/>
    <w:rsid w:val="00250ADC"/>
    <w:rsid w:val="00253D26"/>
    <w:rsid w:val="0028134C"/>
    <w:rsid w:val="002932D1"/>
    <w:rsid w:val="00295501"/>
    <w:rsid w:val="002A654A"/>
    <w:rsid w:val="002B412D"/>
    <w:rsid w:val="002C2DB1"/>
    <w:rsid w:val="002C3E3C"/>
    <w:rsid w:val="002C5647"/>
    <w:rsid w:val="002D55BB"/>
    <w:rsid w:val="002D5972"/>
    <w:rsid w:val="002F0CE6"/>
    <w:rsid w:val="002F4014"/>
    <w:rsid w:val="00301FC9"/>
    <w:rsid w:val="00326F61"/>
    <w:rsid w:val="00331061"/>
    <w:rsid w:val="003369CE"/>
    <w:rsid w:val="00345B5D"/>
    <w:rsid w:val="003516A5"/>
    <w:rsid w:val="00354D39"/>
    <w:rsid w:val="00360A25"/>
    <w:rsid w:val="003650EA"/>
    <w:rsid w:val="003659C7"/>
    <w:rsid w:val="00383BF8"/>
    <w:rsid w:val="003D381D"/>
    <w:rsid w:val="003E5A4B"/>
    <w:rsid w:val="003F04B1"/>
    <w:rsid w:val="003F3E1B"/>
    <w:rsid w:val="00411A09"/>
    <w:rsid w:val="00414AD3"/>
    <w:rsid w:val="00415CC6"/>
    <w:rsid w:val="004229EE"/>
    <w:rsid w:val="004400FD"/>
    <w:rsid w:val="0044255C"/>
    <w:rsid w:val="004557A3"/>
    <w:rsid w:val="00463762"/>
    <w:rsid w:val="004823FA"/>
    <w:rsid w:val="004835F6"/>
    <w:rsid w:val="00492FF2"/>
    <w:rsid w:val="00495E40"/>
    <w:rsid w:val="004A1D8A"/>
    <w:rsid w:val="004A2EBA"/>
    <w:rsid w:val="004B2867"/>
    <w:rsid w:val="004B7001"/>
    <w:rsid w:val="004D158F"/>
    <w:rsid w:val="004E28C4"/>
    <w:rsid w:val="004E45D9"/>
    <w:rsid w:val="00501A9A"/>
    <w:rsid w:val="00502128"/>
    <w:rsid w:val="00502A62"/>
    <w:rsid w:val="00506633"/>
    <w:rsid w:val="00511466"/>
    <w:rsid w:val="00517930"/>
    <w:rsid w:val="00523E52"/>
    <w:rsid w:val="0054165F"/>
    <w:rsid w:val="0056754B"/>
    <w:rsid w:val="00575506"/>
    <w:rsid w:val="00592D72"/>
    <w:rsid w:val="0059797A"/>
    <w:rsid w:val="005A3E33"/>
    <w:rsid w:val="005B45C2"/>
    <w:rsid w:val="005C1882"/>
    <w:rsid w:val="005C4438"/>
    <w:rsid w:val="005E44D4"/>
    <w:rsid w:val="005E4BAF"/>
    <w:rsid w:val="005F0A01"/>
    <w:rsid w:val="005F3703"/>
    <w:rsid w:val="00635BCB"/>
    <w:rsid w:val="0065500A"/>
    <w:rsid w:val="0065711B"/>
    <w:rsid w:val="00664DE7"/>
    <w:rsid w:val="00672125"/>
    <w:rsid w:val="006740D1"/>
    <w:rsid w:val="00676552"/>
    <w:rsid w:val="00682146"/>
    <w:rsid w:val="00683C07"/>
    <w:rsid w:val="0068594B"/>
    <w:rsid w:val="00693207"/>
    <w:rsid w:val="006A1A56"/>
    <w:rsid w:val="006A3069"/>
    <w:rsid w:val="006B6422"/>
    <w:rsid w:val="006D4EF1"/>
    <w:rsid w:val="006E5923"/>
    <w:rsid w:val="006E5A56"/>
    <w:rsid w:val="00717F95"/>
    <w:rsid w:val="00720093"/>
    <w:rsid w:val="00723482"/>
    <w:rsid w:val="00726440"/>
    <w:rsid w:val="0074456A"/>
    <w:rsid w:val="007514D3"/>
    <w:rsid w:val="00766015"/>
    <w:rsid w:val="00770FA1"/>
    <w:rsid w:val="007857AC"/>
    <w:rsid w:val="007902F3"/>
    <w:rsid w:val="007918C1"/>
    <w:rsid w:val="0079698D"/>
    <w:rsid w:val="00797CE5"/>
    <w:rsid w:val="007A01BF"/>
    <w:rsid w:val="007B48A6"/>
    <w:rsid w:val="007B4A01"/>
    <w:rsid w:val="007D029D"/>
    <w:rsid w:val="007D6879"/>
    <w:rsid w:val="007E32B8"/>
    <w:rsid w:val="007F614B"/>
    <w:rsid w:val="008047BB"/>
    <w:rsid w:val="00831C39"/>
    <w:rsid w:val="00836960"/>
    <w:rsid w:val="00847778"/>
    <w:rsid w:val="00857D7B"/>
    <w:rsid w:val="00864091"/>
    <w:rsid w:val="00886347"/>
    <w:rsid w:val="008951DC"/>
    <w:rsid w:val="008A754E"/>
    <w:rsid w:val="008B77C8"/>
    <w:rsid w:val="008C10D7"/>
    <w:rsid w:val="008D2B32"/>
    <w:rsid w:val="008D3731"/>
    <w:rsid w:val="008E305C"/>
    <w:rsid w:val="008F2646"/>
    <w:rsid w:val="00913393"/>
    <w:rsid w:val="00932240"/>
    <w:rsid w:val="00932BA4"/>
    <w:rsid w:val="00933117"/>
    <w:rsid w:val="009448C5"/>
    <w:rsid w:val="00945331"/>
    <w:rsid w:val="00947738"/>
    <w:rsid w:val="00950305"/>
    <w:rsid w:val="00952181"/>
    <w:rsid w:val="009538DD"/>
    <w:rsid w:val="0096365D"/>
    <w:rsid w:val="00963B43"/>
    <w:rsid w:val="00987AA6"/>
    <w:rsid w:val="0099480A"/>
    <w:rsid w:val="009A2CC1"/>
    <w:rsid w:val="009A2DA0"/>
    <w:rsid w:val="009A3BDC"/>
    <w:rsid w:val="009A6207"/>
    <w:rsid w:val="009B7AFE"/>
    <w:rsid w:val="009C73C6"/>
    <w:rsid w:val="009D2C52"/>
    <w:rsid w:val="009E18BB"/>
    <w:rsid w:val="009E531A"/>
    <w:rsid w:val="009F0BE3"/>
    <w:rsid w:val="00A0035A"/>
    <w:rsid w:val="00A05757"/>
    <w:rsid w:val="00A11DC6"/>
    <w:rsid w:val="00A249EC"/>
    <w:rsid w:val="00A3442D"/>
    <w:rsid w:val="00A44EA0"/>
    <w:rsid w:val="00A451C7"/>
    <w:rsid w:val="00A45225"/>
    <w:rsid w:val="00A4638E"/>
    <w:rsid w:val="00A46793"/>
    <w:rsid w:val="00A4780B"/>
    <w:rsid w:val="00A65B3F"/>
    <w:rsid w:val="00A74673"/>
    <w:rsid w:val="00A86590"/>
    <w:rsid w:val="00AA4B96"/>
    <w:rsid w:val="00AB1168"/>
    <w:rsid w:val="00AB1D97"/>
    <w:rsid w:val="00AB5B9F"/>
    <w:rsid w:val="00AD16A1"/>
    <w:rsid w:val="00AE769F"/>
    <w:rsid w:val="00AF039E"/>
    <w:rsid w:val="00AF19C3"/>
    <w:rsid w:val="00AF6B9B"/>
    <w:rsid w:val="00B05823"/>
    <w:rsid w:val="00B25C8B"/>
    <w:rsid w:val="00B3074D"/>
    <w:rsid w:val="00B424A3"/>
    <w:rsid w:val="00B45A9E"/>
    <w:rsid w:val="00B5773A"/>
    <w:rsid w:val="00B77088"/>
    <w:rsid w:val="00B8208B"/>
    <w:rsid w:val="00B966BC"/>
    <w:rsid w:val="00B96B2F"/>
    <w:rsid w:val="00BA07AF"/>
    <w:rsid w:val="00BA7738"/>
    <w:rsid w:val="00BB2723"/>
    <w:rsid w:val="00BB3AEF"/>
    <w:rsid w:val="00BC3C39"/>
    <w:rsid w:val="00BC4600"/>
    <w:rsid w:val="00BC7AB6"/>
    <w:rsid w:val="00BD60CF"/>
    <w:rsid w:val="00BF262B"/>
    <w:rsid w:val="00C14E62"/>
    <w:rsid w:val="00C222D7"/>
    <w:rsid w:val="00C22A7D"/>
    <w:rsid w:val="00C30D67"/>
    <w:rsid w:val="00C3294E"/>
    <w:rsid w:val="00C348A6"/>
    <w:rsid w:val="00C42A69"/>
    <w:rsid w:val="00C525E3"/>
    <w:rsid w:val="00C60910"/>
    <w:rsid w:val="00C64D0F"/>
    <w:rsid w:val="00C71503"/>
    <w:rsid w:val="00C75607"/>
    <w:rsid w:val="00C76647"/>
    <w:rsid w:val="00C808A1"/>
    <w:rsid w:val="00C81153"/>
    <w:rsid w:val="00C86A81"/>
    <w:rsid w:val="00CA5D18"/>
    <w:rsid w:val="00CA6CF1"/>
    <w:rsid w:val="00CB3B7F"/>
    <w:rsid w:val="00CB59E7"/>
    <w:rsid w:val="00CC3E56"/>
    <w:rsid w:val="00CC5CF5"/>
    <w:rsid w:val="00CC7D6D"/>
    <w:rsid w:val="00CE10C8"/>
    <w:rsid w:val="00CE3D6B"/>
    <w:rsid w:val="00CE70BD"/>
    <w:rsid w:val="00D0327B"/>
    <w:rsid w:val="00D0334B"/>
    <w:rsid w:val="00D06385"/>
    <w:rsid w:val="00D41D72"/>
    <w:rsid w:val="00D53B9E"/>
    <w:rsid w:val="00D54047"/>
    <w:rsid w:val="00D77317"/>
    <w:rsid w:val="00D80CD7"/>
    <w:rsid w:val="00DA19D6"/>
    <w:rsid w:val="00DB7B77"/>
    <w:rsid w:val="00DC2489"/>
    <w:rsid w:val="00DE156C"/>
    <w:rsid w:val="00E35B2B"/>
    <w:rsid w:val="00E35B30"/>
    <w:rsid w:val="00E5450D"/>
    <w:rsid w:val="00E558A5"/>
    <w:rsid w:val="00E65059"/>
    <w:rsid w:val="00E81970"/>
    <w:rsid w:val="00E87C29"/>
    <w:rsid w:val="00E93583"/>
    <w:rsid w:val="00E9718F"/>
    <w:rsid w:val="00EA176A"/>
    <w:rsid w:val="00EA5D32"/>
    <w:rsid w:val="00EB3A80"/>
    <w:rsid w:val="00EC1A0B"/>
    <w:rsid w:val="00ED0E2C"/>
    <w:rsid w:val="00ED20D4"/>
    <w:rsid w:val="00ED5361"/>
    <w:rsid w:val="00ED6C4D"/>
    <w:rsid w:val="00EE4A06"/>
    <w:rsid w:val="00EF43D2"/>
    <w:rsid w:val="00F02801"/>
    <w:rsid w:val="00F101C3"/>
    <w:rsid w:val="00F110CF"/>
    <w:rsid w:val="00F3159E"/>
    <w:rsid w:val="00F43EC0"/>
    <w:rsid w:val="00F52837"/>
    <w:rsid w:val="00F71500"/>
    <w:rsid w:val="00F74780"/>
    <w:rsid w:val="00F74E85"/>
    <w:rsid w:val="00F80649"/>
    <w:rsid w:val="00F83523"/>
    <w:rsid w:val="00F8464D"/>
    <w:rsid w:val="00F87E8A"/>
    <w:rsid w:val="00F9289C"/>
    <w:rsid w:val="00FA4E47"/>
    <w:rsid w:val="00FB45C1"/>
    <w:rsid w:val="00FC71A7"/>
    <w:rsid w:val="00FC7213"/>
    <w:rsid w:val="00FD32D3"/>
    <w:rsid w:val="00FD3FE6"/>
    <w:rsid w:val="00FD4EE2"/>
    <w:rsid w:val="00FF113A"/>
    <w:rsid w:val="00FF2EC4"/>
    <w:rsid w:val="012B3C86"/>
    <w:rsid w:val="01575593"/>
    <w:rsid w:val="03790876"/>
    <w:rsid w:val="039743D1"/>
    <w:rsid w:val="03E03C85"/>
    <w:rsid w:val="03F7356A"/>
    <w:rsid w:val="044E5A33"/>
    <w:rsid w:val="05B661CC"/>
    <w:rsid w:val="061511F2"/>
    <w:rsid w:val="072140B0"/>
    <w:rsid w:val="077150A5"/>
    <w:rsid w:val="07A370AA"/>
    <w:rsid w:val="08002A0C"/>
    <w:rsid w:val="083A17E8"/>
    <w:rsid w:val="08F1285C"/>
    <w:rsid w:val="091A3FBF"/>
    <w:rsid w:val="09512ACD"/>
    <w:rsid w:val="097C1635"/>
    <w:rsid w:val="09F33C22"/>
    <w:rsid w:val="0A907B1A"/>
    <w:rsid w:val="0AC01D1D"/>
    <w:rsid w:val="0B845D81"/>
    <w:rsid w:val="0D21433D"/>
    <w:rsid w:val="0D6F1519"/>
    <w:rsid w:val="0E6F2627"/>
    <w:rsid w:val="0F87585D"/>
    <w:rsid w:val="0F9646D8"/>
    <w:rsid w:val="0FB04F4B"/>
    <w:rsid w:val="10283906"/>
    <w:rsid w:val="10C975AC"/>
    <w:rsid w:val="113E1988"/>
    <w:rsid w:val="1219663F"/>
    <w:rsid w:val="138C3F13"/>
    <w:rsid w:val="14625AC4"/>
    <w:rsid w:val="14B41130"/>
    <w:rsid w:val="15071E33"/>
    <w:rsid w:val="15080B11"/>
    <w:rsid w:val="153915FC"/>
    <w:rsid w:val="156A1DD1"/>
    <w:rsid w:val="17176687"/>
    <w:rsid w:val="17A1524D"/>
    <w:rsid w:val="17AA7B9D"/>
    <w:rsid w:val="194B4616"/>
    <w:rsid w:val="19A73ECD"/>
    <w:rsid w:val="19D15C6D"/>
    <w:rsid w:val="19F43953"/>
    <w:rsid w:val="1A27767A"/>
    <w:rsid w:val="1A863F24"/>
    <w:rsid w:val="1ACF78BD"/>
    <w:rsid w:val="1B6F58C0"/>
    <w:rsid w:val="1B756866"/>
    <w:rsid w:val="1BEF3EC5"/>
    <w:rsid w:val="1D615248"/>
    <w:rsid w:val="1DDE5E2D"/>
    <w:rsid w:val="1F77426F"/>
    <w:rsid w:val="1FA22391"/>
    <w:rsid w:val="1FE21258"/>
    <w:rsid w:val="202E11D8"/>
    <w:rsid w:val="204F09C2"/>
    <w:rsid w:val="20F050F5"/>
    <w:rsid w:val="21D424EB"/>
    <w:rsid w:val="229A7965"/>
    <w:rsid w:val="22B511B5"/>
    <w:rsid w:val="23E04ECA"/>
    <w:rsid w:val="24172EC8"/>
    <w:rsid w:val="24C74F9F"/>
    <w:rsid w:val="254701A1"/>
    <w:rsid w:val="257A795C"/>
    <w:rsid w:val="2666206C"/>
    <w:rsid w:val="275B9FD8"/>
    <w:rsid w:val="275F42A3"/>
    <w:rsid w:val="2776242C"/>
    <w:rsid w:val="28271D7B"/>
    <w:rsid w:val="284E28C8"/>
    <w:rsid w:val="2881114B"/>
    <w:rsid w:val="296266CE"/>
    <w:rsid w:val="29AA2294"/>
    <w:rsid w:val="2A4C4A84"/>
    <w:rsid w:val="2A7917BC"/>
    <w:rsid w:val="2AB0708E"/>
    <w:rsid w:val="2BDB74B8"/>
    <w:rsid w:val="2D162B44"/>
    <w:rsid w:val="2DFF14F9"/>
    <w:rsid w:val="2E07615D"/>
    <w:rsid w:val="2EE476C8"/>
    <w:rsid w:val="2EF7709F"/>
    <w:rsid w:val="2EFF06DF"/>
    <w:rsid w:val="2F385478"/>
    <w:rsid w:val="2FFA4888"/>
    <w:rsid w:val="30092397"/>
    <w:rsid w:val="30406039"/>
    <w:rsid w:val="308E0FCC"/>
    <w:rsid w:val="30FD667A"/>
    <w:rsid w:val="31545CD3"/>
    <w:rsid w:val="31A11B14"/>
    <w:rsid w:val="323246CB"/>
    <w:rsid w:val="33CB5AE8"/>
    <w:rsid w:val="3506060C"/>
    <w:rsid w:val="355A2C03"/>
    <w:rsid w:val="35A9612B"/>
    <w:rsid w:val="36A2168E"/>
    <w:rsid w:val="37020CE4"/>
    <w:rsid w:val="373331A0"/>
    <w:rsid w:val="3777399F"/>
    <w:rsid w:val="38362A3B"/>
    <w:rsid w:val="38B535C2"/>
    <w:rsid w:val="38C33B8F"/>
    <w:rsid w:val="38D95F23"/>
    <w:rsid w:val="38DD575A"/>
    <w:rsid w:val="39474F60"/>
    <w:rsid w:val="3A12075C"/>
    <w:rsid w:val="3A39044B"/>
    <w:rsid w:val="3A8A51D2"/>
    <w:rsid w:val="3A9F3F18"/>
    <w:rsid w:val="3AED9574"/>
    <w:rsid w:val="3B0C05AB"/>
    <w:rsid w:val="3BDB7A9D"/>
    <w:rsid w:val="3F7B1EC3"/>
    <w:rsid w:val="3FA07FC0"/>
    <w:rsid w:val="3FA83B0C"/>
    <w:rsid w:val="3FE8193F"/>
    <w:rsid w:val="40092AA7"/>
    <w:rsid w:val="40CC3D23"/>
    <w:rsid w:val="412164E0"/>
    <w:rsid w:val="41C33F31"/>
    <w:rsid w:val="42FB7917"/>
    <w:rsid w:val="43CA1F4C"/>
    <w:rsid w:val="45074F70"/>
    <w:rsid w:val="45396342"/>
    <w:rsid w:val="456D3FED"/>
    <w:rsid w:val="45715710"/>
    <w:rsid w:val="45AA0659"/>
    <w:rsid w:val="45FA65E0"/>
    <w:rsid w:val="46AC43B3"/>
    <w:rsid w:val="470E77CF"/>
    <w:rsid w:val="480300AF"/>
    <w:rsid w:val="48D46B82"/>
    <w:rsid w:val="49242021"/>
    <w:rsid w:val="49705C6D"/>
    <w:rsid w:val="4BF672C9"/>
    <w:rsid w:val="4CC83AC9"/>
    <w:rsid w:val="4D2D2451"/>
    <w:rsid w:val="4E9B57A9"/>
    <w:rsid w:val="4EB364D6"/>
    <w:rsid w:val="4EC42DEC"/>
    <w:rsid w:val="4EDF1E0A"/>
    <w:rsid w:val="4EFD5758"/>
    <w:rsid w:val="4F083908"/>
    <w:rsid w:val="4F25598B"/>
    <w:rsid w:val="4F3611B4"/>
    <w:rsid w:val="4FAC4126"/>
    <w:rsid w:val="4FBA2ADF"/>
    <w:rsid w:val="4FDD0440"/>
    <w:rsid w:val="51281C0A"/>
    <w:rsid w:val="51F45564"/>
    <w:rsid w:val="51F583B6"/>
    <w:rsid w:val="529E4AE0"/>
    <w:rsid w:val="52D85827"/>
    <w:rsid w:val="54C41E7E"/>
    <w:rsid w:val="54F948BD"/>
    <w:rsid w:val="550C30D3"/>
    <w:rsid w:val="5668492C"/>
    <w:rsid w:val="56B12EC7"/>
    <w:rsid w:val="56CF4F06"/>
    <w:rsid w:val="57CB4B9B"/>
    <w:rsid w:val="57D950A6"/>
    <w:rsid w:val="58A10C4D"/>
    <w:rsid w:val="58D7284D"/>
    <w:rsid w:val="58FB7A0F"/>
    <w:rsid w:val="590B120F"/>
    <w:rsid w:val="592C6EC4"/>
    <w:rsid w:val="598B4789"/>
    <w:rsid w:val="5A6360A1"/>
    <w:rsid w:val="5A6D5243"/>
    <w:rsid w:val="5A6F5746"/>
    <w:rsid w:val="5AA013CD"/>
    <w:rsid w:val="5AF06C4D"/>
    <w:rsid w:val="5B2C4252"/>
    <w:rsid w:val="5B5B0D2D"/>
    <w:rsid w:val="5B7311D4"/>
    <w:rsid w:val="5C1E5B2C"/>
    <w:rsid w:val="5CFFF30D"/>
    <w:rsid w:val="5D103272"/>
    <w:rsid w:val="5E3D098F"/>
    <w:rsid w:val="5EC91951"/>
    <w:rsid w:val="5F1F413B"/>
    <w:rsid w:val="606B1D07"/>
    <w:rsid w:val="617B039C"/>
    <w:rsid w:val="61A82C05"/>
    <w:rsid w:val="625F1FC0"/>
    <w:rsid w:val="6391591E"/>
    <w:rsid w:val="63ED206A"/>
    <w:rsid w:val="64FA47DA"/>
    <w:rsid w:val="64FE3196"/>
    <w:rsid w:val="65B36EAA"/>
    <w:rsid w:val="65ED20A6"/>
    <w:rsid w:val="65FA58EF"/>
    <w:rsid w:val="661D611F"/>
    <w:rsid w:val="6673616B"/>
    <w:rsid w:val="668A0972"/>
    <w:rsid w:val="675B4B22"/>
    <w:rsid w:val="67AC33C5"/>
    <w:rsid w:val="67EC2207"/>
    <w:rsid w:val="67EF1CB5"/>
    <w:rsid w:val="691156EE"/>
    <w:rsid w:val="69D5658D"/>
    <w:rsid w:val="69D98AC8"/>
    <w:rsid w:val="6A942CE9"/>
    <w:rsid w:val="6AAB3221"/>
    <w:rsid w:val="6B723837"/>
    <w:rsid w:val="6B8E186C"/>
    <w:rsid w:val="6C245833"/>
    <w:rsid w:val="6C2B4E88"/>
    <w:rsid w:val="6DFB6E8F"/>
    <w:rsid w:val="6E313E22"/>
    <w:rsid w:val="6E407E12"/>
    <w:rsid w:val="6E507836"/>
    <w:rsid w:val="6ECF7F99"/>
    <w:rsid w:val="6F7266DD"/>
    <w:rsid w:val="6F891F28"/>
    <w:rsid w:val="6FB60ECB"/>
    <w:rsid w:val="6FB8735C"/>
    <w:rsid w:val="702D584E"/>
    <w:rsid w:val="70593889"/>
    <w:rsid w:val="70D13DED"/>
    <w:rsid w:val="72640EEC"/>
    <w:rsid w:val="72D32EC4"/>
    <w:rsid w:val="731C1B80"/>
    <w:rsid w:val="738978FE"/>
    <w:rsid w:val="73BB3DAE"/>
    <w:rsid w:val="73FB6F64"/>
    <w:rsid w:val="74AC10AC"/>
    <w:rsid w:val="74AD41F5"/>
    <w:rsid w:val="75353045"/>
    <w:rsid w:val="754540A0"/>
    <w:rsid w:val="75604C1F"/>
    <w:rsid w:val="76AB552F"/>
    <w:rsid w:val="77E9454A"/>
    <w:rsid w:val="79BF2FCC"/>
    <w:rsid w:val="7A647F5B"/>
    <w:rsid w:val="7A79F3F0"/>
    <w:rsid w:val="7ABF1C12"/>
    <w:rsid w:val="7AFDF27C"/>
    <w:rsid w:val="7BCA1F7B"/>
    <w:rsid w:val="7BDF2F86"/>
    <w:rsid w:val="7BE00B73"/>
    <w:rsid w:val="7C9E01D7"/>
    <w:rsid w:val="7D512D27"/>
    <w:rsid w:val="7D7BD28C"/>
    <w:rsid w:val="7DFD6FCB"/>
    <w:rsid w:val="7E8272D7"/>
    <w:rsid w:val="7E957EDF"/>
    <w:rsid w:val="7EBB8684"/>
    <w:rsid w:val="7ED671FC"/>
    <w:rsid w:val="7F1F983E"/>
    <w:rsid w:val="7F643FFD"/>
    <w:rsid w:val="7F900BFF"/>
    <w:rsid w:val="7FBE28F3"/>
    <w:rsid w:val="7FD10742"/>
    <w:rsid w:val="7FF13355"/>
    <w:rsid w:val="7FFC9B9A"/>
    <w:rsid w:val="7FFCF181"/>
    <w:rsid w:val="96F30DB8"/>
    <w:rsid w:val="9C39AE4D"/>
    <w:rsid w:val="ADF75702"/>
    <w:rsid w:val="AF9EF570"/>
    <w:rsid w:val="B3FFD053"/>
    <w:rsid w:val="BA7B23C6"/>
    <w:rsid w:val="BABF63B9"/>
    <w:rsid w:val="BBB93D6C"/>
    <w:rsid w:val="BF543452"/>
    <w:rsid w:val="BFF51782"/>
    <w:rsid w:val="BFFFBCEC"/>
    <w:rsid w:val="CBF97308"/>
    <w:rsid w:val="D5FF9864"/>
    <w:rsid w:val="D7BC9052"/>
    <w:rsid w:val="D7E6C954"/>
    <w:rsid w:val="DAFFFCAE"/>
    <w:rsid w:val="DFF62EAB"/>
    <w:rsid w:val="DFFD39C0"/>
    <w:rsid w:val="E7F3ADC3"/>
    <w:rsid w:val="EBFF1941"/>
    <w:rsid w:val="EFEFDECA"/>
    <w:rsid w:val="F35FA727"/>
    <w:rsid w:val="F7BF0148"/>
    <w:rsid w:val="F7F78ACD"/>
    <w:rsid w:val="F7FECCE4"/>
    <w:rsid w:val="F7FF160D"/>
    <w:rsid w:val="F9CDB491"/>
    <w:rsid w:val="FB45532F"/>
    <w:rsid w:val="FBDFC13C"/>
    <w:rsid w:val="FCDF027B"/>
    <w:rsid w:val="FDF7C0FC"/>
    <w:rsid w:val="FE734873"/>
    <w:rsid w:val="FF6DBA2F"/>
    <w:rsid w:val="FFBF291D"/>
    <w:rsid w:val="FFFBAA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27"/>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26"/>
    <w:qFormat/>
    <w:uiPriority w:val="0"/>
    <w:pPr>
      <w:adjustRightInd w:val="0"/>
      <w:spacing w:line="240" w:lineRule="auto"/>
      <w:jc w:val="center"/>
      <w:textAlignment w:val="baseline"/>
      <w:outlineLvl w:val="1"/>
    </w:pPr>
    <w:rPr>
      <w:rFonts w:ascii="宋体" w:hAnsi="宋体"/>
      <w:kern w:val="0"/>
      <w:sz w:val="24"/>
      <w:szCs w:val="20"/>
    </w:rPr>
  </w:style>
  <w:style w:type="paragraph" w:styleId="4">
    <w:name w:val="heading 3"/>
    <w:basedOn w:val="5"/>
    <w:next w:val="1"/>
    <w:link w:val="25"/>
    <w:qFormat/>
    <w:uiPriority w:val="9"/>
    <w:pPr>
      <w:keepNext/>
      <w:keepLines/>
      <w:spacing w:before="260" w:after="260" w:line="416" w:lineRule="auto"/>
      <w:outlineLvl w:val="2"/>
    </w:pPr>
    <w:rPr>
      <w:sz w:val="32"/>
      <w:szCs w:val="32"/>
    </w:rPr>
  </w:style>
  <w:style w:type="paragraph" w:styleId="5">
    <w:name w:val="heading 4"/>
    <w:basedOn w:val="1"/>
    <w:next w:val="1"/>
    <w:link w:val="38"/>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0"/>
    <w:rPr>
      <w:rFonts w:ascii="Times New Roman" w:hAnsi="Times New Roman"/>
      <w:sz w:val="32"/>
      <w:szCs w:val="24"/>
    </w:rPr>
  </w:style>
  <w:style w:type="paragraph" w:styleId="7">
    <w:name w:val="Normal Indent"/>
    <w:basedOn w:val="1"/>
    <w:qFormat/>
    <w:uiPriority w:val="0"/>
    <w:pPr>
      <w:spacing w:line="560" w:lineRule="exact"/>
      <w:ind w:firstLine="420" w:firstLineChars="200"/>
    </w:pPr>
  </w:style>
  <w:style w:type="paragraph" w:styleId="8">
    <w:name w:val="caption"/>
    <w:basedOn w:val="1"/>
    <w:next w:val="1"/>
    <w:qFormat/>
    <w:uiPriority w:val="0"/>
    <w:pPr>
      <w:spacing w:before="152" w:after="160"/>
    </w:pPr>
    <w:rPr>
      <w:rFonts w:ascii="Arial" w:hAnsi="Arial" w:eastAsia="黑体"/>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unhideWhenUsed/>
    <w:qFormat/>
    <w:uiPriority w:val="99"/>
    <w:pPr>
      <w:jc w:val="left"/>
    </w:pPr>
  </w:style>
  <w:style w:type="paragraph" w:styleId="11">
    <w:name w:val="toc 5"/>
    <w:basedOn w:val="1"/>
    <w:next w:val="1"/>
    <w:unhideWhenUsed/>
    <w:qFormat/>
    <w:uiPriority w:val="99"/>
    <w:pPr>
      <w:spacing w:before="100" w:beforeAutospacing="1" w:after="100" w:afterAutospacing="1"/>
      <w:ind w:left="1680"/>
    </w:pPr>
    <w:rPr>
      <w:rFonts w:cs="Times New Roman"/>
      <w:sz w:val="30"/>
      <w:szCs w:val="30"/>
    </w:rPr>
  </w:style>
  <w:style w:type="paragraph" w:styleId="12">
    <w:name w:val="Date"/>
    <w:basedOn w:val="1"/>
    <w:next w:val="1"/>
    <w:link w:val="37"/>
    <w:semiHidden/>
    <w:unhideWhenUsed/>
    <w:qFormat/>
    <w:uiPriority w:val="99"/>
    <w:pPr>
      <w:ind w:left="100" w:leftChars="2500"/>
    </w:pPr>
  </w:style>
  <w:style w:type="paragraph" w:styleId="13">
    <w:name w:val="Balloon Text"/>
    <w:basedOn w:val="1"/>
    <w:link w:val="39"/>
    <w:semiHidden/>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b/>
      <w:bCs/>
      <w:caps/>
    </w:rPr>
  </w:style>
  <w:style w:type="paragraph" w:styleId="17">
    <w:name w:val="footnote text"/>
    <w:basedOn w:val="1"/>
    <w:unhideWhenUsed/>
    <w:qFormat/>
    <w:uiPriority w:val="99"/>
    <w:pPr>
      <w:snapToGrid w:val="0"/>
      <w:jc w:val="left"/>
    </w:pPr>
    <w:rPr>
      <w:sz w:val="18"/>
    </w:r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Body Text First Indent"/>
    <w:basedOn w:val="2"/>
    <w:unhideWhenUsed/>
    <w:qFormat/>
    <w:uiPriority w:val="99"/>
    <w:pPr>
      <w:ind w:firstLine="664"/>
    </w:pPr>
    <w:rPr>
      <w:rFonts w:ascii="Calibri" w:hAnsi="Calibri" w:eastAsia="宋体" w:cs="Times New Roman"/>
      <w:szCs w:val="20"/>
    </w:rPr>
  </w:style>
  <w:style w:type="table" w:styleId="21">
    <w:name w:val="Table Gri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otnote reference"/>
    <w:basedOn w:val="22"/>
    <w:semiHidden/>
    <w:unhideWhenUsed/>
    <w:qFormat/>
    <w:uiPriority w:val="99"/>
    <w:rPr>
      <w:vertAlign w:val="superscript"/>
    </w:rPr>
  </w:style>
  <w:style w:type="character" w:customStyle="1" w:styleId="25">
    <w:name w:val="标题 3 Char"/>
    <w:link w:val="4"/>
    <w:semiHidden/>
    <w:qFormat/>
    <w:uiPriority w:val="9"/>
    <w:rPr>
      <w:b/>
      <w:bCs/>
      <w:sz w:val="32"/>
      <w:szCs w:val="32"/>
    </w:rPr>
  </w:style>
  <w:style w:type="character" w:customStyle="1" w:styleId="26">
    <w:name w:val="标题 2 Char"/>
    <w:link w:val="6"/>
    <w:qFormat/>
    <w:uiPriority w:val="0"/>
    <w:rPr>
      <w:rFonts w:ascii="宋体" w:hAnsi="宋体" w:eastAsia="宋体" w:cs="Times New Roman"/>
      <w:b/>
      <w:kern w:val="0"/>
      <w:sz w:val="24"/>
      <w:szCs w:val="20"/>
    </w:rPr>
  </w:style>
  <w:style w:type="character" w:customStyle="1" w:styleId="27">
    <w:name w:val="标题 1 Char"/>
    <w:basedOn w:val="22"/>
    <w:link w:val="3"/>
    <w:qFormat/>
    <w:uiPriority w:val="0"/>
    <w:rPr>
      <w:rFonts w:eastAsia="黑体"/>
      <w:kern w:val="44"/>
      <w:szCs w:val="44"/>
    </w:rPr>
  </w:style>
  <w:style w:type="character" w:customStyle="1" w:styleId="28">
    <w:name w:val="UserStyle_0"/>
    <w:basedOn w:val="29"/>
    <w:link w:val="1"/>
    <w:qFormat/>
    <w:uiPriority w:val="0"/>
    <w:rPr>
      <w:rFonts w:ascii="Calibri" w:hAnsi="Calibri" w:eastAsia="宋体" w:cs="Times New Roman"/>
      <w:kern w:val="2"/>
      <w:sz w:val="21"/>
      <w:szCs w:val="22"/>
      <w:lang w:val="en-US" w:eastAsia="zh-CN" w:bidi="ar-SA"/>
    </w:rPr>
  </w:style>
  <w:style w:type="character" w:customStyle="1" w:styleId="29">
    <w:name w:val="NormalCharacter"/>
    <w:link w:val="1"/>
    <w:semiHidden/>
    <w:qFormat/>
    <w:uiPriority w:val="0"/>
  </w:style>
  <w:style w:type="paragraph" w:customStyle="1" w:styleId="30">
    <w:name w:val="列出段落2"/>
    <w:basedOn w:val="1"/>
    <w:next w:val="31"/>
    <w:qFormat/>
    <w:uiPriority w:val="34"/>
    <w:pPr>
      <w:ind w:firstLine="420" w:firstLineChars="200"/>
    </w:pPr>
    <w:rPr>
      <w:kern w:val="0"/>
      <w:sz w:val="20"/>
      <w:szCs w:val="20"/>
    </w:rPr>
  </w:style>
  <w:style w:type="paragraph" w:customStyle="1" w:styleId="31">
    <w:name w:val="xl591"/>
    <w:basedOn w:val="1"/>
    <w:next w:val="8"/>
    <w:qFormat/>
    <w:uiPriority w:val="99"/>
    <w:pPr>
      <w:widowControl/>
      <w:spacing w:before="100" w:beforeAutospacing="1" w:after="100" w:afterAutospacing="1"/>
      <w:jc w:val="left"/>
    </w:pPr>
    <w:rPr>
      <w:rFonts w:ascii="宋体" w:hAnsi="宋体" w:cs="宋体"/>
      <w:kern w:val="0"/>
      <w:sz w:val="24"/>
    </w:rPr>
  </w:style>
  <w:style w:type="paragraph" w:styleId="32">
    <w:name w:val="List Paragraph"/>
    <w:basedOn w:val="1"/>
    <w:qFormat/>
    <w:uiPriority w:val="34"/>
    <w:pPr>
      <w:ind w:firstLine="420" w:firstLineChars="200"/>
    </w:pPr>
  </w:style>
  <w:style w:type="paragraph" w:customStyle="1" w:styleId="33">
    <w:name w:val="Char Char Char Char Char Char1 Char"/>
    <w:basedOn w:val="9"/>
    <w:qFormat/>
    <w:uiPriority w:val="0"/>
    <w:pPr>
      <w:adjustRightInd w:val="0"/>
      <w:spacing w:line="436" w:lineRule="exact"/>
      <w:ind w:left="357"/>
      <w:jc w:val="left"/>
      <w:outlineLvl w:val="3"/>
    </w:pPr>
    <w:rPr>
      <w:rFonts w:ascii="Times New Roman" w:hAnsi="Times New Roman"/>
      <w:szCs w:val="24"/>
    </w:rPr>
  </w:style>
  <w:style w:type="character" w:customStyle="1" w:styleId="34">
    <w:name w:val="页眉 Char"/>
    <w:link w:val="15"/>
    <w:semiHidden/>
    <w:qFormat/>
    <w:uiPriority w:val="99"/>
    <w:rPr>
      <w:sz w:val="18"/>
      <w:szCs w:val="18"/>
    </w:rPr>
  </w:style>
  <w:style w:type="character" w:customStyle="1" w:styleId="35">
    <w:name w:val="页脚 Char"/>
    <w:link w:val="14"/>
    <w:qFormat/>
    <w:uiPriority w:val="99"/>
    <w:rPr>
      <w:sz w:val="18"/>
      <w:szCs w:val="18"/>
    </w:rPr>
  </w:style>
  <w:style w:type="character" w:customStyle="1" w:styleId="36">
    <w:name w:val="正文文本 Char"/>
    <w:link w:val="2"/>
    <w:qFormat/>
    <w:uiPriority w:val="0"/>
    <w:rPr>
      <w:rFonts w:ascii="Times New Roman" w:hAnsi="Times New Roman" w:eastAsia="宋体" w:cs="Times New Roman"/>
      <w:sz w:val="32"/>
      <w:szCs w:val="24"/>
    </w:rPr>
  </w:style>
  <w:style w:type="character" w:customStyle="1" w:styleId="37">
    <w:name w:val="日期 Char"/>
    <w:basedOn w:val="22"/>
    <w:link w:val="12"/>
    <w:semiHidden/>
    <w:qFormat/>
    <w:uiPriority w:val="99"/>
  </w:style>
  <w:style w:type="character" w:customStyle="1" w:styleId="38">
    <w:name w:val="标题 4 Char"/>
    <w:link w:val="5"/>
    <w:qFormat/>
    <w:uiPriority w:val="9"/>
    <w:rPr>
      <w:rFonts w:ascii="Cambria" w:hAnsi="Cambria" w:eastAsia="宋体" w:cs="Times New Roman"/>
      <w:b/>
      <w:bCs/>
      <w:sz w:val="28"/>
      <w:szCs w:val="28"/>
    </w:rPr>
  </w:style>
  <w:style w:type="character" w:customStyle="1" w:styleId="39">
    <w:name w:val="批注框文本 Char"/>
    <w:link w:val="13"/>
    <w:semiHidden/>
    <w:qFormat/>
    <w:uiPriority w:val="99"/>
    <w:rPr>
      <w:kern w:val="2"/>
      <w:sz w:val="18"/>
      <w:szCs w:val="18"/>
    </w:rPr>
  </w:style>
  <w:style w:type="paragraph" w:customStyle="1" w:styleId="40">
    <w:name w:val="样式1"/>
    <w:basedOn w:val="17"/>
    <w:qFormat/>
    <w:uiPriority w:val="0"/>
    <w:rPr>
      <w:sz w:val="21"/>
    </w:rPr>
  </w:style>
  <w:style w:type="paragraph" w:customStyle="1" w:styleId="41">
    <w:name w:val="列出段落11"/>
    <w:basedOn w:val="1"/>
    <w:qFormat/>
    <w:uiPriority w:val="99"/>
    <w:pPr>
      <w:ind w:firstLine="420" w:firstLineChars="200"/>
    </w:pPr>
  </w:style>
  <w:style w:type="paragraph" w:customStyle="1" w:styleId="42">
    <w:name w:val="表格文字"/>
    <w:qFormat/>
    <w:uiPriority w:val="0"/>
    <w:pPr>
      <w:widowControl w:val="0"/>
      <w:spacing w:before="25" w:after="25"/>
      <w:jc w:val="both"/>
    </w:pPr>
    <w:rPr>
      <w:rFonts w:ascii="Times New Roman" w:hAnsi="Times New Roman" w:eastAsia="宋体" w:cs="Times New Roman"/>
      <w:bCs/>
      <w:spacing w:val="10"/>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1446</Words>
  <Characters>8245</Characters>
  <Lines>68</Lines>
  <Paragraphs>19</Paragraphs>
  <TotalTime>96</TotalTime>
  <ScaleCrop>false</ScaleCrop>
  <LinksUpToDate>false</LinksUpToDate>
  <CharactersWithSpaces>9672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2019-04-12T07:51:00Z</dcterms:created>
  <dc:creator>袁峰</dc:creator>
  <cp:lastModifiedBy>wl</cp:lastModifiedBy>
  <cp:lastPrinted>2024-05-23T00:31:00Z</cp:lastPrinted>
  <dcterms:modified xsi:type="dcterms:W3CDTF">2024-05-24T11:17:51Z</dcterms:modified>
  <dc:title>深财购〔2019〕27号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756F973FA83C41AFACBFCBB0259A4506</vt:lpwstr>
  </property>
</Properties>
</file>