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578" w:lineRule="exact"/>
        <w:rPr>
          <w:rFonts w:ascii="黑体" w:hAnsi="黑体" w:eastAsia="黑体" w:cs="仿宋"/>
          <w:b w:val="0"/>
          <w:bCs/>
          <w:color w:val="000000"/>
          <w:kern w:val="2"/>
          <w:sz w:val="44"/>
          <w:szCs w:val="44"/>
        </w:rPr>
      </w:pPr>
      <w:r>
        <w:rPr>
          <w:rFonts w:hint="eastAsia" w:ascii="黑体" w:hAnsi="黑体" w:eastAsia="黑体" w:cs="仿宋"/>
          <w:b w:val="0"/>
          <w:bCs/>
          <w:color w:val="000000"/>
          <w:kern w:val="2"/>
          <w:sz w:val="44"/>
          <w:szCs w:val="44"/>
        </w:rPr>
        <w:t>碧岭街道火灾高风险区域整治自评验收</w:t>
      </w:r>
    </w:p>
    <w:p>
      <w:pPr>
        <w:pStyle w:val="3"/>
        <w:spacing w:before="0" w:after="0" w:line="578" w:lineRule="exact"/>
        <w:rPr>
          <w:rFonts w:ascii="黑体" w:hAnsi="黑体" w:eastAsia="黑体" w:cs="仿宋"/>
          <w:b w:val="0"/>
          <w:bCs/>
          <w:color w:val="000000"/>
          <w:kern w:val="2"/>
          <w:sz w:val="44"/>
          <w:szCs w:val="44"/>
        </w:rPr>
      </w:pPr>
      <w:r>
        <w:rPr>
          <w:rFonts w:hint="eastAsia" w:ascii="黑体" w:hAnsi="黑体" w:eastAsia="黑体" w:cs="仿宋"/>
          <w:b w:val="0"/>
          <w:bCs/>
          <w:color w:val="000000"/>
          <w:kern w:val="2"/>
          <w:sz w:val="44"/>
          <w:szCs w:val="44"/>
        </w:rPr>
        <w:t>项目采购需求</w:t>
      </w:r>
    </w:p>
    <w:p>
      <w:pPr>
        <w:pStyle w:val="5"/>
        <w:spacing w:before="0" w:after="0" w:line="578" w:lineRule="exact"/>
      </w:pPr>
    </w:p>
    <w:p>
      <w:pPr>
        <w:spacing w:line="578"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广东省消防安全委员会《关于印发&lt;广东省火灾高风险区域和重大火灾隐患单位整治挂牌督办实施办法（试行）&gt;的通知》（粤消安﹝2017﹞30号）以及深圳市人民政府办公厅《深圳市人民政府办公厅关于公布2019年火灾高风险区域及重大火灾隐患单位整治工作验收结果和挂牌督办2020年火灾高风险区域及重大火灾隐患单位的通知》（深府办函﹝2020﹞71号）文件精神，深圳市选取碧岭街道作为2020年挂牌督办火灾高风险区域。火灾高风险区域整治自评验收工作包括整治工作落实情况评估、区域内重点场所消防安全评估、市政消火栓建设评估、多种形式消防队伍建设评估、消防安全网格化管理评估等方面，为保证工作落实到位，及时发现问题进行整改，确保顺利摘牌，现拟委托消防技术服务机构开展自评验收评估并出具评估报告。</w:t>
      </w:r>
    </w:p>
    <w:p>
      <w:pPr>
        <w:spacing w:line="578"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二、项目管理和服务要求</w:t>
      </w:r>
    </w:p>
    <w:p>
      <w:pPr>
        <w:spacing w:line="578" w:lineRule="exact"/>
        <w:ind w:firstLine="642" w:firstLineChars="200"/>
        <w:rPr>
          <w:rFonts w:ascii="仿宋_GB2312" w:hAnsi="仿宋" w:eastAsia="仿宋_GB2312" w:cs="仿宋"/>
          <w:b/>
          <w:sz w:val="32"/>
          <w:szCs w:val="32"/>
        </w:rPr>
      </w:pPr>
      <w:r>
        <w:rPr>
          <w:rFonts w:hint="eastAsia" w:ascii="仿宋_GB2312" w:hAnsi="仿宋" w:eastAsia="仿宋_GB2312" w:cs="仿宋"/>
          <w:b/>
          <w:sz w:val="32"/>
          <w:szCs w:val="32"/>
          <w:lang w:eastAsia="zh-CN"/>
        </w:rPr>
        <w:t>（</w:t>
      </w:r>
      <w:r>
        <w:rPr>
          <w:rFonts w:hint="eastAsia" w:ascii="仿宋_GB2312" w:hAnsi="仿宋" w:eastAsia="仿宋_GB2312" w:cs="仿宋"/>
          <w:b/>
          <w:sz w:val="32"/>
          <w:szCs w:val="32"/>
          <w:lang w:val="en-US" w:eastAsia="zh-CN"/>
        </w:rPr>
        <w:t>一）</w:t>
      </w:r>
      <w:r>
        <w:rPr>
          <w:rFonts w:hint="eastAsia" w:ascii="仿宋_GB2312" w:hAnsi="仿宋" w:eastAsia="仿宋_GB2312" w:cs="仿宋"/>
          <w:b/>
          <w:sz w:val="32"/>
          <w:szCs w:val="32"/>
        </w:rPr>
        <w:t>项目管理要求</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w:t>
      </w:r>
      <w:r>
        <w:rPr>
          <w:rFonts w:hint="eastAsia" w:ascii="仿宋_GB2312" w:hAnsi="仿宋" w:eastAsia="仿宋_GB2312" w:cs="仿宋"/>
          <w:sz w:val="32"/>
          <w:szCs w:val="32"/>
        </w:rPr>
        <w:t>档案自评验收</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（1）动员部署情况</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对动员部署情况进行检查，主要包括对该区域制订整治实施方案和工作进度表情况、召开动员部署会情况</w:t>
      </w:r>
      <w:bookmarkStart w:id="0" w:name="_GoBack"/>
      <w:bookmarkEnd w:id="0"/>
      <w:r>
        <w:rPr>
          <w:rFonts w:hint="eastAsia" w:ascii="仿宋_GB2312" w:hAnsi="仿宋" w:eastAsia="仿宋_GB2312" w:cs="仿宋"/>
          <w:sz w:val="32"/>
          <w:szCs w:val="32"/>
        </w:rPr>
        <w:t>、整治进展全过程情况进行检查。</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（2）消防安全责任落实情况</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消防安全责任落实情况，主要对街道建立消防安全组织情况以及解决重大消防安全问题情况、街道定期督导检查消防工作情况、消防工作考核评价体系建立情况、行业部门消防安全职责落实情况以及整治工作责任落实情况进行检查。</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（3）消防工作基础情况</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对消防工作基础情况进行检查，主要包括对区域内公共消防设施建设情况以及公安派出所消防监督工作情况进行检查。</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现场自评验收</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（1）“三小”场所</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按照总数20%比例抽查火灾高风险区域内的“三小”场所开展自评验收服务，具体检查内容包括：</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rPr>
        <w:tab/>
      </w:r>
      <w:r>
        <w:rPr>
          <w:rFonts w:hint="eastAsia" w:ascii="仿宋_GB2312" w:hAnsi="仿宋" w:eastAsia="仿宋_GB2312" w:cs="仿宋"/>
          <w:sz w:val="32"/>
          <w:szCs w:val="32"/>
        </w:rPr>
        <w:t>检查是否设置住宿场所，若有，检查其防火分隔和安全疏散条件是否满足要求；</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rPr>
        <w:tab/>
      </w:r>
      <w:r>
        <w:rPr>
          <w:rFonts w:hint="eastAsia" w:ascii="仿宋_GB2312" w:hAnsi="仿宋" w:eastAsia="仿宋_GB2312" w:cs="仿宋"/>
          <w:sz w:val="32"/>
          <w:szCs w:val="32"/>
        </w:rPr>
        <w:t>检查安全疏散是否满足要求，安全出口的设置、楼梯间形式是否符合要求，疏散通道、安全出口是否存在堵塞、占用、锁闭，逃生口和辅助疏散设施的设置是否符合要求；</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rPr>
        <w:tab/>
      </w:r>
      <w:r>
        <w:rPr>
          <w:rFonts w:hint="eastAsia" w:ascii="仿宋_GB2312" w:hAnsi="仿宋" w:eastAsia="仿宋_GB2312" w:cs="仿宋"/>
          <w:sz w:val="32"/>
          <w:szCs w:val="32"/>
        </w:rPr>
        <w:t>检查消防设施的设置情况，是否设置应急照明、独立式感烟火灾探测报警器，设置位置是否合理，状态是否正常；是否按要求配置灭火器，检查灭火器的压力、有效期、筒体及组件的完好情况；检查是否按要求设置简易喷淋和消防软管卷盘、轻便消防水龙，其状态是否正常；</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rPr>
        <w:tab/>
      </w:r>
      <w:r>
        <w:rPr>
          <w:rFonts w:hint="eastAsia" w:ascii="仿宋_GB2312" w:hAnsi="仿宋" w:eastAsia="仿宋_GB2312" w:cs="仿宋"/>
          <w:sz w:val="32"/>
          <w:szCs w:val="32"/>
        </w:rPr>
        <w:t>检查是否违规存放甲、乙类物品及丙类液体；厨房、浴室液化石油气瓶装载量是否超过2个15kg；餐饮经营性场所存储液化石油气超过30kg的是否设置储瓶间；</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w:t>
      </w:r>
      <w:r>
        <w:rPr>
          <w:rFonts w:hint="eastAsia" w:ascii="仿宋_GB2312" w:hAnsi="仿宋" w:eastAsia="仿宋_GB2312" w:cs="仿宋"/>
          <w:sz w:val="32"/>
          <w:szCs w:val="32"/>
        </w:rPr>
        <w:tab/>
      </w:r>
      <w:r>
        <w:rPr>
          <w:rFonts w:hint="eastAsia" w:ascii="仿宋_GB2312" w:hAnsi="仿宋" w:eastAsia="仿宋_GB2312" w:cs="仿宋"/>
          <w:sz w:val="32"/>
          <w:szCs w:val="32"/>
        </w:rPr>
        <w:t>检查是否存在电气线路私拉乱接、电气设备使用不规范的现象；</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w:t>
      </w:r>
      <w:r>
        <w:rPr>
          <w:rFonts w:hint="eastAsia" w:ascii="仿宋_GB2312" w:hAnsi="仿宋" w:eastAsia="仿宋_GB2312" w:cs="仿宋"/>
          <w:sz w:val="32"/>
          <w:szCs w:val="32"/>
        </w:rPr>
        <w:tab/>
      </w:r>
      <w:r>
        <w:rPr>
          <w:rFonts w:hint="eastAsia" w:ascii="仿宋_GB2312" w:hAnsi="仿宋" w:eastAsia="仿宋_GB2312" w:cs="仿宋"/>
          <w:sz w:val="32"/>
          <w:szCs w:val="32"/>
        </w:rPr>
        <w:t>检查是否签订消防安全承诺书；</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w:t>
      </w:r>
      <w:r>
        <w:rPr>
          <w:rFonts w:hint="eastAsia" w:ascii="仿宋_GB2312" w:hAnsi="仿宋" w:eastAsia="仿宋_GB2312" w:cs="仿宋"/>
          <w:sz w:val="32"/>
          <w:szCs w:val="32"/>
        </w:rPr>
        <w:tab/>
      </w:r>
      <w:r>
        <w:rPr>
          <w:rFonts w:hint="eastAsia" w:ascii="仿宋_GB2312" w:hAnsi="仿宋" w:eastAsia="仿宋_GB2312" w:cs="仿宋"/>
          <w:sz w:val="32"/>
          <w:szCs w:val="32"/>
        </w:rPr>
        <w:t>随机提问员工是否会报警、会使用灭火器材，是否掌握逃生自救基本技能。</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（2）出租屋</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按照总数10%比例抽查火灾高风险区域内的出租屋开展自评验收服务，具体检查内容包括：</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rPr>
        <w:tab/>
      </w:r>
      <w:r>
        <w:rPr>
          <w:rFonts w:hint="eastAsia" w:ascii="仿宋_GB2312" w:hAnsi="仿宋" w:eastAsia="仿宋_GB2312" w:cs="仿宋"/>
          <w:sz w:val="32"/>
          <w:szCs w:val="32"/>
        </w:rPr>
        <w:t>检查出租屋是否与生产、储存、经营易燃易爆危险品的场所设置在同一建筑物内（直接否决项）；</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rPr>
        <w:tab/>
      </w:r>
      <w:r>
        <w:rPr>
          <w:rFonts w:hint="eastAsia" w:ascii="仿宋_GB2312" w:hAnsi="仿宋" w:eastAsia="仿宋_GB2312" w:cs="仿宋"/>
          <w:sz w:val="32"/>
          <w:szCs w:val="32"/>
        </w:rPr>
        <w:t>查看建筑外围情况，检查防火间距是否被占用或不足；</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rPr>
        <w:tab/>
      </w:r>
      <w:r>
        <w:rPr>
          <w:rFonts w:hint="eastAsia" w:ascii="仿宋_GB2312" w:hAnsi="仿宋" w:eastAsia="仿宋_GB2312" w:cs="仿宋"/>
          <w:sz w:val="32"/>
          <w:szCs w:val="32"/>
        </w:rPr>
        <w:t>检查居住部分与非居住部分的防火分隔是否符合要求；</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rPr>
        <w:tab/>
      </w:r>
      <w:r>
        <w:rPr>
          <w:rFonts w:hint="eastAsia" w:ascii="仿宋_GB2312" w:hAnsi="仿宋" w:eastAsia="仿宋_GB2312" w:cs="仿宋"/>
          <w:sz w:val="32"/>
          <w:szCs w:val="32"/>
        </w:rPr>
        <w:t>检查疏散楼梯、走道设置是否符合要求，楼梯是否直通屋顶平台，楼梯间形式和疏散门是否满足要求，楼梯和疏散走道是否存在堵塞、占用，是否按要求设置灯光疏散指示标志，是否按要求设置逃生口和辅助逃生设施；</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w:t>
      </w:r>
      <w:r>
        <w:rPr>
          <w:rFonts w:hint="eastAsia" w:ascii="仿宋_GB2312" w:hAnsi="仿宋" w:eastAsia="仿宋_GB2312" w:cs="仿宋"/>
          <w:sz w:val="32"/>
          <w:szCs w:val="32"/>
        </w:rPr>
        <w:tab/>
      </w:r>
      <w:r>
        <w:rPr>
          <w:rFonts w:hint="eastAsia" w:ascii="仿宋_GB2312" w:hAnsi="仿宋" w:eastAsia="仿宋_GB2312" w:cs="仿宋"/>
          <w:sz w:val="32"/>
          <w:szCs w:val="32"/>
        </w:rPr>
        <w:t>检查电动车是否集中管理，是否在疏散通道、安全出口处充电，室内存放电动车的是否按要求进行防火分隔并配置简易喷淋；</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w:t>
      </w:r>
      <w:r>
        <w:rPr>
          <w:rFonts w:hint="eastAsia" w:ascii="仿宋_GB2312" w:hAnsi="仿宋" w:eastAsia="仿宋_GB2312" w:cs="仿宋"/>
          <w:sz w:val="32"/>
          <w:szCs w:val="32"/>
        </w:rPr>
        <w:tab/>
      </w:r>
      <w:r>
        <w:rPr>
          <w:rFonts w:hint="eastAsia" w:ascii="仿宋_GB2312" w:hAnsi="仿宋" w:eastAsia="仿宋_GB2312" w:cs="仿宋"/>
          <w:sz w:val="32"/>
          <w:szCs w:val="32"/>
        </w:rPr>
        <w:t>检查是否设置应急照明、灭火器和其他应设的消防设施，消防设施状态是否正常；</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w:t>
      </w:r>
      <w:r>
        <w:rPr>
          <w:rFonts w:hint="eastAsia" w:ascii="仿宋_GB2312" w:hAnsi="仿宋" w:eastAsia="仿宋_GB2312" w:cs="仿宋"/>
          <w:sz w:val="32"/>
          <w:szCs w:val="32"/>
        </w:rPr>
        <w:tab/>
      </w:r>
      <w:r>
        <w:rPr>
          <w:rFonts w:hint="eastAsia" w:ascii="仿宋_GB2312" w:hAnsi="仿宋" w:eastAsia="仿宋_GB2312" w:cs="仿宋"/>
          <w:sz w:val="32"/>
          <w:szCs w:val="32"/>
        </w:rPr>
        <w:t>检查是否存在电气线路私拉乱接、电气设备使用不规范的现象；</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w:t>
      </w:r>
      <w:r>
        <w:rPr>
          <w:rFonts w:hint="eastAsia" w:ascii="仿宋_GB2312" w:hAnsi="仿宋" w:eastAsia="仿宋_GB2312" w:cs="仿宋"/>
          <w:sz w:val="32"/>
          <w:szCs w:val="32"/>
        </w:rPr>
        <w:tab/>
      </w:r>
      <w:r>
        <w:rPr>
          <w:rFonts w:hint="eastAsia" w:ascii="仿宋_GB2312" w:hAnsi="仿宋" w:eastAsia="仿宋_GB2312" w:cs="仿宋"/>
          <w:sz w:val="32"/>
          <w:szCs w:val="32"/>
        </w:rPr>
        <w:t>随机提问租户或业主是否会报警、会使用灭火器材，是否掌握逃生自救基本技能。</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（3）公共场所（含大型商业综合体、大型批发市场）</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按照总数20%比例抽查火灾高风险区域内的公共场所（含大型商业综合体、大型批发市场）开展自评验收服务，具体检查内容包括：</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rPr>
        <w:tab/>
      </w:r>
      <w:r>
        <w:rPr>
          <w:rFonts w:hint="eastAsia" w:ascii="仿宋_GB2312" w:hAnsi="仿宋" w:eastAsia="仿宋_GB2312" w:cs="仿宋"/>
          <w:sz w:val="32"/>
          <w:szCs w:val="32"/>
        </w:rPr>
        <w:t>查看建筑外围情况，检查消防车道、救援场地是否存在堵塞或占用、防火间距是否被占用或不足、人员密集场所外墙门窗是否设置影响逃生和灭火救援的障碍物等；</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rPr>
        <w:tab/>
      </w:r>
      <w:r>
        <w:rPr>
          <w:rFonts w:hint="eastAsia" w:ascii="仿宋_GB2312" w:hAnsi="仿宋" w:eastAsia="仿宋_GB2312" w:cs="仿宋"/>
          <w:sz w:val="32"/>
          <w:szCs w:val="32"/>
        </w:rPr>
        <w:t>查看资料，检查是否取得消防行政许可；是否制定相关制度并记录完整（人员、消防安全制度、消防设施维护保养、防火巡查、防火检查、应急演练、专职（志愿）消防队、消防宣传、培训）；是否在明显位置设置安全疏散指示图；对于人员密集场所，是否在场所内张贴公安部《关于人员密集场所加强火灾防范的通告》；</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rPr>
        <w:tab/>
      </w:r>
      <w:r>
        <w:rPr>
          <w:rFonts w:hint="eastAsia" w:ascii="仿宋_GB2312" w:hAnsi="仿宋" w:eastAsia="仿宋_GB2312" w:cs="仿宋"/>
          <w:sz w:val="32"/>
          <w:szCs w:val="32"/>
        </w:rPr>
        <w:t>检查是否设置住宿场所，经营场所若与居住场所设置在同一建筑物内其分隔和疏散是否符合要求；</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rPr>
        <w:tab/>
      </w:r>
      <w:r>
        <w:rPr>
          <w:rFonts w:hint="eastAsia" w:ascii="仿宋_GB2312" w:hAnsi="仿宋" w:eastAsia="仿宋_GB2312" w:cs="仿宋"/>
          <w:sz w:val="32"/>
          <w:szCs w:val="32"/>
        </w:rPr>
        <w:t>检查耐火等级、防火分区、平面布置、防火构造、建筑装修是否符合要求；</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w:t>
      </w:r>
      <w:r>
        <w:rPr>
          <w:rFonts w:hint="eastAsia" w:ascii="仿宋_GB2312" w:hAnsi="仿宋" w:eastAsia="仿宋_GB2312" w:cs="仿宋"/>
          <w:sz w:val="32"/>
          <w:szCs w:val="32"/>
        </w:rPr>
        <w:tab/>
      </w:r>
      <w:r>
        <w:rPr>
          <w:rFonts w:hint="eastAsia" w:ascii="仿宋_GB2312" w:hAnsi="仿宋" w:eastAsia="仿宋_GB2312" w:cs="仿宋"/>
          <w:sz w:val="32"/>
          <w:szCs w:val="32"/>
        </w:rPr>
        <w:t>检查安全出口数量、疏散距离是否满足要求，疏散通道是否畅通，安全出口的防火门是否保持完好有效，消防电梯的设置是否符合要求；</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w:t>
      </w:r>
      <w:r>
        <w:rPr>
          <w:rFonts w:hint="eastAsia" w:ascii="仿宋_GB2312" w:hAnsi="仿宋" w:eastAsia="仿宋_GB2312" w:cs="仿宋"/>
          <w:sz w:val="32"/>
          <w:szCs w:val="32"/>
        </w:rPr>
        <w:tab/>
      </w:r>
      <w:r>
        <w:rPr>
          <w:rFonts w:hint="eastAsia" w:ascii="仿宋_GB2312" w:hAnsi="仿宋" w:eastAsia="仿宋_GB2312" w:cs="仿宋"/>
          <w:sz w:val="32"/>
          <w:szCs w:val="32"/>
        </w:rPr>
        <w:t>检查应急照明和疏散指示标志设置是否符合要求、工作状态是否正常或被遮挡；</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w:t>
      </w:r>
      <w:r>
        <w:rPr>
          <w:rFonts w:hint="eastAsia" w:ascii="仿宋_GB2312" w:hAnsi="仿宋" w:eastAsia="仿宋_GB2312" w:cs="仿宋"/>
          <w:sz w:val="32"/>
          <w:szCs w:val="32"/>
        </w:rPr>
        <w:tab/>
      </w:r>
      <w:r>
        <w:rPr>
          <w:rFonts w:hint="eastAsia" w:ascii="仿宋_GB2312" w:hAnsi="仿宋" w:eastAsia="仿宋_GB2312" w:cs="仿宋"/>
          <w:sz w:val="32"/>
          <w:szCs w:val="32"/>
        </w:rPr>
        <w:t>查看消防设施，是否存在应设未设的现象。对于已设置的消防设施，主要为消防给水及消火栓系统、灭火器，检查其设置是否符合要求、是否被遮挡、状态是否完好，其他如火灾自动报警系统、自动喷水灭火系统、防排烟系统等视实际情况检查，设自动消防设施的，检查维保合同和维保单位资质；</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w:t>
      </w:r>
      <w:r>
        <w:rPr>
          <w:rFonts w:hint="eastAsia" w:ascii="仿宋_GB2312" w:hAnsi="仿宋" w:eastAsia="仿宋_GB2312" w:cs="仿宋"/>
          <w:sz w:val="32"/>
          <w:szCs w:val="32"/>
        </w:rPr>
        <w:tab/>
      </w:r>
      <w:r>
        <w:rPr>
          <w:rFonts w:hint="eastAsia" w:ascii="仿宋_GB2312" w:hAnsi="仿宋" w:eastAsia="仿宋_GB2312" w:cs="仿宋"/>
          <w:sz w:val="32"/>
          <w:szCs w:val="32"/>
        </w:rPr>
        <w:t>检查是否存在电气线路敷设、电气设备使用不规范的现象，是否存在违规使用明火、易燃易爆物品的情况；</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w:t>
      </w:r>
      <w:r>
        <w:rPr>
          <w:rFonts w:hint="eastAsia" w:ascii="仿宋_GB2312" w:hAnsi="仿宋" w:eastAsia="仿宋_GB2312" w:cs="仿宋"/>
          <w:sz w:val="32"/>
          <w:szCs w:val="32"/>
        </w:rPr>
        <w:tab/>
      </w:r>
      <w:r>
        <w:rPr>
          <w:rFonts w:hint="eastAsia" w:ascii="仿宋_GB2312" w:hAnsi="仿宋" w:eastAsia="仿宋_GB2312" w:cs="仿宋"/>
          <w:sz w:val="32"/>
          <w:szCs w:val="32"/>
        </w:rPr>
        <w:t>抽查提问，询问如何报警、灭火器材使用方法、如何逃生疏散和岗位消防安全职责；</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10)</w:t>
      </w:r>
      <w:r>
        <w:rPr>
          <w:rFonts w:hint="eastAsia" w:ascii="仿宋_GB2312" w:hAnsi="仿宋" w:eastAsia="仿宋_GB2312" w:cs="仿宋"/>
          <w:sz w:val="32"/>
          <w:szCs w:val="32"/>
        </w:rPr>
        <w:tab/>
      </w:r>
      <w:r>
        <w:rPr>
          <w:rFonts w:hint="eastAsia" w:ascii="仿宋_GB2312" w:hAnsi="仿宋" w:eastAsia="仿宋_GB2312" w:cs="仿宋"/>
          <w:sz w:val="32"/>
          <w:szCs w:val="32"/>
        </w:rPr>
        <w:t>检查消防控制室（若有）的设置情况、值班情况、值班记录、持证上岗情况、制度上墙情况及资料，提问值班人员处置程序。</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（4）工业建筑</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按照总数20%比例抽查火灾高风险区域内的工业建筑开展自评验收服务，具体检查内容包括：</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rPr>
        <w:tab/>
      </w:r>
      <w:r>
        <w:rPr>
          <w:rFonts w:hint="eastAsia" w:ascii="仿宋_GB2312" w:hAnsi="仿宋" w:eastAsia="仿宋_GB2312" w:cs="仿宋"/>
          <w:sz w:val="32"/>
          <w:szCs w:val="32"/>
        </w:rPr>
        <w:t>查看建筑外围情况，检查消防车道、救援场地是否存在堵塞或占用、防火间距是否被占用或不足、人员密集场所外墙门窗是否设置影响逃生和灭火救援的障碍物等；</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rPr>
        <w:tab/>
      </w:r>
      <w:r>
        <w:rPr>
          <w:rFonts w:hint="eastAsia" w:ascii="仿宋_GB2312" w:hAnsi="仿宋" w:eastAsia="仿宋_GB2312" w:cs="仿宋"/>
          <w:sz w:val="32"/>
          <w:szCs w:val="32"/>
        </w:rPr>
        <w:t>查看资料，检查是否取得消防行政许可；是否制定相关制度并记录完整（人员、消防安全制度、消防设施维护保养、防火巡查、防火检查、应急演练、专职（志愿）消防队、消防宣传、培训）；是否在明显位置设置安全疏散指示图；对于人员密集场所，是否在场所内张贴公安部《关于人员密集场所加强火灾防范的通告》；</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rPr>
        <w:tab/>
      </w:r>
      <w:r>
        <w:rPr>
          <w:rFonts w:hint="eastAsia" w:ascii="仿宋_GB2312" w:hAnsi="仿宋" w:eastAsia="仿宋_GB2312" w:cs="仿宋"/>
          <w:sz w:val="32"/>
          <w:szCs w:val="32"/>
        </w:rPr>
        <w:t>检查厂房、仓库内是否设置住宿场所；</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rPr>
        <w:tab/>
      </w:r>
      <w:r>
        <w:rPr>
          <w:rFonts w:hint="eastAsia" w:ascii="仿宋_GB2312" w:hAnsi="仿宋" w:eastAsia="仿宋_GB2312" w:cs="仿宋"/>
          <w:sz w:val="32"/>
          <w:szCs w:val="32"/>
        </w:rPr>
        <w:t>检查耐火等级、平面布置、防火分隔、防火构造、建筑装修是否符合要求；检查厂房内办公室、中间仓库的防火分隔情况；</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w:t>
      </w:r>
      <w:r>
        <w:rPr>
          <w:rFonts w:hint="eastAsia" w:ascii="仿宋_GB2312" w:hAnsi="仿宋" w:eastAsia="仿宋_GB2312" w:cs="仿宋"/>
          <w:sz w:val="32"/>
          <w:szCs w:val="32"/>
        </w:rPr>
        <w:tab/>
      </w:r>
      <w:r>
        <w:rPr>
          <w:rFonts w:hint="eastAsia" w:ascii="仿宋_GB2312" w:hAnsi="仿宋" w:eastAsia="仿宋_GB2312" w:cs="仿宋"/>
          <w:sz w:val="32"/>
          <w:szCs w:val="32"/>
        </w:rPr>
        <w:t>检查通风空调系统是否采取防火措施，有爆炸危险的场所防爆、泄压设施是否符合要求；</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w:t>
      </w:r>
      <w:r>
        <w:rPr>
          <w:rFonts w:hint="eastAsia" w:ascii="仿宋_GB2312" w:hAnsi="仿宋" w:eastAsia="仿宋_GB2312" w:cs="仿宋"/>
          <w:sz w:val="32"/>
          <w:szCs w:val="32"/>
        </w:rPr>
        <w:tab/>
      </w:r>
      <w:r>
        <w:rPr>
          <w:rFonts w:hint="eastAsia" w:ascii="仿宋_GB2312" w:hAnsi="仿宋" w:eastAsia="仿宋_GB2312" w:cs="仿宋"/>
          <w:sz w:val="32"/>
          <w:szCs w:val="32"/>
        </w:rPr>
        <w:t>检查安全出口数量、疏散距离是否满足要求，疏散通道是否畅通，安全出口的防火门是否保持完好有效，消防电梯的设置是否符合要求；</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w:t>
      </w:r>
      <w:r>
        <w:rPr>
          <w:rFonts w:hint="eastAsia" w:ascii="仿宋_GB2312" w:hAnsi="仿宋" w:eastAsia="仿宋_GB2312" w:cs="仿宋"/>
          <w:sz w:val="32"/>
          <w:szCs w:val="32"/>
        </w:rPr>
        <w:tab/>
      </w:r>
      <w:r>
        <w:rPr>
          <w:rFonts w:hint="eastAsia" w:ascii="仿宋_GB2312" w:hAnsi="仿宋" w:eastAsia="仿宋_GB2312" w:cs="仿宋"/>
          <w:sz w:val="32"/>
          <w:szCs w:val="32"/>
        </w:rPr>
        <w:t>检查应急照明和疏散指示标志设置是否符合要求、工作状态是否正常或被遮挡；</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w:t>
      </w:r>
      <w:r>
        <w:rPr>
          <w:rFonts w:hint="eastAsia" w:ascii="仿宋_GB2312" w:hAnsi="仿宋" w:eastAsia="仿宋_GB2312" w:cs="仿宋"/>
          <w:sz w:val="32"/>
          <w:szCs w:val="32"/>
        </w:rPr>
        <w:tab/>
      </w:r>
      <w:r>
        <w:rPr>
          <w:rFonts w:hint="eastAsia" w:ascii="仿宋_GB2312" w:hAnsi="仿宋" w:eastAsia="仿宋_GB2312" w:cs="仿宋"/>
          <w:sz w:val="32"/>
          <w:szCs w:val="32"/>
        </w:rPr>
        <w:t>查看消防设施，是否存在应设未设的现象。对于已设置的消防设施，主要为消防给水及消火栓系统、灭火器，检查其设置是否符合要求、是否被遮挡、状态是否完好，其他如火灾自动报警系统、自动喷水灭火系统、防排烟系统等视实际情况检查，设自动消防设施的，检查维保合同和维保单位资质；</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w:t>
      </w:r>
      <w:r>
        <w:rPr>
          <w:rFonts w:hint="eastAsia" w:ascii="仿宋_GB2312" w:hAnsi="仿宋" w:eastAsia="仿宋_GB2312" w:cs="仿宋"/>
          <w:sz w:val="32"/>
          <w:szCs w:val="32"/>
        </w:rPr>
        <w:tab/>
      </w:r>
      <w:r>
        <w:rPr>
          <w:rFonts w:hint="eastAsia" w:ascii="仿宋_GB2312" w:hAnsi="仿宋" w:eastAsia="仿宋_GB2312" w:cs="仿宋"/>
          <w:sz w:val="32"/>
          <w:szCs w:val="32"/>
        </w:rPr>
        <w:t>检查是否存在电气线路敷设、电气设备使用不规范的现象，是否存在违规使用明火、易燃易爆物品的情况；</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10)</w:t>
      </w:r>
      <w:r>
        <w:rPr>
          <w:rFonts w:hint="eastAsia" w:ascii="仿宋_GB2312" w:hAnsi="仿宋" w:eastAsia="仿宋_GB2312" w:cs="仿宋"/>
          <w:sz w:val="32"/>
          <w:szCs w:val="32"/>
        </w:rPr>
        <w:tab/>
      </w:r>
      <w:r>
        <w:rPr>
          <w:rFonts w:hint="eastAsia" w:ascii="仿宋_GB2312" w:hAnsi="仿宋" w:eastAsia="仿宋_GB2312" w:cs="仿宋"/>
          <w:sz w:val="32"/>
          <w:szCs w:val="32"/>
        </w:rPr>
        <w:t>抽查提问，询问如何报警、灭火器材使用方法、如何逃生疏散和岗位消防安全职责；</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w:t>
      </w:r>
      <w:r>
        <w:rPr>
          <w:rFonts w:hint="eastAsia" w:ascii="仿宋_GB2312" w:hAnsi="仿宋" w:eastAsia="仿宋_GB2312" w:cs="仿宋"/>
          <w:sz w:val="32"/>
          <w:szCs w:val="32"/>
        </w:rPr>
        <w:tab/>
      </w:r>
      <w:r>
        <w:rPr>
          <w:rFonts w:hint="eastAsia" w:ascii="仿宋_GB2312" w:hAnsi="仿宋" w:eastAsia="仿宋_GB2312" w:cs="仿宋"/>
          <w:sz w:val="32"/>
          <w:szCs w:val="32"/>
        </w:rPr>
        <w:t>检查消防控制室（若有）的设置情况、值班情况、值班记录、持证上岗情况、制度上墙情况及资料，提问值班人员处置程序。</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（5）市政消火栓建设</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抽查火灾高风险区域内的市政消火栓建设情况，具体检查内容包括：</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rPr>
        <w:tab/>
      </w:r>
      <w:r>
        <w:rPr>
          <w:rFonts w:hint="eastAsia" w:ascii="仿宋_GB2312" w:hAnsi="仿宋" w:eastAsia="仿宋_GB2312" w:cs="仿宋"/>
          <w:sz w:val="32"/>
          <w:szCs w:val="32"/>
        </w:rPr>
        <w:t>检查镇（街）区所有主干道上的市政消火栓的间距，重点检查是否有漏建、损坏的情况；</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rPr>
        <w:tab/>
      </w:r>
      <w:r>
        <w:rPr>
          <w:rFonts w:hint="eastAsia" w:ascii="仿宋_GB2312" w:hAnsi="仿宋" w:eastAsia="仿宋_GB2312" w:cs="仿宋"/>
          <w:sz w:val="32"/>
          <w:szCs w:val="32"/>
        </w:rPr>
        <w:t>检查市政道路宽度超过60m时，是否在道路的两侧交叉错落设置市政消火栓，并检查市政消火栓距路边的距离；</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rPr>
        <w:tab/>
      </w:r>
      <w:r>
        <w:rPr>
          <w:rFonts w:hint="eastAsia" w:ascii="仿宋_GB2312" w:hAnsi="仿宋" w:eastAsia="仿宋_GB2312" w:cs="仿宋"/>
          <w:sz w:val="32"/>
          <w:szCs w:val="32"/>
        </w:rPr>
        <w:t>检查市政消火栓是否有水，并实测市政消火栓的供水压力。</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（6）多种形式消防队伍建设</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抽查火灾高风险区域内的多种形式消防队伍建设情况，具体检查内容包括：</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rPr>
        <w:tab/>
      </w:r>
      <w:r>
        <w:rPr>
          <w:rFonts w:hint="eastAsia" w:ascii="仿宋_GB2312" w:hAnsi="仿宋" w:eastAsia="仿宋_GB2312" w:cs="仿宋"/>
          <w:sz w:val="32"/>
          <w:szCs w:val="32"/>
        </w:rPr>
        <w:t>结合社区面积、常住人口数量及是否为易燃易爆危险品生产经营单位和劳动密集型企业集中社区等实际情况，检查消防队伍建设等级；</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rPr>
        <w:tab/>
      </w:r>
      <w:r>
        <w:rPr>
          <w:rFonts w:hint="eastAsia" w:ascii="仿宋_GB2312" w:hAnsi="仿宋" w:eastAsia="仿宋_GB2312" w:cs="仿宋"/>
          <w:sz w:val="32"/>
          <w:szCs w:val="32"/>
        </w:rPr>
        <w:t>根据应建的消防队伍等级，检查人员具体情况：人数、工资、合同、社保及人身意外伤亡保险等；</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rPr>
        <w:tab/>
      </w:r>
      <w:r>
        <w:rPr>
          <w:rFonts w:hint="eastAsia" w:ascii="仿宋_GB2312" w:hAnsi="仿宋" w:eastAsia="仿宋_GB2312" w:cs="仿宋"/>
          <w:sz w:val="32"/>
          <w:szCs w:val="32"/>
        </w:rPr>
        <w:t>对照《乡镇消防队》（GB/T 35547-2017），逐一检查消防员个人基本防护装备及随车器材装备；</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rPr>
        <w:tab/>
      </w:r>
      <w:r>
        <w:rPr>
          <w:rFonts w:hint="eastAsia" w:ascii="仿宋_GB2312" w:hAnsi="仿宋" w:eastAsia="仿宋_GB2312" w:cs="仿宋"/>
          <w:sz w:val="32"/>
          <w:szCs w:val="32"/>
        </w:rPr>
        <w:t>对照《乡镇消防队》（GB/T 35547-2017），检查建设用地面积、建筑面积，并逐一检查场库室的设置情况；</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w:t>
      </w:r>
      <w:r>
        <w:rPr>
          <w:rFonts w:hint="eastAsia" w:ascii="仿宋_GB2312" w:hAnsi="仿宋" w:eastAsia="仿宋_GB2312" w:cs="仿宋"/>
          <w:sz w:val="32"/>
          <w:szCs w:val="32"/>
        </w:rPr>
        <w:tab/>
      </w:r>
      <w:r>
        <w:rPr>
          <w:rFonts w:hint="eastAsia" w:ascii="仿宋_GB2312" w:hAnsi="仿宋" w:eastAsia="仿宋_GB2312" w:cs="仿宋"/>
          <w:sz w:val="32"/>
          <w:szCs w:val="32"/>
        </w:rPr>
        <w:t>消防队保护范围之内的社区辖区，根据消防队位置，找出辖区内最不利位置，分别选择高峰时段、普通时段、晚间时段共3个时段，乘坐消防车，从消防站出发到最不利位置，记录行程时间并全程录像。符合标准的，可免建专职消防队。</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w:t>
      </w:r>
      <w:r>
        <w:rPr>
          <w:rFonts w:hint="eastAsia" w:ascii="仿宋_GB2312" w:hAnsi="仿宋" w:eastAsia="仿宋_GB2312" w:cs="仿宋"/>
          <w:sz w:val="32"/>
          <w:szCs w:val="32"/>
        </w:rPr>
        <w:tab/>
      </w:r>
      <w:r>
        <w:rPr>
          <w:rFonts w:hint="eastAsia" w:ascii="仿宋_GB2312" w:hAnsi="仿宋" w:eastAsia="仿宋_GB2312" w:cs="仿宋"/>
          <w:sz w:val="32"/>
          <w:szCs w:val="32"/>
        </w:rPr>
        <w:t>对照《深圳小型消防站建设工作方案》，对社区已经建成投勤的小型消防站进行抽查，检查建设用地、建筑面积、库室建设情况，并逐一检查消防员个人基本防护装备及随车器材装备。调查了解社区辖区内小型消防站建设任务情况。</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（7）消防安全网格化管理</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抽查火灾高风险区域内的消防安全网格化管理情况，具体检查内容包括：</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rPr>
        <w:tab/>
      </w:r>
      <w:r>
        <w:rPr>
          <w:rFonts w:hint="eastAsia" w:ascii="仿宋_GB2312" w:hAnsi="仿宋" w:eastAsia="仿宋_GB2312" w:cs="仿宋"/>
          <w:sz w:val="32"/>
          <w:szCs w:val="32"/>
        </w:rPr>
        <w:t>结合社区的实际情况，检查社区网格化管理情况，是否成立相应组织，落实责任人与管理人，开展培训，将网格化消防管理纳入综合信访维稳中心工作范围，组织有关部门对网格上报的火灾隐患进行督促整改；</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rPr>
        <w:tab/>
      </w:r>
      <w:r>
        <w:rPr>
          <w:rFonts w:hint="eastAsia" w:ascii="仿宋_GB2312" w:hAnsi="仿宋" w:eastAsia="仿宋_GB2312" w:cs="仿宋"/>
          <w:sz w:val="32"/>
          <w:szCs w:val="32"/>
        </w:rPr>
        <w:t>检查社区网格化管理情况，是否成立相应组织，落实管理人，建立健全各项制度；</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rPr>
        <w:tab/>
      </w:r>
      <w:r>
        <w:rPr>
          <w:rFonts w:hint="eastAsia" w:ascii="仿宋_GB2312" w:hAnsi="仿宋" w:eastAsia="仿宋_GB2312" w:cs="仿宋"/>
          <w:sz w:val="32"/>
          <w:szCs w:val="32"/>
        </w:rPr>
        <w:t>随机提问网格员，是否掌握网格内的基本情况、是否了解发现隐患、上报情况及督促整改等程序；</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rPr>
        <w:tab/>
      </w:r>
      <w:r>
        <w:rPr>
          <w:rFonts w:hint="eastAsia" w:ascii="仿宋_GB2312" w:hAnsi="仿宋" w:eastAsia="仿宋_GB2312" w:cs="仿宋"/>
          <w:sz w:val="32"/>
          <w:szCs w:val="32"/>
        </w:rPr>
        <w:t>通过综治业务信息系统或网格化终端系统随机抽查2家单位场所的巡查记录，检查巡查记录是否与现场情况相符；</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w:t>
      </w:r>
      <w:r>
        <w:rPr>
          <w:rFonts w:hint="eastAsia" w:ascii="仿宋_GB2312" w:hAnsi="仿宋" w:eastAsia="仿宋_GB2312" w:cs="仿宋"/>
          <w:sz w:val="32"/>
          <w:szCs w:val="32"/>
        </w:rPr>
        <w:tab/>
      </w:r>
      <w:r>
        <w:rPr>
          <w:rFonts w:hint="eastAsia" w:ascii="仿宋_GB2312" w:hAnsi="仿宋" w:eastAsia="仿宋_GB2312" w:cs="仿宋"/>
          <w:sz w:val="32"/>
          <w:szCs w:val="32"/>
        </w:rPr>
        <w:t>检查消防宣传培训落实情况；微信群的建立和微信公众号的关注情况；</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w:t>
      </w:r>
      <w:r>
        <w:rPr>
          <w:rFonts w:hint="eastAsia" w:ascii="仿宋_GB2312" w:hAnsi="仿宋" w:eastAsia="仿宋_GB2312" w:cs="仿宋"/>
          <w:sz w:val="32"/>
          <w:szCs w:val="32"/>
        </w:rPr>
        <w:tab/>
      </w:r>
      <w:r>
        <w:rPr>
          <w:rFonts w:hint="eastAsia" w:ascii="仿宋_GB2312" w:hAnsi="仿宋" w:eastAsia="仿宋_GB2312" w:cs="仿宋"/>
          <w:sz w:val="32"/>
          <w:szCs w:val="32"/>
        </w:rPr>
        <w:t>检查固定消防宣传橱窗的设立、防火公约的制定及落实情况。</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w:t>
      </w:r>
      <w:r>
        <w:rPr>
          <w:rFonts w:ascii="仿宋_GB2312" w:hAnsi="仿宋" w:eastAsia="仿宋_GB2312" w:cs="仿宋"/>
          <w:sz w:val="32"/>
          <w:szCs w:val="32"/>
        </w:rPr>
        <w:t>.</w:t>
      </w:r>
      <w:r>
        <w:rPr>
          <w:rFonts w:hint="eastAsia" w:ascii="仿宋_GB2312" w:hAnsi="仿宋" w:eastAsia="仿宋_GB2312" w:cs="仿宋"/>
          <w:sz w:val="32"/>
          <w:szCs w:val="32"/>
        </w:rPr>
        <w:t>项目验收要求</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（1）人员配备到位，工作责任心强；</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（2）按照比例抽查火灾高风险区域内的三小场所、出租屋、公共场所（含大型商业综合体、大型批发市场）、工业建筑进行检查，隐患判断基本正确；</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（3）需检查的每个场所都要进行量化打分，并出具隐患整改清单。</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4.服务详细要求</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比例完成对街道辖区重点场所的抽查后，如实记录隐患问题内容以及火灾隐患部位照片，建立隐患问题清单，自评验收完成后编制《碧岭街道火灾高风险区域整治自评验收报告》，分析现状，提出整改建议方案。</w:t>
      </w:r>
    </w:p>
    <w:p>
      <w:pPr>
        <w:spacing w:line="578" w:lineRule="exact"/>
        <w:ind w:firstLine="642" w:firstLineChars="200"/>
        <w:rPr>
          <w:rFonts w:ascii="仿宋_GB2312" w:hAnsi="仿宋" w:eastAsia="仿宋_GB2312" w:cs="仿宋"/>
          <w:b/>
          <w:sz w:val="32"/>
          <w:szCs w:val="32"/>
        </w:rPr>
      </w:pPr>
      <w:r>
        <w:rPr>
          <w:rFonts w:hint="eastAsia" w:ascii="仿宋_GB2312" w:hAnsi="仿宋" w:eastAsia="仿宋_GB2312" w:cs="仿宋"/>
          <w:b/>
          <w:sz w:val="32"/>
          <w:szCs w:val="32"/>
          <w:lang w:eastAsia="zh-CN"/>
        </w:rPr>
        <w:t>（</w:t>
      </w:r>
      <w:r>
        <w:rPr>
          <w:rFonts w:hint="eastAsia" w:ascii="仿宋_GB2312" w:hAnsi="仿宋" w:eastAsia="仿宋_GB2312" w:cs="仿宋"/>
          <w:b/>
          <w:sz w:val="32"/>
          <w:szCs w:val="32"/>
          <w:lang w:val="en-US" w:eastAsia="zh-CN"/>
        </w:rPr>
        <w:t>二）</w:t>
      </w:r>
      <w:r>
        <w:rPr>
          <w:rFonts w:hint="eastAsia" w:ascii="仿宋_GB2312" w:hAnsi="仿宋" w:eastAsia="仿宋_GB2312" w:cs="仿宋"/>
          <w:b/>
          <w:sz w:val="32"/>
          <w:szCs w:val="32"/>
        </w:rPr>
        <w:t>项目服务要求</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w:t>
      </w:r>
      <w:r>
        <w:rPr>
          <w:rFonts w:hint="eastAsia" w:ascii="仿宋_GB2312" w:hAnsi="仿宋" w:eastAsia="仿宋_GB2312" w:cs="仿宋"/>
          <w:sz w:val="32"/>
          <w:szCs w:val="32"/>
        </w:rPr>
        <w:t>档案自评验收</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对整治工作落实情况进行检查。检查内容包括动员部署情况、消防安全责任落实情况以及消防工作基础情况等方面。</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现场自评验收</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（1）按照2</w:t>
      </w:r>
      <w:r>
        <w:rPr>
          <w:rFonts w:ascii="仿宋_GB2312" w:hAnsi="仿宋" w:eastAsia="仿宋_GB2312" w:cs="仿宋"/>
          <w:sz w:val="32"/>
          <w:szCs w:val="32"/>
        </w:rPr>
        <w:t>0</w:t>
      </w:r>
      <w:r>
        <w:rPr>
          <w:rFonts w:hint="eastAsia" w:ascii="仿宋_GB2312" w:hAnsi="仿宋" w:eastAsia="仿宋_GB2312" w:cs="仿宋"/>
          <w:sz w:val="32"/>
          <w:szCs w:val="32"/>
        </w:rPr>
        <w:t>%比例抽查火灾高风险区域内的三小场所、出租屋、公共场所（含大型商业综合体、大型批发市场）、工业建筑进行消防安全检查，依据重点场所具体的消防安全评估细则进行自评验收。评估内容主要包括：平面布置、建筑防火及安全疏散、消防设施和灭火器材、用火用电、防火检查和巡查、火灾危险源控制、日常消防管理、火灾事故应急处置准备工作、消防宣传教育培训等方面的内容。</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（2）市政消火栓建设自评验收。</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主要对火灾高风险区域是否按标准建设市政消火栓以及其完好有效性进行抽查。</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（3）多种形式消防队伍建设自评验收。</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主要是针对火灾高风险区域社区小型消防站情况进行抽查，包括人数、人员结构等人员配备情况，车辆配备、个人基本防护装备、器材装备等车辆装备器材配备情况；建筑面积、标识、各功能用房等。</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（4）消防安全网格化管理自评验收。</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主要抽查包括街道网格化管理情况、社区网格化管理情况以及消防宣传培训情况。</w:t>
      </w:r>
    </w:p>
    <w:p>
      <w:pPr>
        <w:spacing w:line="578"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编写自评验收情况总结。</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填写市挂牌街道火灾高风险区域重点场所的自评验收情况检查表、市政消火栓建设情况检查表和多种形式消防队伍建设情况检查表，汇总整治工作落实情况和消防安全网格化管理情况，对市挂牌街道火灾高风险区域检查结果进行梳理建档，分析其薄弱点，编写《碧岭街道火灾高风险区域整治自评验收报告》。</w:t>
      </w:r>
    </w:p>
    <w:p>
      <w:pPr>
        <w:spacing w:line="578"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w:t>
      </w:r>
      <w:r>
        <w:rPr>
          <w:rFonts w:hint="eastAsia" w:ascii="仿宋_GB2312" w:hAnsi="仿宋" w:eastAsia="仿宋_GB2312" w:cs="仿宋"/>
          <w:sz w:val="32"/>
          <w:szCs w:val="32"/>
        </w:rPr>
        <w:t>投标人必须是在中华人民共和国境内注册的独立法人；</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投标人参加本次政府采购活动前3年内在经营活动中没有重大违法记录（提供声明函，格式自拟）；</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w:t>
      </w:r>
      <w:r>
        <w:rPr>
          <w:rFonts w:ascii="仿宋_GB2312" w:hAnsi="仿宋" w:eastAsia="仿宋_GB2312" w:cs="仿宋"/>
          <w:sz w:val="32"/>
          <w:szCs w:val="32"/>
        </w:rPr>
        <w:t>.</w:t>
      </w:r>
      <w:r>
        <w:rPr>
          <w:rFonts w:hint="eastAsia" w:ascii="仿宋_GB2312" w:hAnsi="仿宋" w:eastAsia="仿宋_GB2312" w:cs="仿宋"/>
          <w:sz w:val="32"/>
          <w:szCs w:val="32"/>
        </w:rPr>
        <w:t>截至开标时间为止，未被深圳市各级政府采购主管部门行政处罚（指禁止参与政府采购活动且在有效期内）的投标人；</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w:t>
      </w:r>
      <w:r>
        <w:rPr>
          <w:rFonts w:ascii="仿宋_GB2312" w:hAnsi="仿宋" w:eastAsia="仿宋_GB2312" w:cs="仿宋"/>
          <w:sz w:val="32"/>
          <w:szCs w:val="32"/>
        </w:rPr>
        <w:t>.</w:t>
      </w:r>
      <w:r>
        <w:rPr>
          <w:rFonts w:hint="eastAsia" w:ascii="仿宋_GB2312" w:hAnsi="仿宋" w:eastAsia="仿宋_GB2312" w:cs="仿宋"/>
          <w:sz w:val="32"/>
          <w:szCs w:val="32"/>
        </w:rPr>
        <w:t>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w:t>
      </w:r>
    </w:p>
    <w:p>
      <w:pPr>
        <w:spacing w:line="578"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四、评标定标方法</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eastAsia="zh-Hans"/>
        </w:rPr>
        <w:t>项目</w:t>
      </w:r>
      <w:r>
        <w:rPr>
          <w:rFonts w:hint="eastAsia" w:ascii="仿宋_GB2312" w:hAnsi="仿宋" w:eastAsia="仿宋_GB2312" w:cs="仿宋"/>
          <w:sz w:val="32"/>
          <w:szCs w:val="32"/>
        </w:rPr>
        <w:t>采用综合评分法，即投标文件满足采购需求文件全部实质性要求，且按照评审因素的量化指标评审得分最高的投标人为中标候选人的评标方法。</w:t>
      </w:r>
      <w:r>
        <w:rPr>
          <w:rFonts w:hint="eastAsia" w:ascii="仿宋_GB2312" w:hAnsi="仿宋" w:eastAsia="仿宋_GB2312" w:cs="仿宋"/>
          <w:sz w:val="32"/>
          <w:szCs w:val="32"/>
        </w:rPr>
        <w:tab/>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确定中标单位按评审后得分由高到低顺序排列。得分相同的，按投标报价由低到高顺序排列。得分且投标报价相同的，按技术指标优劣顺序排列。</w:t>
      </w:r>
      <w:r>
        <w:rPr>
          <w:rFonts w:hint="eastAsia" w:ascii="仿宋_GB2312" w:hAnsi="仿宋" w:eastAsia="仿宋_GB2312" w:cs="仿宋"/>
          <w:sz w:val="32"/>
          <w:szCs w:val="32"/>
        </w:rPr>
        <w:tab/>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采购小组会对每个通过资格性检查和符合性检查且报价不超过预算金额或投标控制价的投标单位进行评审、打分，然后汇总每个投标单位每项评分因素的评分。</w:t>
      </w:r>
      <w:r>
        <w:rPr>
          <w:rFonts w:hint="eastAsia" w:ascii="仿宋_GB2312" w:hAnsi="仿宋" w:eastAsia="仿宋_GB2312" w:cs="仿宋"/>
          <w:sz w:val="32"/>
          <w:szCs w:val="32"/>
        </w:rPr>
        <w:tab/>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采购小组在评标时，按照以下量化的评审因素，对进入该阶段评审的各投标文件进行分析和比较:</w:t>
      </w:r>
    </w:p>
    <w:tbl>
      <w:tblPr>
        <w:tblStyle w:val="10"/>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701"/>
        <w:gridCol w:w="709"/>
        <w:gridCol w:w="901"/>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9" w:type="dxa"/>
            <w:gridSpan w:val="4"/>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评分项</w:t>
            </w:r>
          </w:p>
        </w:tc>
        <w:tc>
          <w:tcPr>
            <w:tcW w:w="5619"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9" w:type="dxa"/>
            <w:gridSpan w:val="4"/>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价格</w:t>
            </w:r>
          </w:p>
        </w:tc>
        <w:tc>
          <w:tcPr>
            <w:tcW w:w="5619"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 号</w:t>
            </w:r>
          </w:p>
        </w:tc>
        <w:tc>
          <w:tcPr>
            <w:tcW w:w="170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评分因素</w:t>
            </w:r>
          </w:p>
        </w:tc>
        <w:tc>
          <w:tcPr>
            <w:tcW w:w="70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权重</w:t>
            </w:r>
          </w:p>
        </w:tc>
        <w:tc>
          <w:tcPr>
            <w:tcW w:w="90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评分方式</w:t>
            </w:r>
          </w:p>
        </w:tc>
        <w:tc>
          <w:tcPr>
            <w:tcW w:w="56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0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价格高低</w:t>
            </w:r>
          </w:p>
        </w:tc>
        <w:tc>
          <w:tcPr>
            <w:tcW w:w="70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90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采购小组打分</w:t>
            </w:r>
          </w:p>
        </w:tc>
        <w:tc>
          <w:tcPr>
            <w:tcW w:w="561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满足采购需求要求且投标价格最低的投标报价为评标基准价， 其价格分为满分；其它投标人的价格分统一按照下列公示计算: 投标报价得分=(评标基准价/投标报价)×价格权值×100。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9" w:type="dxa"/>
            <w:gridSpan w:val="4"/>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技术指标</w:t>
            </w:r>
          </w:p>
        </w:tc>
        <w:tc>
          <w:tcPr>
            <w:tcW w:w="5619"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 号</w:t>
            </w:r>
          </w:p>
        </w:tc>
        <w:tc>
          <w:tcPr>
            <w:tcW w:w="170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评分因素</w:t>
            </w:r>
          </w:p>
        </w:tc>
        <w:tc>
          <w:tcPr>
            <w:tcW w:w="70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权重</w:t>
            </w:r>
          </w:p>
        </w:tc>
        <w:tc>
          <w:tcPr>
            <w:tcW w:w="90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评分方式</w:t>
            </w:r>
          </w:p>
        </w:tc>
        <w:tc>
          <w:tcPr>
            <w:tcW w:w="56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01" w:type="dxa"/>
            <w:vAlign w:val="center"/>
          </w:tcPr>
          <w:p>
            <w:pPr>
              <w:widowControl/>
              <w:spacing w:line="360" w:lineRule="exact"/>
              <w:jc w:val="center"/>
              <w:rPr>
                <w:rFonts w:ascii="仿宋_GB2312" w:hAnsi="宋体" w:eastAsia="仿宋_GB2312"/>
                <w:kern w:val="0"/>
                <w:sz w:val="28"/>
                <w:szCs w:val="28"/>
              </w:rPr>
            </w:pPr>
            <w:r>
              <w:rPr>
                <w:rFonts w:hint="eastAsia" w:ascii="仿宋_GB2312" w:hAnsi="宋体" w:eastAsia="仿宋_GB2312" w:cs="宋体"/>
                <w:sz w:val="28"/>
                <w:szCs w:val="28"/>
              </w:rPr>
              <w:t>服务方案</w:t>
            </w:r>
          </w:p>
        </w:tc>
        <w:tc>
          <w:tcPr>
            <w:tcW w:w="709" w:type="dxa"/>
            <w:vAlign w:val="center"/>
          </w:tcPr>
          <w:p>
            <w:pPr>
              <w:widowControl/>
              <w:spacing w:line="360" w:lineRule="exact"/>
              <w:jc w:val="center"/>
              <w:rPr>
                <w:rFonts w:ascii="仿宋_GB2312" w:hAnsi="宋体" w:eastAsia="仿宋_GB2312"/>
                <w:kern w:val="0"/>
                <w:sz w:val="28"/>
                <w:szCs w:val="28"/>
              </w:rPr>
            </w:pPr>
            <w:r>
              <w:rPr>
                <w:rFonts w:hint="eastAsia" w:ascii="仿宋_GB2312" w:hAnsi="宋体" w:eastAsia="仿宋_GB2312" w:cs="宋体"/>
                <w:kern w:val="0"/>
                <w:sz w:val="28"/>
                <w:szCs w:val="28"/>
              </w:rPr>
              <w:t>10</w:t>
            </w:r>
          </w:p>
        </w:tc>
        <w:tc>
          <w:tcPr>
            <w:tcW w:w="901" w:type="dxa"/>
            <w:vAlign w:val="center"/>
          </w:tcPr>
          <w:p>
            <w:pPr>
              <w:autoSpaceDE w:val="0"/>
              <w:autoSpaceDN w:val="0"/>
              <w:adjustRightInd w:val="0"/>
              <w:spacing w:line="360" w:lineRule="exact"/>
              <w:jc w:val="center"/>
              <w:rPr>
                <w:rFonts w:ascii="仿宋_GB2312" w:hAnsi="宋体" w:eastAsia="仿宋_GB2312" w:cs="仿宋"/>
                <w:sz w:val="28"/>
                <w:szCs w:val="28"/>
              </w:rPr>
            </w:pPr>
            <w:r>
              <w:rPr>
                <w:rFonts w:hint="eastAsia" w:ascii="仿宋_GB2312" w:hAnsi="仿宋_GB2312" w:eastAsia="仿宋_GB2312" w:cs="仿宋_GB2312"/>
                <w:sz w:val="28"/>
                <w:szCs w:val="28"/>
              </w:rPr>
              <w:t>采购小组 打分</w:t>
            </w:r>
          </w:p>
        </w:tc>
        <w:tc>
          <w:tcPr>
            <w:tcW w:w="561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根据投标人提供的服务方案响应情况进行评审：</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（1）对项目现状分析清晰到位，服务方案具有针对性，可行性高的，得10分；</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（2）对项目现状分析较清晰，服务方案具有一定针对性和可行性的，得6分；</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（3）对项目现状分析不清晰，服务方案不具有针对性，可行性低的，得2分。</w:t>
            </w:r>
          </w:p>
          <w:p>
            <w:pPr>
              <w:rPr>
                <w:rFonts w:ascii="仿宋_GB2312" w:hAnsi="宋体" w:eastAsia="仿宋_GB2312"/>
                <w:kern w:val="0"/>
                <w:sz w:val="28"/>
                <w:szCs w:val="28"/>
              </w:rPr>
            </w:pPr>
            <w:r>
              <w:rPr>
                <w:rFonts w:hint="eastAsia" w:ascii="仿宋_GB2312" w:hAnsi="仿宋_GB2312" w:eastAsia="仿宋_GB2312" w:cs="仿宋_GB2312"/>
                <w:sz w:val="28"/>
                <w:szCs w:val="28"/>
              </w:rPr>
              <w:t>未提供服务方案的不得分。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01" w:type="dxa"/>
            <w:vAlign w:val="center"/>
          </w:tcPr>
          <w:p>
            <w:pPr>
              <w:widowControl/>
              <w:spacing w:line="360" w:lineRule="exact"/>
              <w:jc w:val="center"/>
              <w:rPr>
                <w:rFonts w:ascii="仿宋_GB2312" w:hAnsi="宋体" w:eastAsia="仿宋_GB2312"/>
                <w:kern w:val="0"/>
                <w:sz w:val="28"/>
                <w:szCs w:val="28"/>
              </w:rPr>
            </w:pPr>
            <w:r>
              <w:rPr>
                <w:rFonts w:hint="eastAsia" w:ascii="仿宋_GB2312" w:hAnsi="宋体" w:eastAsia="仿宋_GB2312" w:cs="宋体"/>
                <w:sz w:val="28"/>
                <w:szCs w:val="28"/>
              </w:rPr>
              <w:t>项目重点难点分析、应对措施及相关的合理化建议</w:t>
            </w:r>
          </w:p>
        </w:tc>
        <w:tc>
          <w:tcPr>
            <w:tcW w:w="709" w:type="dxa"/>
            <w:vAlign w:val="center"/>
          </w:tcPr>
          <w:p>
            <w:pPr>
              <w:widowControl/>
              <w:spacing w:line="360" w:lineRule="exact"/>
              <w:jc w:val="center"/>
              <w:rPr>
                <w:rFonts w:ascii="仿宋_GB2312" w:hAnsi="宋体" w:eastAsia="仿宋_GB2312"/>
                <w:kern w:val="0"/>
                <w:sz w:val="28"/>
                <w:szCs w:val="28"/>
              </w:rPr>
            </w:pPr>
            <w:r>
              <w:rPr>
                <w:rFonts w:hint="eastAsia" w:ascii="仿宋_GB2312" w:hAnsi="宋体" w:eastAsia="仿宋_GB2312"/>
                <w:sz w:val="28"/>
                <w:szCs w:val="28"/>
              </w:rPr>
              <w:t>10</w:t>
            </w:r>
          </w:p>
        </w:tc>
        <w:tc>
          <w:tcPr>
            <w:tcW w:w="901" w:type="dxa"/>
            <w:vAlign w:val="center"/>
          </w:tcPr>
          <w:p>
            <w:pPr>
              <w:spacing w:line="360" w:lineRule="exact"/>
              <w:jc w:val="center"/>
              <w:rPr>
                <w:rFonts w:ascii="仿宋_GB2312" w:hAnsi="宋体" w:eastAsia="仿宋_GB2312" w:cs="仿宋"/>
                <w:sz w:val="28"/>
                <w:szCs w:val="28"/>
                <w:lang w:val="zh-CN"/>
              </w:rPr>
            </w:pPr>
            <w:r>
              <w:rPr>
                <w:rFonts w:hint="eastAsia" w:ascii="仿宋_GB2312" w:hAnsi="仿宋_GB2312" w:eastAsia="仿宋_GB2312" w:cs="仿宋_GB2312"/>
                <w:sz w:val="28"/>
                <w:szCs w:val="28"/>
              </w:rPr>
              <w:t>采购小组 打分</w:t>
            </w:r>
          </w:p>
        </w:tc>
        <w:tc>
          <w:tcPr>
            <w:tcW w:w="561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根据投标人提供的项目重点难点分析、应对措施及相关的合理化建议响应情况进行评审：</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（1）对项目运维重点、难点分析清晰到位，应对措施及合理化建议具有针对性，可行性高的，得10分；</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（2）对项目运维重点、难点分析较清晰，应对措施及合理化建议具有一定针对性和可行性的，得6分；</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（3）对项目运维重点、难点分析不清晰，应对措施及合理化建议不具有针对性，可行性低的，得2分。</w:t>
            </w:r>
          </w:p>
          <w:p>
            <w:pPr>
              <w:rPr>
                <w:rFonts w:ascii="仿宋_GB2312" w:hAnsi="宋体" w:eastAsia="仿宋_GB2312" w:cs="宋体"/>
                <w:sz w:val="28"/>
                <w:szCs w:val="28"/>
              </w:rPr>
            </w:pPr>
            <w:r>
              <w:rPr>
                <w:rFonts w:hint="eastAsia" w:ascii="仿宋_GB2312" w:hAnsi="仿宋_GB2312" w:eastAsia="仿宋_GB2312" w:cs="仿宋_GB2312"/>
                <w:sz w:val="28"/>
                <w:szCs w:val="28"/>
              </w:rPr>
              <w:t>未提供响应方案的不得分。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01" w:type="dxa"/>
            <w:vAlign w:val="center"/>
          </w:tcPr>
          <w:p>
            <w:pPr>
              <w:widowControl/>
              <w:spacing w:line="360" w:lineRule="exact"/>
              <w:jc w:val="center"/>
              <w:rPr>
                <w:rFonts w:ascii="仿宋_GB2312" w:hAnsi="宋体" w:eastAsia="仿宋_GB2312"/>
                <w:kern w:val="0"/>
                <w:sz w:val="28"/>
                <w:szCs w:val="28"/>
              </w:rPr>
            </w:pPr>
            <w:r>
              <w:rPr>
                <w:rFonts w:hint="eastAsia" w:ascii="仿宋_GB2312" w:hAnsi="宋体" w:eastAsia="仿宋_GB2312" w:cs="宋体"/>
                <w:sz w:val="28"/>
                <w:szCs w:val="28"/>
              </w:rPr>
              <w:t>质量（完成时间、安全、环保）保障措施及方案</w:t>
            </w:r>
          </w:p>
        </w:tc>
        <w:tc>
          <w:tcPr>
            <w:tcW w:w="709" w:type="dxa"/>
            <w:vAlign w:val="center"/>
          </w:tcPr>
          <w:p>
            <w:pPr>
              <w:widowControl/>
              <w:spacing w:line="360" w:lineRule="exact"/>
              <w:jc w:val="center"/>
              <w:rPr>
                <w:rFonts w:ascii="仿宋_GB2312" w:hAnsi="宋体" w:eastAsia="仿宋_GB2312"/>
                <w:kern w:val="0"/>
                <w:sz w:val="28"/>
                <w:szCs w:val="28"/>
              </w:rPr>
            </w:pPr>
            <w:r>
              <w:rPr>
                <w:rFonts w:hint="eastAsia" w:ascii="仿宋_GB2312" w:hAnsi="宋体" w:eastAsia="仿宋_GB2312"/>
                <w:kern w:val="0"/>
                <w:sz w:val="28"/>
                <w:szCs w:val="28"/>
              </w:rPr>
              <w:t>10</w:t>
            </w:r>
          </w:p>
        </w:tc>
        <w:tc>
          <w:tcPr>
            <w:tcW w:w="901" w:type="dxa"/>
            <w:vAlign w:val="center"/>
          </w:tcPr>
          <w:p>
            <w:pPr>
              <w:autoSpaceDE w:val="0"/>
              <w:autoSpaceDN w:val="0"/>
              <w:adjustRightInd w:val="0"/>
              <w:spacing w:line="360" w:lineRule="exact"/>
              <w:jc w:val="center"/>
              <w:rPr>
                <w:rFonts w:ascii="仿宋_GB2312" w:hAnsi="宋体" w:eastAsia="仿宋_GB2312" w:cs="仿宋"/>
                <w:sz w:val="28"/>
                <w:szCs w:val="28"/>
              </w:rPr>
            </w:pPr>
            <w:r>
              <w:rPr>
                <w:rFonts w:hint="eastAsia" w:ascii="仿宋_GB2312" w:hAnsi="仿宋_GB2312" w:eastAsia="仿宋_GB2312" w:cs="仿宋_GB2312"/>
                <w:sz w:val="28"/>
                <w:szCs w:val="28"/>
              </w:rPr>
              <w:t>采购小组 打分</w:t>
            </w:r>
          </w:p>
        </w:tc>
        <w:tc>
          <w:tcPr>
            <w:tcW w:w="561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根据投标人提供的质量（完成时间、安全、环保）保障措施及方案响应情况进行评审：</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（1）质量保障措施及方案科学完善，保障性及可行性高的，得10分；</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（2）质量保障措施及方案较完善，具有一定保障性及可行性的，得6分；</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（3）质量保障措施及方案不完善，保障性及可行性低的，得2分。</w:t>
            </w:r>
          </w:p>
          <w:p>
            <w:pPr>
              <w:rPr>
                <w:rFonts w:ascii="仿宋_GB2312" w:hAnsi="宋体" w:eastAsia="仿宋_GB2312"/>
                <w:kern w:val="0"/>
                <w:sz w:val="28"/>
                <w:szCs w:val="28"/>
              </w:rPr>
            </w:pPr>
            <w:r>
              <w:rPr>
                <w:rFonts w:hint="eastAsia" w:ascii="仿宋_GB2312" w:hAnsi="仿宋_GB2312" w:eastAsia="仿宋_GB2312" w:cs="仿宋_GB2312"/>
                <w:sz w:val="28"/>
                <w:szCs w:val="28"/>
              </w:rPr>
              <w:t>未提供响应方案的不得分。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01" w:type="dxa"/>
            <w:vAlign w:val="center"/>
          </w:tcPr>
          <w:p>
            <w:pPr>
              <w:widowControl/>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项目完成（服务期满）后的服务承诺</w:t>
            </w:r>
          </w:p>
        </w:tc>
        <w:tc>
          <w:tcPr>
            <w:tcW w:w="709" w:type="dxa"/>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901" w:type="dxa"/>
            <w:vAlign w:val="center"/>
          </w:tcPr>
          <w:p>
            <w:pPr>
              <w:autoSpaceDE w:val="0"/>
              <w:autoSpaceDN w:val="0"/>
              <w:adjustRightInd w:val="0"/>
              <w:spacing w:line="360" w:lineRule="exact"/>
              <w:jc w:val="center"/>
              <w:rPr>
                <w:rFonts w:ascii="仿宋_GB2312" w:hAnsi="宋体" w:eastAsia="仿宋_GB2312" w:cs="仿宋"/>
                <w:sz w:val="28"/>
                <w:szCs w:val="28"/>
              </w:rPr>
            </w:pPr>
            <w:r>
              <w:rPr>
                <w:rFonts w:hint="eastAsia" w:ascii="仿宋_GB2312" w:hAnsi="仿宋_GB2312" w:eastAsia="仿宋_GB2312" w:cs="仿宋_GB2312"/>
                <w:sz w:val="28"/>
                <w:szCs w:val="28"/>
              </w:rPr>
              <w:t>采购小组 打分</w:t>
            </w:r>
          </w:p>
        </w:tc>
        <w:tc>
          <w:tcPr>
            <w:tcW w:w="561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根据投标人提供的项目完成（服务期满）后的服务承诺响应情况进行评审：</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（1）项目完成（服务期满）后的服务承诺具有针对性，可行性高的，得10分；</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（2）项目完成（服务期满）后的服务承诺具有一定针对性和可行性的，得6分；</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（3）项目完成（服务期满）后的服务承诺不具有针对性，可行性低的，得2分。</w:t>
            </w:r>
          </w:p>
          <w:p>
            <w:pPr>
              <w:rPr>
                <w:rFonts w:ascii="仿宋_GB2312" w:hAnsi="宋体" w:eastAsia="仿宋_GB2312" w:cs="宋体"/>
                <w:sz w:val="28"/>
                <w:szCs w:val="28"/>
              </w:rPr>
            </w:pPr>
            <w:r>
              <w:rPr>
                <w:rFonts w:hint="eastAsia" w:ascii="仿宋_GB2312" w:hAnsi="仿宋_GB2312" w:eastAsia="仿宋_GB2312" w:cs="仿宋_GB2312"/>
                <w:sz w:val="28"/>
                <w:szCs w:val="28"/>
              </w:rPr>
              <w:t>未提供服务承诺的不得分。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0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制度管理措施</w:t>
            </w:r>
          </w:p>
        </w:tc>
        <w:tc>
          <w:tcPr>
            <w:tcW w:w="70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0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采购小组打分</w:t>
            </w:r>
          </w:p>
        </w:tc>
        <w:tc>
          <w:tcPr>
            <w:tcW w:w="5619"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涉及本项目的管理措施应包括：1、岗位责任制度：2、廉政管理制度，3、考勤制度；4、物资管理制度。采购小组根据响应的优劣情况分档打分：一档：</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分，二档：</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分，三档：3份，未提供或完全不符合得0分。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79" w:type="dxa"/>
            <w:gridSpan w:val="4"/>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综合实力指标</w:t>
            </w:r>
          </w:p>
        </w:tc>
        <w:tc>
          <w:tcPr>
            <w:tcW w:w="5619" w:type="dxa"/>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 号</w:t>
            </w:r>
          </w:p>
        </w:tc>
        <w:tc>
          <w:tcPr>
            <w:tcW w:w="170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评分因素</w:t>
            </w:r>
          </w:p>
        </w:tc>
        <w:tc>
          <w:tcPr>
            <w:tcW w:w="70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权重</w:t>
            </w:r>
          </w:p>
        </w:tc>
        <w:tc>
          <w:tcPr>
            <w:tcW w:w="90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评分方式</w:t>
            </w:r>
          </w:p>
        </w:tc>
        <w:tc>
          <w:tcPr>
            <w:tcW w:w="56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ab/>
            </w:r>
          </w:p>
        </w:tc>
        <w:tc>
          <w:tcPr>
            <w:tcW w:w="170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同类项目业绩</w:t>
            </w:r>
            <w:r>
              <w:rPr>
                <w:rFonts w:hint="eastAsia" w:ascii="仿宋_GB2312" w:hAnsi="仿宋_GB2312" w:eastAsia="仿宋_GB2312" w:cs="仿宋_GB2312"/>
                <w:sz w:val="28"/>
                <w:szCs w:val="28"/>
              </w:rPr>
              <w:tab/>
            </w:r>
          </w:p>
        </w:tc>
        <w:tc>
          <w:tcPr>
            <w:tcW w:w="709"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25</w:t>
            </w:r>
          </w:p>
        </w:tc>
        <w:tc>
          <w:tcPr>
            <w:tcW w:w="90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采购小组 打分</w:t>
            </w:r>
          </w:p>
        </w:tc>
        <w:tc>
          <w:tcPr>
            <w:tcW w:w="561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（一）评审标准：</w:t>
            </w:r>
          </w:p>
          <w:p>
            <w:pP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rPr>
              <w:t>2016年1月1日至本项目开标之日（以合同签订日期为准），投标人具有同类项目业绩</w:t>
            </w:r>
            <w:r>
              <w:rPr>
                <w:rFonts w:hint="eastAsia" w:ascii="仿宋_GB2312" w:hAnsi="仿宋_GB2312" w:eastAsia="仿宋_GB2312" w:cs="仿宋_GB2312"/>
                <w:sz w:val="28"/>
                <w:szCs w:val="28"/>
                <w:highlight w:val="none"/>
              </w:rPr>
              <w:t>（参与火灾高风险区域整治自评验收，一次10分，二次15分</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参与火灾高风险区域整治，每次5分</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参与消防安全风险评估工作，每次3分</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参与消防安全检查，每次2分。）的,最高得</w:t>
            </w:r>
            <w:r>
              <w:rPr>
                <w:rFonts w:ascii="仿宋_GB2312" w:hAnsi="仿宋_GB2312" w:eastAsia="仿宋_GB2312" w:cs="仿宋_GB2312"/>
                <w:sz w:val="28"/>
                <w:szCs w:val="28"/>
                <w:highlight w:val="none"/>
              </w:rPr>
              <w:t>25</w:t>
            </w:r>
            <w:r>
              <w:rPr>
                <w:rFonts w:hint="eastAsia" w:ascii="仿宋_GB2312" w:hAnsi="仿宋_GB2312" w:eastAsia="仿宋_GB2312" w:cs="仿宋_GB2312"/>
                <w:sz w:val="28"/>
                <w:szCs w:val="28"/>
                <w:highlight w:val="none"/>
              </w:rPr>
              <w:t>分。</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（二）证明文件：</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提供合同关键页及加盖合同甲方公章（或业务章）的项目履约（验收）合格评价证明文件复印件或扫描件加盖投标人公章，原件备查。未按要求提供有效证明材料或提供不清晰导致评委无法识别的不计得分。</w:t>
            </w:r>
            <w:r>
              <w:rPr>
                <w:rFonts w:hint="eastAsia" w:ascii="仿宋_GB2312" w:hAnsi="仿宋_GB2312" w:eastAsia="仿宋_GB2312" w:cs="仿宋_GB2312"/>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0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诚信评审</w:t>
            </w:r>
          </w:p>
        </w:tc>
        <w:tc>
          <w:tcPr>
            <w:tcW w:w="709"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90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采购小组 打分</w:t>
            </w:r>
          </w:p>
        </w:tc>
        <w:tc>
          <w:tcPr>
            <w:tcW w:w="5619" w:type="dxa"/>
            <w:vAlign w:val="center"/>
          </w:tcPr>
          <w:p>
            <w:pPr>
              <w:pStyle w:val="17"/>
              <w:numPr>
                <w:ilvl w:val="0"/>
                <w:numId w:val="1"/>
              </w:numPr>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评审标准： </w:t>
            </w:r>
          </w:p>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投标人参与政府采购活动在诚信管理中受过主管部门通报处理且仍在实施期限内的本项不得分，否则得5分。</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（二）证明文件：</w:t>
            </w:r>
          </w:p>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投标人须按招标文件格式如实提供《诚信承诺函》原件加盖投标人公章，且承诺函格式及内容不得修改，否则不得分。如若投标人承诺与实际情况不相符，将按虚假应标报相关主管部门处理。</w:t>
            </w:r>
          </w:p>
        </w:tc>
      </w:tr>
    </w:tbl>
    <w:p>
      <w:pPr>
        <w:pStyle w:val="2"/>
      </w:pPr>
    </w:p>
    <w:p>
      <w:pPr>
        <w:spacing w:line="578"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五、商务需求</w:t>
      </w:r>
    </w:p>
    <w:p>
      <w:pPr>
        <w:spacing w:line="578"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（一）服务期</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自签订合同起至2</w:t>
      </w:r>
      <w:r>
        <w:rPr>
          <w:rFonts w:ascii="仿宋_GB2312" w:hAnsi="仿宋" w:eastAsia="仿宋_GB2312" w:cs="仿宋"/>
          <w:sz w:val="32"/>
          <w:szCs w:val="32"/>
        </w:rPr>
        <w:t>021</w:t>
      </w:r>
      <w:r>
        <w:rPr>
          <w:rFonts w:hint="eastAsia" w:ascii="仿宋_GB2312" w:hAnsi="仿宋" w:eastAsia="仿宋_GB2312" w:cs="仿宋"/>
          <w:sz w:val="32"/>
          <w:szCs w:val="32"/>
        </w:rPr>
        <w:t>年3月1</w:t>
      </w:r>
      <w:r>
        <w:rPr>
          <w:rFonts w:ascii="仿宋_GB2312" w:hAnsi="仿宋" w:eastAsia="仿宋_GB2312" w:cs="仿宋"/>
          <w:sz w:val="32"/>
          <w:szCs w:val="32"/>
        </w:rPr>
        <w:t>0</w:t>
      </w:r>
      <w:r>
        <w:rPr>
          <w:rFonts w:hint="eastAsia" w:ascii="仿宋_GB2312" w:hAnsi="仿宋" w:eastAsia="仿宋_GB2312" w:cs="仿宋"/>
          <w:sz w:val="32"/>
          <w:szCs w:val="32"/>
        </w:rPr>
        <w:t>日止</w:t>
      </w:r>
      <w:r>
        <w:rPr>
          <w:rFonts w:ascii="仿宋_GB2312" w:hAnsi="仿宋" w:eastAsia="仿宋_GB2312" w:cs="仿宋"/>
          <w:sz w:val="32"/>
          <w:szCs w:val="32"/>
        </w:rPr>
        <w:t>。</w:t>
      </w:r>
    </w:p>
    <w:p>
      <w:pPr>
        <w:spacing w:line="578"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（二）服务地点</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深圳市坪山区碧岭街道。</w:t>
      </w:r>
    </w:p>
    <w:p>
      <w:pPr>
        <w:spacing w:line="578"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（三）报价要求</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78"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（四）付款方式</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按深圳市坪山区财政局及碧岭街道办事处有关规定执行，分期支付。</w:t>
      </w:r>
    </w:p>
    <w:p>
      <w:pPr>
        <w:spacing w:line="578"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（五）履约担保金</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本项目不设履约担保金。</w:t>
      </w:r>
    </w:p>
    <w:p>
      <w:pPr>
        <w:spacing w:line="578"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（六）违约责任</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w:t>
      </w:r>
      <w:r>
        <w:rPr>
          <w:rFonts w:hint="eastAsia" w:ascii="仿宋_GB2312" w:hAnsi="仿宋" w:eastAsia="仿宋_GB2312" w:cs="仿宋"/>
          <w:sz w:val="32"/>
          <w:szCs w:val="32"/>
        </w:rPr>
        <w:t>在合同履行过程中，除不可抗力因素外，双方因违约或重大过失造成对方经济损失的应当赔偿。</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如乙方逾期向甲方提交研究成果超过30日或提交的研究成果未获得甲方认可，甲方有权要求乙方按规定时间完善相关研究成果，并由乙方自行承担后续产生的费用。</w:t>
      </w:r>
    </w:p>
    <w:p>
      <w:pPr>
        <w:spacing w:line="578"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（七）其他</w:t>
      </w:r>
    </w:p>
    <w:p>
      <w:pPr>
        <w:pStyle w:val="6"/>
        <w:adjustRightInd w:val="0"/>
        <w:snapToGrid w:val="0"/>
        <w:spacing w:line="52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执行本合同发生争议的，由甲乙双方协商解决。协商不成时，双方均有权向甲方所在地法院提起诉讼。</w:t>
      </w:r>
    </w:p>
    <w:p>
      <w:pPr>
        <w:pStyle w:val="6"/>
        <w:adjustRightInd w:val="0"/>
        <w:snapToGrid w:val="0"/>
        <w:spacing w:line="52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在诉讼过程中，除本合同已解除或有争议事项外，合同双方应继续履行本合同的其它条款。</w:t>
      </w:r>
    </w:p>
    <w:p>
      <w:pPr>
        <w:numPr>
          <w:ilvl w:val="0"/>
          <w:numId w:val="2"/>
        </w:numPr>
        <w:spacing w:line="578"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供应商情况介绍</w:t>
      </w:r>
    </w:p>
    <w:tbl>
      <w:tblPr>
        <w:tblStyle w:val="9"/>
        <w:tblW w:w="923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530"/>
        <w:gridCol w:w="4187"/>
        <w:gridCol w:w="18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spacing w:line="560" w:lineRule="exact"/>
              <w:jc w:val="center"/>
              <w:rPr>
                <w:rFonts w:ascii="仿宋" w:hAnsi="仿宋" w:eastAsia="仿宋" w:cs="仿宋"/>
                <w:b/>
                <w:sz w:val="32"/>
                <w:szCs w:val="32"/>
              </w:rPr>
            </w:pPr>
            <w:r>
              <w:rPr>
                <w:rFonts w:hint="eastAsia" w:ascii="仿宋" w:hAnsi="仿宋" w:eastAsia="仿宋" w:cs="仿宋"/>
                <w:b/>
                <w:sz w:val="32"/>
                <w:szCs w:val="32"/>
              </w:rPr>
              <w:t>序号</w:t>
            </w:r>
          </w:p>
        </w:tc>
        <w:tc>
          <w:tcPr>
            <w:tcW w:w="2530" w:type="dxa"/>
          </w:tcPr>
          <w:p>
            <w:pPr>
              <w:spacing w:line="560" w:lineRule="exact"/>
              <w:jc w:val="center"/>
              <w:rPr>
                <w:rFonts w:ascii="仿宋" w:hAnsi="仿宋" w:eastAsia="仿宋" w:cs="仿宋"/>
                <w:b/>
                <w:sz w:val="32"/>
                <w:szCs w:val="32"/>
              </w:rPr>
            </w:pPr>
            <w:r>
              <w:rPr>
                <w:rFonts w:hint="eastAsia" w:ascii="仿宋" w:hAnsi="仿宋" w:eastAsia="仿宋" w:cs="仿宋"/>
                <w:b/>
                <w:sz w:val="32"/>
                <w:szCs w:val="32"/>
              </w:rPr>
              <w:t>项目</w:t>
            </w:r>
          </w:p>
        </w:tc>
        <w:tc>
          <w:tcPr>
            <w:tcW w:w="4187" w:type="dxa"/>
            <w:vAlign w:val="center"/>
          </w:tcPr>
          <w:p>
            <w:pPr>
              <w:spacing w:line="560" w:lineRule="exact"/>
              <w:jc w:val="center"/>
              <w:rPr>
                <w:rFonts w:ascii="仿宋" w:hAnsi="仿宋" w:eastAsia="仿宋" w:cs="仿宋"/>
                <w:b/>
                <w:sz w:val="32"/>
                <w:szCs w:val="32"/>
              </w:rPr>
            </w:pPr>
            <w:r>
              <w:rPr>
                <w:rFonts w:hint="eastAsia" w:ascii="仿宋" w:hAnsi="仿宋" w:eastAsia="仿宋" w:cs="仿宋"/>
                <w:b/>
                <w:sz w:val="32"/>
                <w:szCs w:val="32"/>
              </w:rPr>
              <w:t>内容及说明</w:t>
            </w:r>
          </w:p>
        </w:tc>
        <w:tc>
          <w:tcPr>
            <w:tcW w:w="1836" w:type="dxa"/>
            <w:vAlign w:val="center"/>
          </w:tcPr>
          <w:p>
            <w:pPr>
              <w:spacing w:line="560" w:lineRule="exact"/>
              <w:jc w:val="center"/>
              <w:rPr>
                <w:rFonts w:ascii="仿宋" w:hAnsi="仿宋" w:eastAsia="仿宋" w:cs="仿宋"/>
                <w:b/>
                <w:sz w:val="32"/>
                <w:szCs w:val="32"/>
              </w:rPr>
            </w:pPr>
            <w:r>
              <w:rPr>
                <w:rFonts w:hint="eastAsia" w:ascii="仿宋" w:hAnsi="仿宋" w:eastAsia="仿宋" w:cs="仿宋"/>
                <w:b/>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spacing w:line="560" w:lineRule="exact"/>
              <w:jc w:val="center"/>
              <w:rPr>
                <w:rFonts w:ascii="仿宋" w:hAnsi="仿宋" w:eastAsia="仿宋" w:cs="仿宋"/>
                <w:b/>
                <w:sz w:val="32"/>
                <w:szCs w:val="32"/>
              </w:rPr>
            </w:pPr>
            <w:r>
              <w:rPr>
                <w:rFonts w:hint="eastAsia" w:ascii="仿宋" w:hAnsi="仿宋" w:eastAsia="仿宋" w:cs="仿宋"/>
                <w:b/>
                <w:sz w:val="32"/>
                <w:szCs w:val="32"/>
              </w:rPr>
              <w:t>一</w:t>
            </w:r>
          </w:p>
        </w:tc>
        <w:tc>
          <w:tcPr>
            <w:tcW w:w="6717" w:type="dxa"/>
            <w:gridSpan w:val="2"/>
          </w:tcPr>
          <w:p>
            <w:pPr>
              <w:spacing w:line="560" w:lineRule="exact"/>
              <w:rPr>
                <w:rFonts w:ascii="仿宋" w:hAnsi="仿宋" w:eastAsia="仿宋" w:cs="仿宋"/>
                <w:b/>
                <w:sz w:val="32"/>
                <w:szCs w:val="32"/>
              </w:rPr>
            </w:pPr>
            <w:r>
              <w:rPr>
                <w:rFonts w:hint="eastAsia" w:ascii="仿宋" w:hAnsi="仿宋" w:eastAsia="仿宋" w:cs="仿宋"/>
                <w:b/>
                <w:sz w:val="32"/>
                <w:szCs w:val="32"/>
              </w:rPr>
              <w:t>营业执照</w:t>
            </w:r>
          </w:p>
        </w:tc>
        <w:tc>
          <w:tcPr>
            <w:tcW w:w="1836"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2530"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成立日期及注册号</w:t>
            </w:r>
          </w:p>
        </w:tc>
        <w:tc>
          <w:tcPr>
            <w:tcW w:w="4187" w:type="dxa"/>
            <w:vAlign w:val="center"/>
          </w:tcPr>
          <w:p>
            <w:pPr>
              <w:spacing w:line="560" w:lineRule="exact"/>
              <w:rPr>
                <w:rFonts w:ascii="仿宋" w:hAnsi="仿宋" w:eastAsia="仿宋" w:cs="仿宋"/>
                <w:sz w:val="32"/>
                <w:szCs w:val="32"/>
              </w:rPr>
            </w:pPr>
          </w:p>
        </w:tc>
        <w:tc>
          <w:tcPr>
            <w:tcW w:w="1836" w:type="dxa"/>
            <w:vAlign w:val="center"/>
          </w:tcPr>
          <w:p>
            <w:pPr>
              <w:spacing w:line="560" w:lineRule="exact"/>
              <w:jc w:val="center"/>
              <w:rPr>
                <w:rFonts w:ascii="仿宋" w:hAnsi="仿宋" w:eastAsia="仿宋" w:cs="仿宋"/>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2</w:t>
            </w:r>
          </w:p>
        </w:tc>
        <w:tc>
          <w:tcPr>
            <w:tcW w:w="2530"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注册资本（万元）</w:t>
            </w:r>
          </w:p>
        </w:tc>
        <w:tc>
          <w:tcPr>
            <w:tcW w:w="4187" w:type="dxa"/>
            <w:vAlign w:val="center"/>
          </w:tcPr>
          <w:p>
            <w:pPr>
              <w:spacing w:line="560" w:lineRule="exact"/>
              <w:rPr>
                <w:rFonts w:ascii="仿宋" w:hAnsi="仿宋" w:eastAsia="仿宋" w:cs="仿宋"/>
                <w:sz w:val="32"/>
                <w:szCs w:val="32"/>
              </w:rPr>
            </w:pPr>
          </w:p>
        </w:tc>
        <w:tc>
          <w:tcPr>
            <w:tcW w:w="1836" w:type="dxa"/>
            <w:vAlign w:val="center"/>
          </w:tcPr>
          <w:p>
            <w:pPr>
              <w:spacing w:line="560" w:lineRule="exact"/>
              <w:jc w:val="center"/>
              <w:rPr>
                <w:rFonts w:ascii="仿宋" w:hAnsi="仿宋" w:eastAsia="仿宋" w:cs="仿宋"/>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3</w:t>
            </w:r>
          </w:p>
        </w:tc>
        <w:tc>
          <w:tcPr>
            <w:tcW w:w="2530"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注册地址</w:t>
            </w:r>
          </w:p>
        </w:tc>
        <w:tc>
          <w:tcPr>
            <w:tcW w:w="4187" w:type="dxa"/>
            <w:vAlign w:val="center"/>
          </w:tcPr>
          <w:p>
            <w:pPr>
              <w:spacing w:line="560" w:lineRule="exact"/>
              <w:rPr>
                <w:rFonts w:ascii="仿宋" w:hAnsi="仿宋" w:eastAsia="仿宋" w:cs="仿宋"/>
                <w:sz w:val="32"/>
                <w:szCs w:val="32"/>
              </w:rPr>
            </w:pPr>
          </w:p>
        </w:tc>
        <w:tc>
          <w:tcPr>
            <w:tcW w:w="1836" w:type="dxa"/>
            <w:vAlign w:val="center"/>
          </w:tcPr>
          <w:p>
            <w:pPr>
              <w:spacing w:line="560" w:lineRule="exact"/>
              <w:jc w:val="center"/>
              <w:rPr>
                <w:rFonts w:ascii="仿宋" w:hAnsi="仿宋" w:eastAsia="仿宋" w:cs="仿宋"/>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4</w:t>
            </w:r>
          </w:p>
        </w:tc>
        <w:tc>
          <w:tcPr>
            <w:tcW w:w="2530"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有效期</w:t>
            </w:r>
          </w:p>
        </w:tc>
        <w:tc>
          <w:tcPr>
            <w:tcW w:w="4187" w:type="dxa"/>
            <w:vAlign w:val="center"/>
          </w:tcPr>
          <w:p>
            <w:pPr>
              <w:spacing w:line="560" w:lineRule="exact"/>
              <w:rPr>
                <w:rFonts w:ascii="仿宋" w:hAnsi="仿宋" w:eastAsia="仿宋" w:cs="仿宋"/>
                <w:sz w:val="32"/>
                <w:szCs w:val="32"/>
              </w:rPr>
            </w:pPr>
          </w:p>
        </w:tc>
        <w:tc>
          <w:tcPr>
            <w:tcW w:w="1836" w:type="dxa"/>
            <w:vAlign w:val="center"/>
          </w:tcPr>
          <w:p>
            <w:pPr>
              <w:spacing w:line="560" w:lineRule="exact"/>
              <w:jc w:val="center"/>
              <w:rPr>
                <w:rFonts w:ascii="仿宋" w:hAnsi="仿宋" w:eastAsia="仿宋" w:cs="仿宋"/>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spacing w:line="560" w:lineRule="exact"/>
              <w:jc w:val="center"/>
              <w:rPr>
                <w:rFonts w:ascii="仿宋" w:hAnsi="仿宋" w:eastAsia="仿宋" w:cs="仿宋"/>
                <w:b/>
                <w:sz w:val="32"/>
                <w:szCs w:val="32"/>
              </w:rPr>
            </w:pPr>
            <w:r>
              <w:rPr>
                <w:rFonts w:hint="eastAsia" w:ascii="仿宋" w:hAnsi="仿宋" w:eastAsia="仿宋" w:cs="仿宋"/>
                <w:b/>
                <w:sz w:val="32"/>
                <w:szCs w:val="32"/>
              </w:rPr>
              <w:t>二</w:t>
            </w:r>
          </w:p>
        </w:tc>
        <w:tc>
          <w:tcPr>
            <w:tcW w:w="6717" w:type="dxa"/>
            <w:gridSpan w:val="2"/>
            <w:vAlign w:val="center"/>
          </w:tcPr>
          <w:p>
            <w:pPr>
              <w:spacing w:line="560" w:lineRule="exact"/>
              <w:rPr>
                <w:rFonts w:ascii="仿宋" w:hAnsi="仿宋" w:eastAsia="仿宋" w:cs="仿宋"/>
                <w:b/>
                <w:sz w:val="32"/>
                <w:szCs w:val="32"/>
              </w:rPr>
            </w:pPr>
            <w:r>
              <w:rPr>
                <w:rFonts w:hint="eastAsia" w:ascii="仿宋" w:hAnsi="仿宋" w:eastAsia="仿宋" w:cs="仿宋"/>
                <w:b/>
                <w:sz w:val="32"/>
                <w:szCs w:val="32"/>
              </w:rPr>
              <w:t>税务登记证</w:t>
            </w:r>
          </w:p>
        </w:tc>
        <w:tc>
          <w:tcPr>
            <w:tcW w:w="1836"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2530"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税务登记证编号</w:t>
            </w:r>
          </w:p>
        </w:tc>
        <w:tc>
          <w:tcPr>
            <w:tcW w:w="4187" w:type="dxa"/>
            <w:vAlign w:val="center"/>
          </w:tcPr>
          <w:p>
            <w:pPr>
              <w:spacing w:line="560" w:lineRule="exact"/>
              <w:rPr>
                <w:rFonts w:ascii="仿宋" w:hAnsi="仿宋" w:eastAsia="仿宋" w:cs="仿宋"/>
                <w:sz w:val="32"/>
                <w:szCs w:val="32"/>
              </w:rPr>
            </w:pPr>
          </w:p>
        </w:tc>
        <w:tc>
          <w:tcPr>
            <w:tcW w:w="1836" w:type="dxa"/>
            <w:vAlign w:val="center"/>
          </w:tcPr>
          <w:p>
            <w:pPr>
              <w:spacing w:line="560" w:lineRule="exact"/>
              <w:jc w:val="center"/>
              <w:rPr>
                <w:rFonts w:ascii="仿宋" w:hAnsi="仿宋" w:eastAsia="仿宋" w:cs="仿宋"/>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spacing w:line="560" w:lineRule="exact"/>
              <w:jc w:val="center"/>
              <w:rPr>
                <w:rFonts w:ascii="仿宋" w:hAnsi="仿宋" w:eastAsia="仿宋" w:cs="仿宋"/>
                <w:sz w:val="32"/>
                <w:szCs w:val="32"/>
              </w:rPr>
            </w:pPr>
            <w:r>
              <w:rPr>
                <w:rFonts w:hint="eastAsia" w:ascii="仿宋" w:hAnsi="仿宋" w:eastAsia="仿宋" w:cs="仿宋"/>
                <w:b/>
                <w:bCs/>
                <w:sz w:val="32"/>
                <w:szCs w:val="32"/>
              </w:rPr>
              <w:t>三</w:t>
            </w:r>
          </w:p>
        </w:tc>
        <w:tc>
          <w:tcPr>
            <w:tcW w:w="6717" w:type="dxa"/>
            <w:gridSpan w:val="2"/>
            <w:vAlign w:val="center"/>
          </w:tcPr>
          <w:p>
            <w:pPr>
              <w:spacing w:line="560" w:lineRule="exact"/>
              <w:rPr>
                <w:rFonts w:ascii="仿宋" w:hAnsi="仿宋" w:eastAsia="仿宋" w:cs="仿宋"/>
                <w:b/>
                <w:sz w:val="32"/>
                <w:szCs w:val="32"/>
              </w:rPr>
            </w:pPr>
            <w:r>
              <w:rPr>
                <w:rFonts w:hint="eastAsia" w:ascii="仿宋" w:hAnsi="仿宋" w:eastAsia="仿宋" w:cs="仿宋"/>
                <w:b/>
                <w:sz w:val="32"/>
                <w:szCs w:val="32"/>
              </w:rPr>
              <w:t>资格（质）证书（</w:t>
            </w:r>
            <w:r>
              <w:rPr>
                <w:rFonts w:hint="eastAsia" w:ascii="仿宋" w:hAnsi="仿宋" w:eastAsia="仿宋" w:cs="仿宋"/>
                <w:sz w:val="32"/>
                <w:szCs w:val="32"/>
              </w:rPr>
              <w:t>若有其他资质证书，可按表格格式扩展</w:t>
            </w:r>
            <w:r>
              <w:rPr>
                <w:rFonts w:hint="eastAsia" w:ascii="仿宋" w:hAnsi="仿宋" w:eastAsia="仿宋" w:cs="仿宋"/>
                <w:b/>
                <w:sz w:val="32"/>
                <w:szCs w:val="32"/>
              </w:rPr>
              <w:t>）</w:t>
            </w:r>
          </w:p>
        </w:tc>
        <w:tc>
          <w:tcPr>
            <w:tcW w:w="1836"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2530"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证书名称</w:t>
            </w:r>
          </w:p>
        </w:tc>
        <w:tc>
          <w:tcPr>
            <w:tcW w:w="4187" w:type="dxa"/>
            <w:vAlign w:val="center"/>
          </w:tcPr>
          <w:p>
            <w:pPr>
              <w:spacing w:line="560" w:lineRule="exact"/>
              <w:jc w:val="center"/>
              <w:rPr>
                <w:rFonts w:ascii="仿宋" w:hAnsi="仿宋" w:eastAsia="仿宋" w:cs="仿宋"/>
                <w:sz w:val="32"/>
                <w:szCs w:val="32"/>
              </w:rPr>
            </w:pPr>
          </w:p>
        </w:tc>
        <w:tc>
          <w:tcPr>
            <w:tcW w:w="1836" w:type="dxa"/>
            <w:vAlign w:val="center"/>
          </w:tcPr>
          <w:p>
            <w:pPr>
              <w:spacing w:line="560" w:lineRule="exact"/>
              <w:jc w:val="center"/>
              <w:rPr>
                <w:rFonts w:ascii="仿宋" w:hAnsi="仿宋" w:eastAsia="仿宋" w:cs="仿宋"/>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2</w:t>
            </w:r>
          </w:p>
        </w:tc>
        <w:tc>
          <w:tcPr>
            <w:tcW w:w="2530"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发证机关</w:t>
            </w:r>
          </w:p>
        </w:tc>
        <w:tc>
          <w:tcPr>
            <w:tcW w:w="4187" w:type="dxa"/>
            <w:vAlign w:val="center"/>
          </w:tcPr>
          <w:p>
            <w:pPr>
              <w:spacing w:line="560" w:lineRule="exact"/>
              <w:jc w:val="center"/>
              <w:rPr>
                <w:rFonts w:ascii="仿宋" w:hAnsi="仿宋" w:eastAsia="仿宋" w:cs="仿宋"/>
                <w:sz w:val="32"/>
                <w:szCs w:val="32"/>
              </w:rPr>
            </w:pPr>
          </w:p>
        </w:tc>
        <w:tc>
          <w:tcPr>
            <w:tcW w:w="1836" w:type="dxa"/>
            <w:vAlign w:val="center"/>
          </w:tcPr>
          <w:p>
            <w:pPr>
              <w:spacing w:line="560" w:lineRule="exact"/>
              <w:jc w:val="center"/>
              <w:rPr>
                <w:rFonts w:ascii="仿宋" w:hAnsi="仿宋" w:eastAsia="仿宋" w:cs="仿宋"/>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3</w:t>
            </w:r>
          </w:p>
        </w:tc>
        <w:tc>
          <w:tcPr>
            <w:tcW w:w="2530"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等级</w:t>
            </w:r>
          </w:p>
        </w:tc>
        <w:tc>
          <w:tcPr>
            <w:tcW w:w="4187" w:type="dxa"/>
            <w:vAlign w:val="center"/>
          </w:tcPr>
          <w:p>
            <w:pPr>
              <w:spacing w:line="560" w:lineRule="exact"/>
              <w:jc w:val="center"/>
              <w:rPr>
                <w:rFonts w:ascii="仿宋" w:hAnsi="仿宋" w:eastAsia="仿宋" w:cs="仿宋"/>
                <w:sz w:val="32"/>
                <w:szCs w:val="32"/>
              </w:rPr>
            </w:pPr>
          </w:p>
        </w:tc>
        <w:tc>
          <w:tcPr>
            <w:tcW w:w="1836" w:type="dxa"/>
            <w:vAlign w:val="center"/>
          </w:tcPr>
          <w:p>
            <w:pPr>
              <w:spacing w:line="560" w:lineRule="exact"/>
              <w:jc w:val="center"/>
              <w:rPr>
                <w:rFonts w:ascii="仿宋" w:hAnsi="仿宋" w:eastAsia="仿宋" w:cs="仿宋"/>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4</w:t>
            </w:r>
          </w:p>
        </w:tc>
        <w:tc>
          <w:tcPr>
            <w:tcW w:w="2530"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发证日期及编号</w:t>
            </w:r>
          </w:p>
        </w:tc>
        <w:tc>
          <w:tcPr>
            <w:tcW w:w="4187" w:type="dxa"/>
            <w:vAlign w:val="center"/>
          </w:tcPr>
          <w:p>
            <w:pPr>
              <w:spacing w:line="560" w:lineRule="exact"/>
              <w:jc w:val="center"/>
              <w:rPr>
                <w:rFonts w:ascii="仿宋" w:hAnsi="仿宋" w:eastAsia="仿宋" w:cs="仿宋"/>
                <w:sz w:val="32"/>
                <w:szCs w:val="32"/>
              </w:rPr>
            </w:pPr>
          </w:p>
        </w:tc>
        <w:tc>
          <w:tcPr>
            <w:tcW w:w="1836" w:type="dxa"/>
            <w:vAlign w:val="center"/>
          </w:tcPr>
          <w:p>
            <w:pPr>
              <w:spacing w:line="560" w:lineRule="exact"/>
              <w:jc w:val="center"/>
              <w:rPr>
                <w:rFonts w:ascii="仿宋" w:hAnsi="仿宋" w:eastAsia="仿宋" w:cs="仿宋"/>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678"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5</w:t>
            </w:r>
          </w:p>
        </w:tc>
        <w:tc>
          <w:tcPr>
            <w:tcW w:w="2530"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有效期</w:t>
            </w:r>
          </w:p>
        </w:tc>
        <w:tc>
          <w:tcPr>
            <w:tcW w:w="4187" w:type="dxa"/>
            <w:vAlign w:val="center"/>
          </w:tcPr>
          <w:p>
            <w:pPr>
              <w:spacing w:line="560" w:lineRule="exact"/>
              <w:jc w:val="center"/>
              <w:rPr>
                <w:rFonts w:ascii="仿宋" w:hAnsi="仿宋" w:eastAsia="仿宋" w:cs="仿宋"/>
                <w:sz w:val="32"/>
                <w:szCs w:val="32"/>
              </w:rPr>
            </w:pPr>
          </w:p>
        </w:tc>
        <w:tc>
          <w:tcPr>
            <w:tcW w:w="1836" w:type="dxa"/>
            <w:vAlign w:val="center"/>
          </w:tcPr>
          <w:p>
            <w:pPr>
              <w:spacing w:line="560" w:lineRule="exact"/>
              <w:jc w:val="center"/>
              <w:rPr>
                <w:rFonts w:ascii="仿宋" w:hAnsi="仿宋" w:eastAsia="仿宋" w:cs="仿宋"/>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spacing w:line="560" w:lineRule="exact"/>
              <w:jc w:val="center"/>
              <w:rPr>
                <w:rFonts w:ascii="仿宋" w:hAnsi="仿宋" w:eastAsia="仿宋" w:cs="仿宋"/>
                <w:b/>
                <w:sz w:val="32"/>
                <w:szCs w:val="32"/>
              </w:rPr>
            </w:pPr>
            <w:r>
              <w:rPr>
                <w:rFonts w:hint="eastAsia" w:ascii="仿宋" w:hAnsi="仿宋" w:eastAsia="仿宋" w:cs="仿宋"/>
                <w:b/>
                <w:sz w:val="32"/>
                <w:szCs w:val="32"/>
              </w:rPr>
              <w:t>四</w:t>
            </w:r>
          </w:p>
        </w:tc>
        <w:tc>
          <w:tcPr>
            <w:tcW w:w="6717" w:type="dxa"/>
            <w:gridSpan w:val="2"/>
            <w:vAlign w:val="center"/>
          </w:tcPr>
          <w:p>
            <w:pPr>
              <w:spacing w:line="560" w:lineRule="exact"/>
              <w:rPr>
                <w:rFonts w:ascii="仿宋" w:hAnsi="仿宋" w:eastAsia="仿宋" w:cs="仿宋"/>
                <w:b/>
                <w:sz w:val="32"/>
                <w:szCs w:val="32"/>
              </w:rPr>
            </w:pPr>
            <w:r>
              <w:rPr>
                <w:rFonts w:hint="eastAsia" w:ascii="仿宋" w:hAnsi="仿宋" w:eastAsia="仿宋" w:cs="仿宋"/>
                <w:b/>
                <w:sz w:val="32"/>
                <w:szCs w:val="32"/>
              </w:rPr>
              <w:t>其他</w:t>
            </w:r>
            <w:r>
              <w:rPr>
                <w:rFonts w:hint="eastAsia" w:ascii="仿宋" w:hAnsi="仿宋" w:eastAsia="仿宋" w:cs="仿宋"/>
                <w:sz w:val="32"/>
                <w:szCs w:val="32"/>
              </w:rPr>
              <w:t>（投标人认为需补充的其他说明）</w:t>
            </w:r>
          </w:p>
        </w:tc>
        <w:tc>
          <w:tcPr>
            <w:tcW w:w="1836" w:type="dxa"/>
            <w:vAlign w:val="center"/>
          </w:tcPr>
          <w:p>
            <w:pPr>
              <w:spacing w:line="560" w:lineRule="exact"/>
              <w:jc w:val="center"/>
              <w:rPr>
                <w:rFonts w:ascii="仿宋" w:hAnsi="仿宋" w:eastAsia="仿宋" w:cs="仿宋"/>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2530" w:type="dxa"/>
            <w:vAlign w:val="center"/>
          </w:tcPr>
          <w:p>
            <w:pPr>
              <w:spacing w:line="560" w:lineRule="exact"/>
              <w:jc w:val="center"/>
              <w:rPr>
                <w:rFonts w:ascii="仿宋" w:hAnsi="仿宋" w:eastAsia="仿宋" w:cs="仿宋"/>
                <w:sz w:val="32"/>
                <w:szCs w:val="32"/>
              </w:rPr>
            </w:pPr>
          </w:p>
        </w:tc>
        <w:tc>
          <w:tcPr>
            <w:tcW w:w="4187" w:type="dxa"/>
            <w:vAlign w:val="center"/>
          </w:tcPr>
          <w:p>
            <w:pPr>
              <w:spacing w:line="560" w:lineRule="exact"/>
              <w:jc w:val="center"/>
              <w:rPr>
                <w:rFonts w:ascii="仿宋" w:hAnsi="仿宋" w:eastAsia="仿宋" w:cs="仿宋"/>
                <w:sz w:val="32"/>
                <w:szCs w:val="32"/>
              </w:rPr>
            </w:pPr>
          </w:p>
        </w:tc>
        <w:tc>
          <w:tcPr>
            <w:tcW w:w="1836" w:type="dxa"/>
            <w:vAlign w:val="center"/>
          </w:tcPr>
          <w:p>
            <w:pPr>
              <w:spacing w:line="560" w:lineRule="exact"/>
              <w:jc w:val="center"/>
              <w:rPr>
                <w:rFonts w:ascii="仿宋" w:hAnsi="仿宋" w:eastAsia="仿宋" w:cs="仿宋"/>
                <w:sz w:val="32"/>
                <w:szCs w:val="32"/>
              </w:rPr>
            </w:pPr>
          </w:p>
        </w:tc>
      </w:tr>
    </w:tbl>
    <w:p>
      <w:pPr>
        <w:spacing w:line="560" w:lineRule="exact"/>
        <w:jc w:val="left"/>
        <w:rPr>
          <w:rFonts w:ascii="仿宋" w:hAnsi="仿宋" w:eastAsia="仿宋" w:cs="仿宋"/>
          <w:bCs/>
          <w:sz w:val="32"/>
          <w:szCs w:val="32"/>
        </w:rPr>
      </w:pPr>
      <w:r>
        <w:rPr>
          <w:rFonts w:hint="eastAsia" w:ascii="仿宋" w:hAnsi="仿宋" w:eastAsia="仿宋" w:cs="仿宋"/>
          <w:bCs/>
          <w:sz w:val="32"/>
          <w:szCs w:val="32"/>
        </w:rPr>
        <w:t>注：1、在按要求填写好此表格后，各投标人可以用其它的方式，就公司整体情况作出详细的介绍。</w:t>
      </w:r>
    </w:p>
    <w:p>
      <w:pPr>
        <w:adjustRightInd w:val="0"/>
        <w:snapToGrid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2、投标人须按采购需求中“投标人资质要求”提供相关的资质证明，投标文件中未提供或提供不完整、不符合要求的，将按投标无效处理。在政府采购系统响应报名的单位，不代表资格审查通过。</w:t>
      </w:r>
    </w:p>
    <w:p>
      <w:pPr>
        <w:numPr>
          <w:ilvl w:val="0"/>
          <w:numId w:val="2"/>
        </w:numPr>
        <w:spacing w:line="578"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分项报价清单</w:t>
      </w:r>
    </w:p>
    <w:tbl>
      <w:tblPr>
        <w:tblStyle w:val="10"/>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814"/>
        <w:gridCol w:w="2200"/>
        <w:gridCol w:w="1272"/>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序号</w:t>
            </w:r>
          </w:p>
        </w:tc>
        <w:tc>
          <w:tcPr>
            <w:tcW w:w="2814"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项目</w:t>
            </w:r>
          </w:p>
        </w:tc>
        <w:tc>
          <w:tcPr>
            <w:tcW w:w="220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经费使用说明</w:t>
            </w:r>
          </w:p>
        </w:tc>
        <w:tc>
          <w:tcPr>
            <w:tcW w:w="1272"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单价（元）</w:t>
            </w:r>
          </w:p>
        </w:tc>
        <w:tc>
          <w:tcPr>
            <w:tcW w:w="136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kern w:val="0"/>
                <w:sz w:val="32"/>
                <w:szCs w:val="32"/>
              </w:rPr>
            </w:pPr>
            <w:r>
              <w:rPr>
                <w:rFonts w:hint="eastAsia" w:ascii="仿宋" w:hAnsi="仿宋" w:eastAsia="仿宋" w:cs="仿宋"/>
                <w:kern w:val="0"/>
                <w:sz w:val="32"/>
                <w:szCs w:val="32"/>
              </w:rPr>
              <w:t>1</w:t>
            </w:r>
          </w:p>
        </w:tc>
        <w:tc>
          <w:tcPr>
            <w:tcW w:w="2814"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制定整体评估方案</w:t>
            </w:r>
          </w:p>
        </w:tc>
        <w:tc>
          <w:tcPr>
            <w:tcW w:w="220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自评验收评估方案编写</w:t>
            </w:r>
          </w:p>
        </w:tc>
        <w:tc>
          <w:tcPr>
            <w:tcW w:w="1272"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c>
          <w:tcPr>
            <w:tcW w:w="136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2814"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整治工作落实情况（</w:t>
            </w:r>
            <w:r>
              <w:rPr>
                <w:rFonts w:hint="eastAsia" w:ascii="仿宋" w:hAnsi="仿宋" w:eastAsia="仿宋" w:cs="仿宋"/>
                <w:kern w:val="0"/>
                <w:sz w:val="32"/>
                <w:szCs w:val="32"/>
                <w:lang w:bidi="ar"/>
              </w:rPr>
              <w:t>核查街道及社区档案4个</w:t>
            </w:r>
            <w:r>
              <w:rPr>
                <w:rFonts w:hint="eastAsia" w:ascii="仿宋" w:hAnsi="仿宋" w:eastAsia="仿宋" w:cs="仿宋"/>
                <w:kern w:val="0"/>
                <w:sz w:val="32"/>
                <w:szCs w:val="32"/>
              </w:rPr>
              <w:t>）</w:t>
            </w:r>
          </w:p>
        </w:tc>
        <w:tc>
          <w:tcPr>
            <w:tcW w:w="220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5名中级工程师，2个工作日</w:t>
            </w:r>
          </w:p>
        </w:tc>
        <w:tc>
          <w:tcPr>
            <w:tcW w:w="1272"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c>
          <w:tcPr>
            <w:tcW w:w="136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kern w:val="0"/>
                <w:sz w:val="32"/>
                <w:szCs w:val="32"/>
              </w:rPr>
            </w:pPr>
            <w:r>
              <w:rPr>
                <w:rFonts w:hint="eastAsia" w:ascii="仿宋" w:hAnsi="仿宋" w:eastAsia="仿宋" w:cs="仿宋"/>
                <w:kern w:val="0"/>
                <w:sz w:val="32"/>
                <w:szCs w:val="32"/>
              </w:rPr>
              <w:t>3</w:t>
            </w:r>
          </w:p>
        </w:tc>
        <w:tc>
          <w:tcPr>
            <w:tcW w:w="2814"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3个社区消防安全网格化管理、</w:t>
            </w:r>
            <w:r>
              <w:rPr>
                <w:rFonts w:hint="eastAsia" w:ascii="仿宋" w:hAnsi="仿宋" w:eastAsia="仿宋" w:cs="仿宋"/>
                <w:kern w:val="0"/>
                <w:sz w:val="32"/>
                <w:szCs w:val="32"/>
                <w:lang w:bidi="ar"/>
              </w:rPr>
              <w:t>消防安全社区创建开展情况</w:t>
            </w:r>
          </w:p>
        </w:tc>
        <w:tc>
          <w:tcPr>
            <w:tcW w:w="220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3名中级工程师，5个工作日</w:t>
            </w:r>
          </w:p>
        </w:tc>
        <w:tc>
          <w:tcPr>
            <w:tcW w:w="1272"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c>
          <w:tcPr>
            <w:tcW w:w="136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kern w:val="0"/>
                <w:sz w:val="32"/>
                <w:szCs w:val="32"/>
              </w:rPr>
            </w:pPr>
            <w:r>
              <w:rPr>
                <w:rFonts w:hint="eastAsia" w:ascii="仿宋" w:hAnsi="仿宋" w:eastAsia="仿宋" w:cs="仿宋"/>
                <w:kern w:val="0"/>
                <w:sz w:val="32"/>
                <w:szCs w:val="32"/>
              </w:rPr>
              <w:t>4</w:t>
            </w:r>
          </w:p>
        </w:tc>
        <w:tc>
          <w:tcPr>
            <w:tcW w:w="2814"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三小场所（</w:t>
            </w:r>
            <w:r>
              <w:rPr>
                <w:rFonts w:hint="eastAsia" w:ascii="仿宋" w:hAnsi="仿宋" w:eastAsia="仿宋" w:cs="仿宋"/>
                <w:kern w:val="0"/>
                <w:sz w:val="32"/>
                <w:szCs w:val="32"/>
                <w:lang w:bidi="ar"/>
              </w:rPr>
              <w:t>抽查20%三小场所进行现场核查预验收370家，含群众消防安全常识知晓率和消防工作满意度调查）</w:t>
            </w:r>
          </w:p>
        </w:tc>
        <w:tc>
          <w:tcPr>
            <w:tcW w:w="220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8名中级工程师，10个工作日</w:t>
            </w:r>
          </w:p>
        </w:tc>
        <w:tc>
          <w:tcPr>
            <w:tcW w:w="1272"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c>
          <w:tcPr>
            <w:tcW w:w="136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kern w:val="0"/>
                <w:sz w:val="32"/>
                <w:szCs w:val="32"/>
              </w:rPr>
            </w:pPr>
            <w:r>
              <w:rPr>
                <w:rFonts w:hint="eastAsia" w:ascii="仿宋" w:hAnsi="仿宋" w:eastAsia="仿宋" w:cs="仿宋"/>
                <w:kern w:val="0"/>
                <w:sz w:val="32"/>
                <w:szCs w:val="32"/>
              </w:rPr>
              <w:t>5</w:t>
            </w:r>
          </w:p>
        </w:tc>
        <w:tc>
          <w:tcPr>
            <w:tcW w:w="2814"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出租屋（</w:t>
            </w:r>
            <w:r>
              <w:rPr>
                <w:rFonts w:hint="eastAsia" w:ascii="仿宋" w:hAnsi="仿宋" w:eastAsia="仿宋" w:cs="仿宋"/>
                <w:kern w:val="0"/>
                <w:sz w:val="32"/>
                <w:szCs w:val="32"/>
                <w:lang w:bidi="ar"/>
              </w:rPr>
              <w:t>抽查10%出租屋进行现场核查预验收324栋，含群众消防安全常识知晓率和消防工作满意度调查</w:t>
            </w:r>
            <w:r>
              <w:rPr>
                <w:rFonts w:hint="eastAsia" w:ascii="仿宋" w:hAnsi="仿宋" w:eastAsia="仿宋" w:cs="仿宋"/>
                <w:kern w:val="0"/>
                <w:sz w:val="32"/>
                <w:szCs w:val="32"/>
              </w:rPr>
              <w:t>）</w:t>
            </w:r>
          </w:p>
        </w:tc>
        <w:tc>
          <w:tcPr>
            <w:tcW w:w="220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8名中级工程师，10个工作日</w:t>
            </w:r>
          </w:p>
        </w:tc>
        <w:tc>
          <w:tcPr>
            <w:tcW w:w="1272"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c>
          <w:tcPr>
            <w:tcW w:w="136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kern w:val="0"/>
                <w:sz w:val="32"/>
                <w:szCs w:val="32"/>
              </w:rPr>
            </w:pPr>
            <w:r>
              <w:rPr>
                <w:rFonts w:hint="eastAsia" w:ascii="仿宋" w:hAnsi="仿宋" w:eastAsia="仿宋" w:cs="仿宋"/>
                <w:kern w:val="0"/>
                <w:sz w:val="32"/>
                <w:szCs w:val="32"/>
              </w:rPr>
              <w:t>6</w:t>
            </w:r>
          </w:p>
        </w:tc>
        <w:tc>
          <w:tcPr>
            <w:tcW w:w="2814"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公共场所（含大型商业综合体、大型批发市场）（</w:t>
            </w:r>
            <w:r>
              <w:rPr>
                <w:rFonts w:hint="eastAsia" w:ascii="仿宋" w:hAnsi="仿宋" w:eastAsia="仿宋" w:cs="仿宋"/>
                <w:kern w:val="0"/>
                <w:sz w:val="32"/>
                <w:szCs w:val="32"/>
                <w:lang w:bidi="ar"/>
              </w:rPr>
              <w:t>抽查20%公共场所进行现场核查预验收11家，含群众消防安全常识知晓率和消防工作满意度调查</w:t>
            </w:r>
            <w:r>
              <w:rPr>
                <w:rFonts w:hint="eastAsia" w:ascii="仿宋" w:hAnsi="仿宋" w:eastAsia="仿宋" w:cs="仿宋"/>
                <w:kern w:val="0"/>
                <w:sz w:val="32"/>
                <w:szCs w:val="32"/>
              </w:rPr>
              <w:t>）</w:t>
            </w:r>
          </w:p>
        </w:tc>
        <w:tc>
          <w:tcPr>
            <w:tcW w:w="220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6名中级工程师，10个工作日</w:t>
            </w:r>
          </w:p>
        </w:tc>
        <w:tc>
          <w:tcPr>
            <w:tcW w:w="1272"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c>
          <w:tcPr>
            <w:tcW w:w="136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kern w:val="0"/>
                <w:sz w:val="32"/>
                <w:szCs w:val="32"/>
              </w:rPr>
            </w:pPr>
            <w:r>
              <w:rPr>
                <w:rFonts w:hint="eastAsia" w:ascii="仿宋" w:hAnsi="仿宋" w:eastAsia="仿宋" w:cs="仿宋"/>
                <w:kern w:val="0"/>
                <w:sz w:val="32"/>
                <w:szCs w:val="32"/>
              </w:rPr>
              <w:t>7</w:t>
            </w:r>
          </w:p>
        </w:tc>
        <w:tc>
          <w:tcPr>
            <w:tcW w:w="2814"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工业建筑（</w:t>
            </w:r>
            <w:r>
              <w:rPr>
                <w:rFonts w:hint="eastAsia" w:ascii="仿宋" w:hAnsi="仿宋" w:eastAsia="仿宋" w:cs="仿宋"/>
                <w:kern w:val="0"/>
                <w:sz w:val="32"/>
                <w:szCs w:val="32"/>
                <w:lang w:bidi="ar"/>
              </w:rPr>
              <w:t>抽查20%工矿企业进行现场核查预验收145家，含群众消防安全常识知晓率和消防工作满意度调查</w:t>
            </w:r>
            <w:r>
              <w:rPr>
                <w:rFonts w:hint="eastAsia" w:ascii="仿宋" w:hAnsi="仿宋" w:eastAsia="仿宋" w:cs="仿宋"/>
                <w:kern w:val="0"/>
                <w:sz w:val="32"/>
                <w:szCs w:val="32"/>
              </w:rPr>
              <w:t>）</w:t>
            </w:r>
          </w:p>
        </w:tc>
        <w:tc>
          <w:tcPr>
            <w:tcW w:w="220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8名中级工程师，10个工作日</w:t>
            </w:r>
          </w:p>
        </w:tc>
        <w:tc>
          <w:tcPr>
            <w:tcW w:w="1272"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c>
          <w:tcPr>
            <w:tcW w:w="136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kern w:val="0"/>
                <w:sz w:val="32"/>
                <w:szCs w:val="32"/>
              </w:rPr>
            </w:pPr>
            <w:r>
              <w:rPr>
                <w:rFonts w:hint="eastAsia" w:ascii="仿宋" w:hAnsi="仿宋" w:eastAsia="仿宋" w:cs="仿宋"/>
                <w:kern w:val="0"/>
                <w:sz w:val="32"/>
                <w:szCs w:val="32"/>
              </w:rPr>
              <w:t>8</w:t>
            </w:r>
          </w:p>
        </w:tc>
        <w:tc>
          <w:tcPr>
            <w:tcW w:w="2814"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市政消火栓建设</w:t>
            </w:r>
            <w:r>
              <w:rPr>
                <w:rFonts w:hint="eastAsia" w:ascii="仿宋" w:hAnsi="仿宋" w:eastAsia="仿宋" w:cs="仿宋"/>
                <w:kern w:val="0"/>
                <w:sz w:val="32"/>
                <w:szCs w:val="32"/>
                <w:lang w:bidi="ar"/>
              </w:rPr>
              <w:t>（抽查辖区主干道市政消防栓数量及合格率）</w:t>
            </w:r>
          </w:p>
        </w:tc>
        <w:tc>
          <w:tcPr>
            <w:tcW w:w="220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8名中级工程师，6个工作日</w:t>
            </w:r>
          </w:p>
        </w:tc>
        <w:tc>
          <w:tcPr>
            <w:tcW w:w="1272"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c>
          <w:tcPr>
            <w:tcW w:w="136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kern w:val="0"/>
                <w:sz w:val="32"/>
                <w:szCs w:val="32"/>
              </w:rPr>
            </w:pPr>
            <w:r>
              <w:rPr>
                <w:rFonts w:hint="eastAsia" w:ascii="仿宋" w:hAnsi="仿宋" w:eastAsia="仿宋" w:cs="仿宋"/>
                <w:kern w:val="0"/>
                <w:sz w:val="32"/>
                <w:szCs w:val="32"/>
              </w:rPr>
              <w:t>9</w:t>
            </w:r>
          </w:p>
        </w:tc>
        <w:tc>
          <w:tcPr>
            <w:tcW w:w="2814"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多种形式消防队伍建设</w:t>
            </w:r>
          </w:p>
        </w:tc>
        <w:tc>
          <w:tcPr>
            <w:tcW w:w="220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4名中级工程师，8个工作日</w:t>
            </w:r>
          </w:p>
        </w:tc>
        <w:tc>
          <w:tcPr>
            <w:tcW w:w="1272"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c>
          <w:tcPr>
            <w:tcW w:w="136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kern w:val="0"/>
                <w:sz w:val="32"/>
                <w:szCs w:val="32"/>
              </w:rPr>
            </w:pPr>
            <w:r>
              <w:rPr>
                <w:rFonts w:hint="eastAsia" w:ascii="仿宋" w:hAnsi="仿宋" w:eastAsia="仿宋" w:cs="仿宋"/>
                <w:kern w:val="0"/>
                <w:sz w:val="32"/>
                <w:szCs w:val="32"/>
              </w:rPr>
              <w:t>10</w:t>
            </w:r>
          </w:p>
        </w:tc>
        <w:tc>
          <w:tcPr>
            <w:tcW w:w="2814"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编制报告（</w:t>
            </w:r>
            <w:r>
              <w:rPr>
                <w:rFonts w:hint="eastAsia" w:ascii="仿宋" w:hAnsi="仿宋" w:eastAsia="仿宋" w:cs="仿宋"/>
                <w:kern w:val="0"/>
                <w:sz w:val="32"/>
                <w:szCs w:val="32"/>
                <w:lang w:bidi="ar"/>
              </w:rPr>
              <w:t>出具街道整体火灾高风险区域整治自评报告并印刷10本）</w:t>
            </w:r>
          </w:p>
        </w:tc>
        <w:tc>
          <w:tcPr>
            <w:tcW w:w="220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5名中级工程师，8个工作日</w:t>
            </w:r>
          </w:p>
        </w:tc>
        <w:tc>
          <w:tcPr>
            <w:tcW w:w="1272"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c>
          <w:tcPr>
            <w:tcW w:w="1360"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kern w:val="0"/>
                <w:sz w:val="32"/>
                <w:szCs w:val="32"/>
              </w:rPr>
            </w:pPr>
            <w:r>
              <w:rPr>
                <w:rFonts w:hint="eastAsia" w:ascii="仿宋" w:hAnsi="仿宋" w:eastAsia="仿宋" w:cs="仿宋"/>
                <w:kern w:val="0"/>
                <w:sz w:val="32"/>
                <w:szCs w:val="32"/>
              </w:rPr>
              <w:t>11</w:t>
            </w:r>
          </w:p>
        </w:tc>
        <w:tc>
          <w:tcPr>
            <w:tcW w:w="2814" w:type="dxa"/>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cs="仿宋"/>
                <w:kern w:val="0"/>
                <w:sz w:val="32"/>
                <w:szCs w:val="32"/>
              </w:rPr>
            </w:pPr>
            <w:r>
              <w:rPr>
                <w:rFonts w:hint="eastAsia" w:ascii="仿宋" w:hAnsi="仿宋" w:eastAsia="仿宋" w:cs="仿宋"/>
                <w:kern w:val="0"/>
                <w:sz w:val="32"/>
                <w:szCs w:val="32"/>
              </w:rPr>
              <w:t>资料印刷</w:t>
            </w:r>
          </w:p>
        </w:tc>
        <w:tc>
          <w:tcPr>
            <w:tcW w:w="2200" w:type="dxa"/>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cs="仿宋"/>
                <w:kern w:val="0"/>
                <w:sz w:val="32"/>
                <w:szCs w:val="32"/>
              </w:rPr>
            </w:pPr>
            <w:r>
              <w:rPr>
                <w:rFonts w:hint="eastAsia" w:ascii="仿宋" w:hAnsi="仿宋" w:eastAsia="仿宋" w:cs="仿宋"/>
                <w:kern w:val="0"/>
                <w:sz w:val="32"/>
                <w:szCs w:val="32"/>
              </w:rPr>
              <w:t>验收资料、编制报告打印费</w:t>
            </w:r>
          </w:p>
        </w:tc>
        <w:tc>
          <w:tcPr>
            <w:tcW w:w="1272" w:type="dxa"/>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cs="仿宋"/>
                <w:kern w:val="0"/>
                <w:sz w:val="32"/>
                <w:szCs w:val="32"/>
              </w:rPr>
            </w:pPr>
          </w:p>
        </w:tc>
        <w:tc>
          <w:tcPr>
            <w:tcW w:w="1360" w:type="dxa"/>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68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kern w:val="0"/>
                <w:sz w:val="32"/>
                <w:szCs w:val="32"/>
              </w:rPr>
            </w:pPr>
            <w:r>
              <w:rPr>
                <w:rFonts w:hint="eastAsia" w:ascii="仿宋" w:hAnsi="仿宋" w:eastAsia="仿宋" w:cs="仿宋"/>
                <w:b/>
                <w:bCs/>
                <w:kern w:val="0"/>
                <w:sz w:val="32"/>
                <w:szCs w:val="32"/>
              </w:rPr>
              <w:t>合计</w:t>
            </w:r>
          </w:p>
        </w:tc>
        <w:tc>
          <w:tcPr>
            <w:tcW w:w="2200" w:type="dxa"/>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cs="仿宋"/>
                <w:kern w:val="0"/>
                <w:sz w:val="32"/>
                <w:szCs w:val="32"/>
              </w:rPr>
            </w:pPr>
          </w:p>
        </w:tc>
        <w:tc>
          <w:tcPr>
            <w:tcW w:w="1272" w:type="dxa"/>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cs="仿宋"/>
                <w:kern w:val="0"/>
                <w:sz w:val="32"/>
                <w:szCs w:val="32"/>
              </w:rPr>
            </w:pPr>
          </w:p>
        </w:tc>
        <w:tc>
          <w:tcPr>
            <w:tcW w:w="1360" w:type="dxa"/>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cs="仿宋"/>
                <w:kern w:val="0"/>
                <w:sz w:val="32"/>
                <w:szCs w:val="32"/>
              </w:rPr>
            </w:pPr>
            <w:r>
              <w:rPr>
                <w:rFonts w:hint="eastAsia" w:ascii="仿宋" w:hAnsi="仿宋" w:eastAsia="仿宋" w:cs="仿宋"/>
                <w:kern w:val="0"/>
                <w:sz w:val="32"/>
                <w:szCs w:val="32"/>
              </w:rPr>
              <w:t>备注：以上服务报价含税</w:t>
            </w:r>
          </w:p>
        </w:tc>
      </w:tr>
    </w:tbl>
    <w:p/>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- 15 -</w:t>
                          </w:r>
                          <w:r>
                            <w:rPr>
                              <w:rStyle w:val="12"/>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7"/>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- 15 -</w:t>
                    </w:r>
                    <w:r>
                      <w:rPr>
                        <w:rStyle w:val="12"/>
                        <w:rFonts w:ascii="宋体" w:hAnsi="宋体"/>
                        <w:sz w:val="28"/>
                        <w:szCs w:val="28"/>
                      </w:rPr>
                      <w:fldChar w:fldCharType="end"/>
                    </w:r>
                  </w:p>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4813935</wp:posOffset>
              </wp:positionH>
              <wp:positionV relativeFrom="paragraph">
                <wp:posOffset>-138430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9.05pt;margin-top:-10.9pt;height:144pt;width:144pt;mso-position-horizontal-relative:margin;mso-wrap-style:none;z-index:251660288;mso-width-relative:page;mso-height-relative:page;" filled="f" stroked="f" coordsize="21600,21600" o:gfxdata="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GyJCJDYAAAADAEAAA8AAAAAAAAAAQAgAAAAOAAA&#10;AGRycy9kb3ducmV2LnhtbFBLAQIUABQAAAAIAIdO4kAFYYw/KwIAAFUEAAAOAAAAAAAAAAEAIAAA&#10;AD0BAABkcnMvZTJvRG9jLnhtbFBLBQYAAAAABgAGAFkBAADaBQ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FA0A9"/>
    <w:multiLevelType w:val="singleLevel"/>
    <w:tmpl w:val="AA7FA0A9"/>
    <w:lvl w:ilvl="0" w:tentative="0">
      <w:start w:val="6"/>
      <w:numFmt w:val="chineseCounting"/>
      <w:suff w:val="nothing"/>
      <w:lvlText w:val="%1、"/>
      <w:lvlJc w:val="left"/>
      <w:rPr>
        <w:rFonts w:hint="eastAsia"/>
      </w:rPr>
    </w:lvl>
  </w:abstractNum>
  <w:abstractNum w:abstractNumId="1">
    <w:nsid w:val="7E5B2F80"/>
    <w:multiLevelType w:val="multilevel"/>
    <w:tmpl w:val="7E5B2F80"/>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65709"/>
    <w:rsid w:val="000E772A"/>
    <w:rsid w:val="00563D66"/>
    <w:rsid w:val="005656E9"/>
    <w:rsid w:val="00567ADB"/>
    <w:rsid w:val="00637587"/>
    <w:rsid w:val="00671A75"/>
    <w:rsid w:val="006907C9"/>
    <w:rsid w:val="006A60F6"/>
    <w:rsid w:val="006C2C31"/>
    <w:rsid w:val="0072371A"/>
    <w:rsid w:val="0092376A"/>
    <w:rsid w:val="00CB78EE"/>
    <w:rsid w:val="00CF2292"/>
    <w:rsid w:val="00CF5EDE"/>
    <w:rsid w:val="00D2212D"/>
    <w:rsid w:val="00F8178C"/>
    <w:rsid w:val="00FB4762"/>
    <w:rsid w:val="00FC4658"/>
    <w:rsid w:val="0F2E4260"/>
    <w:rsid w:val="0F3F0969"/>
    <w:rsid w:val="19D65709"/>
    <w:rsid w:val="3AB0592C"/>
    <w:rsid w:val="3FF9CCCE"/>
    <w:rsid w:val="55B7333C"/>
    <w:rsid w:val="57F3FC2D"/>
    <w:rsid w:val="5EE03E20"/>
    <w:rsid w:val="650D233C"/>
    <w:rsid w:val="68670918"/>
    <w:rsid w:val="6D816F66"/>
    <w:rsid w:val="6FF510CE"/>
    <w:rsid w:val="77CE4395"/>
    <w:rsid w:val="7D971E89"/>
    <w:rsid w:val="7FCB14F0"/>
    <w:rsid w:val="BDFF0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4"/>
    <w:next w:val="5"/>
    <w:qFormat/>
    <w:uiPriority w:val="0"/>
    <w:pPr>
      <w:adjustRightInd w:val="0"/>
      <w:spacing w:line="240" w:lineRule="auto"/>
      <w:jc w:val="center"/>
      <w:textAlignment w:val="baseline"/>
      <w:outlineLvl w:val="1"/>
    </w:pPr>
    <w:rPr>
      <w:rFonts w:ascii="宋体" w:hAnsi="宋体"/>
      <w:bCs w:val="0"/>
      <w:kern w:val="0"/>
      <w:sz w:val="24"/>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Plain Text"/>
    <w:basedOn w:val="1"/>
    <w:link w:val="13"/>
    <w:qFormat/>
    <w:uiPriority w:val="99"/>
    <w:rPr>
      <w:rFonts w:ascii="宋体" w:hAnsi="Courier New" w:cs="宋体"/>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纯文本 字符"/>
    <w:link w:val="6"/>
    <w:qFormat/>
    <w:uiPriority w:val="99"/>
    <w:rPr>
      <w:rFonts w:ascii="宋体" w:hAnsi="Courier New" w:cs="宋体"/>
      <w:kern w:val="2"/>
      <w:sz w:val="21"/>
      <w:szCs w:val="21"/>
    </w:rPr>
  </w:style>
  <w:style w:type="character" w:customStyle="1" w:styleId="14">
    <w:name w:val="纯文本 字符1"/>
    <w:basedOn w:val="11"/>
    <w:qFormat/>
    <w:uiPriority w:val="0"/>
    <w:rPr>
      <w:rFonts w:hAnsi="Courier New" w:cs="Courier New" w:asciiTheme="minorEastAsia" w:eastAsiaTheme="minorEastAsia"/>
      <w:kern w:val="2"/>
      <w:sz w:val="21"/>
      <w:szCs w:val="22"/>
    </w:rPr>
  </w:style>
  <w:style w:type="paragraph" w:customStyle="1" w:styleId="15">
    <w:name w:val="列出段落1"/>
    <w:basedOn w:val="1"/>
    <w:link w:val="16"/>
    <w:qFormat/>
    <w:uiPriority w:val="0"/>
    <w:pPr>
      <w:ind w:firstLine="420" w:firstLineChars="200"/>
    </w:pPr>
    <w:rPr>
      <w:rFonts w:ascii="Times New Roman" w:hAnsi="Times New Roman"/>
      <w:szCs w:val="24"/>
    </w:rPr>
  </w:style>
  <w:style w:type="character" w:customStyle="1" w:styleId="16">
    <w:name w:val="列表段落 字符"/>
    <w:link w:val="15"/>
    <w:qFormat/>
    <w:uiPriority w:val="34"/>
    <w:rPr>
      <w:kern w:val="2"/>
      <w:sz w:val="21"/>
      <w:szCs w:val="24"/>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1324</Words>
  <Characters>7549</Characters>
  <Lines>62</Lines>
  <Paragraphs>17</Paragraphs>
  <TotalTime>3</TotalTime>
  <ScaleCrop>false</ScaleCrop>
  <LinksUpToDate>false</LinksUpToDate>
  <CharactersWithSpaces>8856</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2021-01-29T17:47:00Z</dcterms:created>
  <dc:creator>Administrator</dc:creator>
  <cp:lastModifiedBy>yan</cp:lastModifiedBy>
  <cp:lastPrinted>2021-02-04T15:07:00Z</cp:lastPrinted>
  <dcterms:modified xsi:type="dcterms:W3CDTF">2024-10-28T14:53:37Z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1CC8EE7D5F1FB73BF1341F674EEADC78</vt:lpwstr>
  </property>
</Properties>
</file>