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现场核查表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1.支持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药品产业化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现场核查表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004" w:firstLine="0" w:firstLineChars="0"/>
        <w:textAlignment w:val="auto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支持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药品产业化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eastAsia="zh-CN"/>
              </w:rPr>
              <w:t>地址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2.支持医疗器械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生产场地建设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现场核查表</w:t>
      </w: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支持医疗器械</w:t>
      </w:r>
      <w:r>
        <w:rPr>
          <w:rFonts w:hint="eastAsia" w:ascii="黑体" w:hAnsi="黑体" w:eastAsia="黑体" w:cs="仿宋_GB2312"/>
          <w:bCs/>
          <w:sz w:val="32"/>
          <w:szCs w:val="40"/>
          <w:lang w:eastAsia="zh-CN"/>
        </w:rPr>
        <w:t>生产场地建设</w:t>
      </w:r>
      <w:r>
        <w:rPr>
          <w:rFonts w:hint="eastAsia" w:ascii="黑体" w:hAnsi="黑体" w:eastAsia="黑体" w:cs="仿宋_GB2312"/>
          <w:bCs/>
          <w:sz w:val="32"/>
          <w:szCs w:val="40"/>
        </w:rPr>
        <w:t>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eastAsia="zh-CN"/>
              </w:rPr>
              <w:t>生产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场地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eastAsia="zh-CN"/>
              </w:rPr>
              <w:t>建设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both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.支持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空间载体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现场核查表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支持</w:t>
      </w:r>
      <w:r>
        <w:rPr>
          <w:rFonts w:hint="eastAsia" w:ascii="黑体" w:hAnsi="黑体" w:eastAsia="黑体" w:cs="仿宋_GB2312"/>
          <w:bCs/>
          <w:sz w:val="32"/>
          <w:szCs w:val="40"/>
          <w:lang w:eastAsia="zh-CN"/>
        </w:rPr>
        <w:t>空间载体</w:t>
      </w:r>
      <w:r>
        <w:rPr>
          <w:rFonts w:hint="eastAsia" w:ascii="黑体" w:hAnsi="黑体" w:eastAsia="黑体" w:cs="仿宋_GB2312"/>
          <w:bCs/>
          <w:sz w:val="32"/>
          <w:szCs w:val="40"/>
        </w:rPr>
        <w:t>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hint="eastAsia" w:cs="仿宋_GB2312" w:asciiTheme="minorEastAsia" w:hAnsiTheme="minorEastAsia" w:eastAsia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eastAsia="zh-CN"/>
              </w:rPr>
              <w:t>申报项目类别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cs="仿宋_GB2312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eastAsia="zh-CN"/>
              </w:rPr>
              <w:t>第一款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 xml:space="preserve"> 企业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 xml:space="preserve">  第二款 机构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 xml:space="preserve">  第四款 孵化器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申请单位（项目）实际经营场地是否在坪山区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hint="eastAsia" w:cs="仿宋_GB2312" w:asciiTheme="minorEastAsia" w:hAnsiTheme="minorEastAsia" w:eastAsia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申请单位（项目）实际经营场地是否与产权证或租赁合同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eastAsia="zh-CN"/>
              </w:rPr>
              <w:t>（申报第一款、第二款填写）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hint="eastAsia" w:cs="仿宋_GB2312" w:asciiTheme="minorEastAsia" w:hAnsiTheme="minorEastAsia" w:eastAsia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eastAsia="zh-CN"/>
              </w:rPr>
              <w:t>仪器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设备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eastAsia="zh-CN"/>
              </w:rPr>
              <w:t>（申报第四款填写）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hint="eastAsia" w:cs="仿宋_GB2312" w:asciiTheme="minorEastAsia" w:hAnsiTheme="minorEastAsia" w:eastAsia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hint="eastAsia" w:cs="仿宋_GB2312" w:asciiTheme="minorEastAsia" w:hAnsiTheme="minorEastAsia" w:eastAsia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8B"/>
    <w:rsid w:val="00015F5E"/>
    <w:rsid w:val="00020843"/>
    <w:rsid w:val="000408EE"/>
    <w:rsid w:val="0006197D"/>
    <w:rsid w:val="000850BA"/>
    <w:rsid w:val="00087A9B"/>
    <w:rsid w:val="000A1CAF"/>
    <w:rsid w:val="000D6162"/>
    <w:rsid w:val="001142A8"/>
    <w:rsid w:val="00117409"/>
    <w:rsid w:val="00136C23"/>
    <w:rsid w:val="001379CE"/>
    <w:rsid w:val="00161E53"/>
    <w:rsid w:val="00170250"/>
    <w:rsid w:val="001924D0"/>
    <w:rsid w:val="00195C2D"/>
    <w:rsid w:val="001C6079"/>
    <w:rsid w:val="00262E25"/>
    <w:rsid w:val="002A090A"/>
    <w:rsid w:val="002B631E"/>
    <w:rsid w:val="002C3520"/>
    <w:rsid w:val="003A7697"/>
    <w:rsid w:val="003B0AE3"/>
    <w:rsid w:val="003D71F3"/>
    <w:rsid w:val="003E06FB"/>
    <w:rsid w:val="003E6D49"/>
    <w:rsid w:val="003F7AB2"/>
    <w:rsid w:val="00444565"/>
    <w:rsid w:val="004933B8"/>
    <w:rsid w:val="004B621A"/>
    <w:rsid w:val="004D52B1"/>
    <w:rsid w:val="004D6F77"/>
    <w:rsid w:val="004F45C8"/>
    <w:rsid w:val="00503963"/>
    <w:rsid w:val="00513723"/>
    <w:rsid w:val="005206A3"/>
    <w:rsid w:val="00533BB6"/>
    <w:rsid w:val="00541F0C"/>
    <w:rsid w:val="005933AD"/>
    <w:rsid w:val="005A3E59"/>
    <w:rsid w:val="005B132E"/>
    <w:rsid w:val="0060089A"/>
    <w:rsid w:val="00604836"/>
    <w:rsid w:val="006072B9"/>
    <w:rsid w:val="006307CA"/>
    <w:rsid w:val="006340D4"/>
    <w:rsid w:val="006376E0"/>
    <w:rsid w:val="0066697D"/>
    <w:rsid w:val="0067180C"/>
    <w:rsid w:val="006813EA"/>
    <w:rsid w:val="006A5B39"/>
    <w:rsid w:val="006C0D97"/>
    <w:rsid w:val="00712661"/>
    <w:rsid w:val="00724C18"/>
    <w:rsid w:val="00773A18"/>
    <w:rsid w:val="007817D1"/>
    <w:rsid w:val="00782082"/>
    <w:rsid w:val="007A19C3"/>
    <w:rsid w:val="007A735A"/>
    <w:rsid w:val="007B6900"/>
    <w:rsid w:val="007E4E8A"/>
    <w:rsid w:val="00801B0E"/>
    <w:rsid w:val="00805683"/>
    <w:rsid w:val="0080763C"/>
    <w:rsid w:val="00820249"/>
    <w:rsid w:val="008315A5"/>
    <w:rsid w:val="008408A3"/>
    <w:rsid w:val="00844897"/>
    <w:rsid w:val="008760E5"/>
    <w:rsid w:val="008E648B"/>
    <w:rsid w:val="008F5916"/>
    <w:rsid w:val="0094384E"/>
    <w:rsid w:val="00950B75"/>
    <w:rsid w:val="009515C3"/>
    <w:rsid w:val="009551BD"/>
    <w:rsid w:val="0096474E"/>
    <w:rsid w:val="00964CEA"/>
    <w:rsid w:val="009925ED"/>
    <w:rsid w:val="009C667F"/>
    <w:rsid w:val="009D58A0"/>
    <w:rsid w:val="009D662C"/>
    <w:rsid w:val="009E2133"/>
    <w:rsid w:val="009F4B2C"/>
    <w:rsid w:val="00A42BF0"/>
    <w:rsid w:val="00A555E1"/>
    <w:rsid w:val="00A616BF"/>
    <w:rsid w:val="00A64BFF"/>
    <w:rsid w:val="00A87B41"/>
    <w:rsid w:val="00AC7D51"/>
    <w:rsid w:val="00AF0FA2"/>
    <w:rsid w:val="00B05482"/>
    <w:rsid w:val="00B66233"/>
    <w:rsid w:val="00B80AEE"/>
    <w:rsid w:val="00BA3357"/>
    <w:rsid w:val="00BF6D33"/>
    <w:rsid w:val="00C40673"/>
    <w:rsid w:val="00C5759C"/>
    <w:rsid w:val="00C63929"/>
    <w:rsid w:val="00C84F77"/>
    <w:rsid w:val="00CE4A86"/>
    <w:rsid w:val="00CE5B33"/>
    <w:rsid w:val="00D1659A"/>
    <w:rsid w:val="00D16FE7"/>
    <w:rsid w:val="00D47E56"/>
    <w:rsid w:val="00D658B3"/>
    <w:rsid w:val="00D73A07"/>
    <w:rsid w:val="00D81F52"/>
    <w:rsid w:val="00D86D5F"/>
    <w:rsid w:val="00DA099E"/>
    <w:rsid w:val="00DA35DE"/>
    <w:rsid w:val="00E0325F"/>
    <w:rsid w:val="00E57B6B"/>
    <w:rsid w:val="00E63F73"/>
    <w:rsid w:val="00E65358"/>
    <w:rsid w:val="00E9314E"/>
    <w:rsid w:val="00E936DB"/>
    <w:rsid w:val="00E96B5D"/>
    <w:rsid w:val="00EA71D6"/>
    <w:rsid w:val="00EC7A65"/>
    <w:rsid w:val="00EF24B5"/>
    <w:rsid w:val="00F06601"/>
    <w:rsid w:val="00F10C7D"/>
    <w:rsid w:val="00F1371A"/>
    <w:rsid w:val="00F41F8B"/>
    <w:rsid w:val="00F557F6"/>
    <w:rsid w:val="00F75B6B"/>
    <w:rsid w:val="00FA32EA"/>
    <w:rsid w:val="00FA572D"/>
    <w:rsid w:val="00FB0567"/>
    <w:rsid w:val="00FE020C"/>
    <w:rsid w:val="00FE50EF"/>
    <w:rsid w:val="00FF4DDA"/>
    <w:rsid w:val="00FF746B"/>
    <w:rsid w:val="0FD81D42"/>
    <w:rsid w:val="13FF7C29"/>
    <w:rsid w:val="2DF56998"/>
    <w:rsid w:val="3FBA6E76"/>
    <w:rsid w:val="5350388B"/>
    <w:rsid w:val="5D99E099"/>
    <w:rsid w:val="63D3276C"/>
    <w:rsid w:val="63FF44BF"/>
    <w:rsid w:val="6BD6DDA6"/>
    <w:rsid w:val="6D9F1736"/>
    <w:rsid w:val="77D85EFE"/>
    <w:rsid w:val="77F72484"/>
    <w:rsid w:val="AEF7FA84"/>
    <w:rsid w:val="B9D64899"/>
    <w:rsid w:val="DADD8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otnote reference"/>
    <w:basedOn w:val="7"/>
    <w:qFormat/>
    <w:uiPriority w:val="0"/>
    <w:rPr>
      <w:vertAlign w:val="superscript"/>
    </w:rPr>
  </w:style>
  <w:style w:type="character" w:customStyle="1" w:styleId="9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524</Words>
  <Characters>2988</Characters>
  <Lines>24</Lines>
  <Paragraphs>7</Paragraphs>
  <TotalTime>1</TotalTime>
  <ScaleCrop>false</ScaleCrop>
  <LinksUpToDate>false</LinksUpToDate>
  <CharactersWithSpaces>3505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yufen</cp:lastModifiedBy>
  <dcterms:modified xsi:type="dcterms:W3CDTF">2024-05-27T15:41:59Z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