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560" w:lineRule="exact"/>
        <w:jc w:val="center"/>
        <w:rPr>
          <w:rFonts w:hint="eastAsia" w:ascii="方正小标宋简体" w:hAnsi="方正小标宋简体" w:eastAsia="方正小标宋简体" w:cs="方正小标宋简体"/>
          <w:b w:val="0"/>
          <w:kern w:val="0"/>
          <w:szCs w:val="44"/>
        </w:rPr>
      </w:pPr>
      <w:r>
        <w:rPr>
          <w:rFonts w:hint="eastAsia" w:ascii="方正小标宋简体" w:hAnsi="方正小标宋简体" w:eastAsia="方正小标宋简体" w:cs="方正小标宋简体"/>
          <w:b w:val="0"/>
          <w:kern w:val="0"/>
          <w:szCs w:val="44"/>
          <w:lang w:val="en-US" w:eastAsia="zh-CN"/>
        </w:rPr>
        <w:t>2025年度</w:t>
      </w:r>
      <w:r>
        <w:rPr>
          <w:rFonts w:hint="eastAsia" w:ascii="方正小标宋简体" w:hAnsi="方正小标宋简体" w:eastAsia="方正小标宋简体" w:cs="方正小标宋简体"/>
          <w:b w:val="0"/>
          <w:kern w:val="0"/>
          <w:szCs w:val="44"/>
        </w:rPr>
        <w:t>专项事务法律顾问服务</w:t>
      </w:r>
    </w:p>
    <w:p>
      <w:pPr>
        <w:pStyle w:val="2"/>
        <w:spacing w:before="0" w:after="0" w:line="560" w:lineRule="exact"/>
        <w:jc w:val="center"/>
        <w:rPr>
          <w:rFonts w:hint="eastAsia" w:ascii="方正小标宋简体" w:hAnsi="方正小标宋简体" w:eastAsia="方正小标宋简体" w:cs="方正小标宋简体"/>
          <w:b w:val="0"/>
          <w:kern w:val="0"/>
          <w:szCs w:val="44"/>
        </w:rPr>
      </w:pPr>
      <w:r>
        <w:rPr>
          <w:rFonts w:hint="eastAsia" w:ascii="方正小标宋简体" w:hAnsi="方正小标宋简体" w:eastAsia="方正小标宋简体" w:cs="方正小标宋简体"/>
          <w:b w:val="0"/>
          <w:kern w:val="0"/>
          <w:szCs w:val="44"/>
        </w:rPr>
        <w:t>项目招标方案</w:t>
      </w:r>
    </w:p>
    <w:p>
      <w:pPr>
        <w:rPr>
          <w:rFonts w:hint="eastAsia"/>
          <w:lang w:val="en-US" w:eastAsia="zh-CN"/>
        </w:rPr>
      </w:pPr>
    </w:p>
    <w:p>
      <w:pPr>
        <w:pStyle w:val="2"/>
        <w:pageBreakBefore w:val="0"/>
        <w:widowControl w:val="0"/>
        <w:kinsoku/>
        <w:wordWrap/>
        <w:overflowPunct/>
        <w:topLinePunct w:val="0"/>
        <w:autoSpaceDE/>
        <w:autoSpaceDN/>
        <w:bidi w:val="0"/>
        <w:snapToGrid/>
        <w:spacing w:before="0" w:after="0" w:line="560" w:lineRule="exact"/>
        <w:ind w:firstLine="640" w:firstLineChars="200"/>
        <w:rPr>
          <w:rFonts w:ascii="仿宋_GB2312" w:hAnsi="仿宋_GB2312" w:eastAsia="仿宋_GB2312" w:cs="仿宋_GB2312"/>
          <w:b w:val="0"/>
          <w:kern w:val="2"/>
          <w:sz w:val="32"/>
          <w:szCs w:val="32"/>
        </w:rPr>
      </w:pPr>
      <w:r>
        <w:rPr>
          <w:rFonts w:hint="eastAsia" w:ascii="仿宋_GB2312" w:hAnsi="仿宋_GB2312" w:eastAsia="仿宋_GB2312" w:cs="仿宋_GB2312"/>
          <w:b w:val="0"/>
          <w:kern w:val="2"/>
          <w:sz w:val="32"/>
          <w:szCs w:val="32"/>
        </w:rPr>
        <w:t>项目名称：</w:t>
      </w:r>
      <w:r>
        <w:rPr>
          <w:rFonts w:hint="eastAsia" w:ascii="仿宋_GB2312" w:hAnsi="仿宋_GB2312" w:eastAsia="仿宋_GB2312" w:cs="仿宋_GB2312"/>
          <w:b w:val="0"/>
          <w:kern w:val="2"/>
          <w:sz w:val="32"/>
          <w:szCs w:val="32"/>
          <w:lang w:val="en-US" w:eastAsia="zh-CN"/>
        </w:rPr>
        <w:t>2025年度</w:t>
      </w:r>
      <w:r>
        <w:rPr>
          <w:rFonts w:hint="eastAsia" w:ascii="仿宋_GB2312" w:hAnsi="仿宋_GB2312" w:eastAsia="仿宋_GB2312" w:cs="仿宋_GB2312"/>
          <w:b w:val="0"/>
          <w:kern w:val="2"/>
          <w:sz w:val="32"/>
          <w:szCs w:val="32"/>
        </w:rPr>
        <w:t>专项事务法律顾问服务</w:t>
      </w:r>
    </w:p>
    <w:p>
      <w:pPr>
        <w:pStyle w:val="2"/>
        <w:pageBreakBefore w:val="0"/>
        <w:widowControl w:val="0"/>
        <w:kinsoku/>
        <w:wordWrap/>
        <w:overflowPunct/>
        <w:topLinePunct w:val="0"/>
        <w:autoSpaceDE/>
        <w:autoSpaceDN/>
        <w:bidi w:val="0"/>
        <w:snapToGrid/>
        <w:spacing w:before="0" w:after="0" w:line="560" w:lineRule="exact"/>
        <w:ind w:firstLine="640" w:firstLineChars="200"/>
        <w:rPr>
          <w:rFonts w:ascii="仿宋_GB2312" w:hAnsi="仿宋_GB2312" w:eastAsia="仿宋_GB2312" w:cs="仿宋_GB2312"/>
          <w:b w:val="0"/>
          <w:kern w:val="2"/>
          <w:sz w:val="32"/>
          <w:szCs w:val="32"/>
        </w:rPr>
      </w:pPr>
      <w:r>
        <w:rPr>
          <w:rFonts w:hint="eastAsia" w:ascii="仿宋_GB2312" w:hAnsi="仿宋_GB2312" w:eastAsia="仿宋_GB2312" w:cs="仿宋_GB2312"/>
          <w:b w:val="0"/>
          <w:kern w:val="2"/>
          <w:sz w:val="32"/>
          <w:szCs w:val="32"/>
        </w:rPr>
        <w:t>采购人：深圳市坪山区科技创新局（以下简称“科创局”）</w:t>
      </w:r>
    </w:p>
    <w:p>
      <w:pPr>
        <w:pStyle w:val="2"/>
        <w:pageBreakBefore w:val="0"/>
        <w:widowControl w:val="0"/>
        <w:kinsoku/>
        <w:wordWrap/>
        <w:overflowPunct/>
        <w:topLinePunct w:val="0"/>
        <w:autoSpaceDE/>
        <w:autoSpaceDN/>
        <w:bidi w:val="0"/>
        <w:snapToGrid/>
        <w:spacing w:before="0" w:after="0" w:line="560" w:lineRule="exact"/>
        <w:ind w:firstLine="640" w:firstLineChars="200"/>
        <w:rPr>
          <w:rFonts w:ascii="仿宋_GB2312" w:hAnsi="仿宋_GB2312" w:eastAsia="仿宋_GB2312" w:cs="仿宋_GB2312"/>
          <w:b w:val="0"/>
          <w:kern w:val="2"/>
          <w:sz w:val="32"/>
          <w:szCs w:val="32"/>
        </w:rPr>
      </w:pPr>
    </w:p>
    <w:p>
      <w:pPr>
        <w:pStyle w:val="2"/>
        <w:pageBreakBefore w:val="0"/>
        <w:widowControl w:val="0"/>
        <w:kinsoku/>
        <w:wordWrap/>
        <w:overflowPunct/>
        <w:topLinePunct w:val="0"/>
        <w:autoSpaceDE/>
        <w:autoSpaceDN/>
        <w:bidi w:val="0"/>
        <w:snapToGrid/>
        <w:spacing w:before="0" w:after="0" w:line="560" w:lineRule="exact"/>
        <w:ind w:firstLine="640" w:firstLineChars="200"/>
        <w:rPr>
          <w:rFonts w:ascii="仿宋_GB2312" w:hAnsi="仿宋_GB2312" w:eastAsia="仿宋_GB2312" w:cs="仿宋_GB2312"/>
          <w:b w:val="0"/>
          <w:kern w:val="2"/>
          <w:sz w:val="32"/>
          <w:szCs w:val="32"/>
        </w:rPr>
      </w:pPr>
      <w:r>
        <w:rPr>
          <w:rFonts w:hint="eastAsia" w:ascii="黑体" w:hAnsi="黑体" w:eastAsia="黑体" w:cs="黑体"/>
          <w:b w:val="0"/>
          <w:bCs/>
          <w:sz w:val="32"/>
          <w:szCs w:val="32"/>
        </w:rPr>
        <w:t>一、采购项目概况</w:t>
      </w:r>
    </w:p>
    <w:p>
      <w:pPr>
        <w:pStyle w:val="2"/>
        <w:pageBreakBefore w:val="0"/>
        <w:widowControl w:val="0"/>
        <w:kinsoku/>
        <w:wordWrap/>
        <w:overflowPunct/>
        <w:topLinePunct w:val="0"/>
        <w:autoSpaceDE/>
        <w:autoSpaceDN/>
        <w:bidi w:val="0"/>
        <w:snapToGrid/>
        <w:spacing w:before="0" w:after="0" w:line="560" w:lineRule="exact"/>
        <w:ind w:firstLine="640" w:firstLineChars="200"/>
        <w:rPr>
          <w:rFonts w:ascii="仿宋_GB2312" w:hAnsi="仿宋_GB2312" w:eastAsia="仿宋_GB2312" w:cs="仿宋_GB2312"/>
          <w:b w:val="0"/>
          <w:kern w:val="2"/>
          <w:sz w:val="32"/>
          <w:szCs w:val="32"/>
        </w:rPr>
      </w:pPr>
      <w:r>
        <w:rPr>
          <w:rFonts w:hint="eastAsia" w:ascii="仿宋_GB2312" w:hAnsi="仿宋_GB2312" w:eastAsia="仿宋_GB2312" w:cs="仿宋_GB2312"/>
          <w:b w:val="0"/>
          <w:kern w:val="2"/>
          <w:sz w:val="32"/>
          <w:szCs w:val="32"/>
        </w:rPr>
        <w:t>为保障科创局</w:t>
      </w:r>
      <w:r>
        <w:rPr>
          <w:rFonts w:hint="eastAsia" w:ascii="仿宋_GB2312" w:hAnsi="仿宋_GB2312" w:eastAsia="仿宋_GB2312" w:cs="仿宋_GB2312"/>
          <w:b w:val="0"/>
          <w:kern w:val="2"/>
          <w:sz w:val="32"/>
          <w:szCs w:val="32"/>
          <w:lang w:val="en-US" w:eastAsia="zh-CN"/>
        </w:rPr>
        <w:t>做好2025年度“一事一议”重大项目</w:t>
      </w:r>
      <w:r>
        <w:rPr>
          <w:rFonts w:hint="eastAsia" w:ascii="仿宋_GB2312" w:hAnsi="仿宋_GB2312" w:eastAsia="仿宋_GB2312" w:cs="仿宋_GB2312"/>
          <w:b w:val="0"/>
          <w:kern w:val="2"/>
          <w:sz w:val="32"/>
          <w:szCs w:val="32"/>
        </w:rPr>
        <w:t>工作正常推进，避免法律风险，提升</w:t>
      </w:r>
      <w:r>
        <w:rPr>
          <w:rFonts w:hint="eastAsia" w:ascii="仿宋_GB2312" w:hAnsi="仿宋_GB2312" w:eastAsia="仿宋_GB2312" w:cs="仿宋_GB2312"/>
          <w:b w:val="0"/>
          <w:kern w:val="2"/>
          <w:sz w:val="32"/>
          <w:szCs w:val="32"/>
          <w:lang w:eastAsia="zh-CN"/>
        </w:rPr>
        <w:t>我</w:t>
      </w:r>
      <w:r>
        <w:rPr>
          <w:rFonts w:hint="eastAsia" w:ascii="仿宋_GB2312" w:hAnsi="仿宋_GB2312" w:eastAsia="仿宋_GB2312" w:cs="仿宋_GB2312"/>
          <w:b w:val="0"/>
          <w:kern w:val="2"/>
          <w:sz w:val="32"/>
          <w:szCs w:val="32"/>
        </w:rPr>
        <w:t>局法治工作水平，我局现向社会采购</w:t>
      </w:r>
      <w:r>
        <w:rPr>
          <w:rFonts w:hint="eastAsia" w:ascii="仿宋_GB2312" w:hAnsi="仿宋_GB2312" w:eastAsia="仿宋_GB2312" w:cs="仿宋_GB2312"/>
          <w:b w:val="0"/>
          <w:kern w:val="2"/>
          <w:sz w:val="32"/>
          <w:szCs w:val="32"/>
          <w:lang w:eastAsia="zh-CN"/>
        </w:rPr>
        <w:t>专项事务法律顾问服务</w:t>
      </w:r>
      <w:r>
        <w:rPr>
          <w:rFonts w:hint="eastAsia" w:ascii="仿宋_GB2312" w:hAnsi="仿宋_GB2312" w:eastAsia="仿宋_GB2312" w:cs="仿宋_GB2312"/>
          <w:b w:val="0"/>
          <w:kern w:val="2"/>
          <w:sz w:val="32"/>
          <w:szCs w:val="32"/>
        </w:rPr>
        <w:t>，项目服务期为一年。</w:t>
      </w:r>
    </w:p>
    <w:p>
      <w:pPr>
        <w:pStyle w:val="2"/>
        <w:pageBreakBefore w:val="0"/>
        <w:widowControl w:val="0"/>
        <w:kinsoku/>
        <w:wordWrap/>
        <w:overflowPunct/>
        <w:topLinePunct w:val="0"/>
        <w:autoSpaceDE/>
        <w:autoSpaceDN/>
        <w:bidi w:val="0"/>
        <w:snapToGrid/>
        <w:spacing w:before="0" w:after="0" w:line="560" w:lineRule="exact"/>
        <w:ind w:firstLine="640" w:firstLineChars="200"/>
        <w:rPr>
          <w:rFonts w:ascii="仿宋_GB2312" w:hAnsi="仿宋_GB2312" w:eastAsia="仿宋_GB2312" w:cs="仿宋_GB2312"/>
          <w:b w:val="0"/>
          <w:kern w:val="2"/>
          <w:sz w:val="32"/>
          <w:szCs w:val="32"/>
        </w:rPr>
      </w:pPr>
      <w:r>
        <w:rPr>
          <w:rFonts w:hint="eastAsia" w:ascii="黑体" w:hAnsi="黑体" w:eastAsia="黑体" w:cs="黑体"/>
          <w:b w:val="0"/>
          <w:bCs/>
          <w:sz w:val="32"/>
          <w:szCs w:val="32"/>
        </w:rPr>
        <w:t>二、项目服务及要求</w:t>
      </w:r>
    </w:p>
    <w:p>
      <w:pPr>
        <w:pStyle w:val="2"/>
        <w:pageBreakBefore w:val="0"/>
        <w:widowControl w:val="0"/>
        <w:kinsoku/>
        <w:wordWrap/>
        <w:overflowPunct/>
        <w:topLinePunct w:val="0"/>
        <w:autoSpaceDE/>
        <w:autoSpaceDN/>
        <w:bidi w:val="0"/>
        <w:adjustRightInd w:val="0"/>
        <w:snapToGrid/>
        <w:spacing w:before="0" w:after="0" w:line="560" w:lineRule="exact"/>
        <w:ind w:firstLine="640" w:firstLineChars="200"/>
        <w:textAlignment w:val="baseline"/>
        <w:rPr>
          <w:rFonts w:hint="eastAsia" w:ascii="楷体_GB2312" w:hAnsi="楷体_GB2312" w:eastAsia="楷体_GB2312" w:cs="楷体_GB2312"/>
          <w:b w:val="0"/>
          <w:kern w:val="2"/>
          <w:sz w:val="32"/>
          <w:szCs w:val="32"/>
        </w:rPr>
      </w:pPr>
      <w:r>
        <w:rPr>
          <w:rFonts w:hint="eastAsia" w:ascii="楷体_GB2312" w:hAnsi="楷体_GB2312" w:eastAsia="楷体_GB2312" w:cs="楷体_GB2312"/>
          <w:b w:val="0"/>
          <w:kern w:val="2"/>
          <w:sz w:val="32"/>
          <w:szCs w:val="32"/>
        </w:rPr>
        <w:t>（一）本项目响应人应满足以下要求：</w:t>
      </w:r>
    </w:p>
    <w:p>
      <w:pPr>
        <w:pStyle w:val="2"/>
        <w:pageBreakBefore w:val="0"/>
        <w:widowControl w:val="0"/>
        <w:kinsoku/>
        <w:wordWrap/>
        <w:overflowPunct/>
        <w:topLinePunct w:val="0"/>
        <w:autoSpaceDE/>
        <w:autoSpaceDN/>
        <w:bidi w:val="0"/>
        <w:adjustRightInd w:val="0"/>
        <w:snapToGrid/>
        <w:spacing w:before="0" w:after="0" w:line="560" w:lineRule="exact"/>
        <w:ind w:firstLine="640" w:firstLineChars="200"/>
        <w:textAlignment w:val="baseline"/>
        <w:rPr>
          <w:rFonts w:ascii="仿宋_GB2312" w:hAnsi="仿宋_GB2312" w:eastAsia="仿宋_GB2312" w:cs="仿宋_GB2312"/>
          <w:b w:val="0"/>
          <w:kern w:val="2"/>
          <w:sz w:val="32"/>
          <w:szCs w:val="32"/>
        </w:rPr>
      </w:pPr>
      <w:r>
        <w:rPr>
          <w:rFonts w:hint="eastAsia" w:ascii="仿宋_GB2312" w:hAnsi="仿宋_GB2312" w:eastAsia="仿宋_GB2312" w:cs="仿宋_GB2312"/>
          <w:b w:val="0"/>
          <w:kern w:val="2"/>
          <w:sz w:val="32"/>
          <w:szCs w:val="32"/>
        </w:rPr>
        <w:t>1.为注册律师事务所；</w:t>
      </w:r>
    </w:p>
    <w:p>
      <w:pPr>
        <w:pStyle w:val="2"/>
        <w:pageBreakBefore w:val="0"/>
        <w:widowControl w:val="0"/>
        <w:kinsoku/>
        <w:wordWrap/>
        <w:overflowPunct/>
        <w:topLinePunct w:val="0"/>
        <w:autoSpaceDE/>
        <w:autoSpaceDN/>
        <w:bidi w:val="0"/>
        <w:adjustRightInd w:val="0"/>
        <w:snapToGrid/>
        <w:spacing w:before="0" w:after="0" w:line="560" w:lineRule="exact"/>
        <w:ind w:firstLine="640" w:firstLineChars="200"/>
        <w:textAlignment w:val="baseline"/>
        <w:rPr>
          <w:rFonts w:ascii="仿宋_GB2312" w:hAnsi="仿宋_GB2312" w:eastAsia="仿宋_GB2312" w:cs="仿宋_GB2312"/>
          <w:b w:val="0"/>
          <w:kern w:val="2"/>
          <w:sz w:val="32"/>
          <w:szCs w:val="32"/>
        </w:rPr>
      </w:pPr>
      <w:r>
        <w:rPr>
          <w:rFonts w:hint="eastAsia" w:ascii="仿宋_GB2312" w:hAnsi="仿宋_GB2312" w:eastAsia="仿宋_GB2312" w:cs="仿宋_GB2312"/>
          <w:b w:val="0"/>
          <w:kern w:val="2"/>
          <w:sz w:val="32"/>
          <w:szCs w:val="32"/>
        </w:rPr>
        <w:t>2.需为该项目配备至少一名主办执业律师，并且要求执业期间未因职业道德或违法违规问题受到任何形式处罚。</w:t>
      </w:r>
    </w:p>
    <w:p>
      <w:pPr>
        <w:pStyle w:val="2"/>
        <w:pageBreakBefore w:val="0"/>
        <w:widowControl w:val="0"/>
        <w:kinsoku/>
        <w:wordWrap/>
        <w:overflowPunct/>
        <w:topLinePunct w:val="0"/>
        <w:autoSpaceDE/>
        <w:autoSpaceDN/>
        <w:bidi w:val="0"/>
        <w:adjustRightInd w:val="0"/>
        <w:snapToGrid/>
        <w:spacing w:before="0" w:after="0" w:line="560" w:lineRule="exact"/>
        <w:ind w:firstLine="640" w:firstLineChars="200"/>
        <w:textAlignment w:val="baseline"/>
        <w:rPr>
          <w:rFonts w:hint="eastAsia" w:ascii="楷体_GB2312" w:hAnsi="楷体_GB2312" w:eastAsia="楷体_GB2312" w:cs="楷体_GB2312"/>
          <w:b w:val="0"/>
          <w:kern w:val="2"/>
          <w:sz w:val="32"/>
          <w:szCs w:val="32"/>
        </w:rPr>
      </w:pPr>
      <w:r>
        <w:rPr>
          <w:rFonts w:hint="eastAsia" w:ascii="楷体_GB2312" w:hAnsi="楷体_GB2312" w:eastAsia="楷体_GB2312" w:cs="楷体_GB2312"/>
          <w:b w:val="0"/>
          <w:kern w:val="2"/>
          <w:sz w:val="32"/>
          <w:szCs w:val="32"/>
        </w:rPr>
        <w:t>（二）本项目要求律师事务所提供的服务包括以下事项：</w:t>
      </w:r>
    </w:p>
    <w:p>
      <w:pPr>
        <w:pageBreakBefore w:val="0"/>
        <w:widowControl w:val="0"/>
        <w:tabs>
          <w:tab w:val="left" w:pos="629"/>
        </w:tabs>
        <w:kinsoku/>
        <w:wordWrap/>
        <w:overflowPunct/>
        <w:topLinePunct w:val="0"/>
        <w:autoSpaceDE/>
        <w:autoSpaceDN/>
        <w:bidi w:val="0"/>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1.为我局</w:t>
      </w:r>
      <w:r>
        <w:rPr>
          <w:rFonts w:hint="eastAsia" w:ascii="仿宋_GB2312" w:hAnsi="仿宋_GB2312" w:eastAsia="仿宋_GB2312" w:cs="仿宋_GB2312"/>
          <w:b w:val="0"/>
          <w:kern w:val="2"/>
          <w:sz w:val="32"/>
          <w:szCs w:val="32"/>
          <w:lang w:val="en-US" w:eastAsia="zh-CN"/>
        </w:rPr>
        <w:t>“一事一议”重大项目资助补贴提供</w:t>
      </w:r>
      <w:r>
        <w:rPr>
          <w:rFonts w:hint="eastAsia" w:ascii="仿宋_GB2312" w:hAnsi="仿宋_GB2312" w:eastAsia="仿宋_GB2312" w:cs="仿宋_GB2312"/>
          <w:sz w:val="32"/>
          <w:szCs w:val="32"/>
          <w:lang w:eastAsia="zh-CN"/>
        </w:rPr>
        <w:t>合法性审查</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snapToGrid/>
        <w:spacing w:line="560" w:lineRule="exact"/>
        <w:ind w:left="638" w:leftChars="304"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2.参与</w:t>
      </w:r>
      <w:r>
        <w:rPr>
          <w:rFonts w:hint="eastAsia" w:ascii="仿宋_GB2312" w:hAnsi="仿宋_GB2312" w:eastAsia="仿宋_GB2312" w:cs="仿宋_GB2312"/>
          <w:b w:val="0"/>
          <w:kern w:val="2"/>
          <w:sz w:val="32"/>
          <w:szCs w:val="32"/>
          <w:lang w:val="en-US" w:eastAsia="zh-CN"/>
        </w:rPr>
        <w:t>“一事一议”重大项目合同违约事项的法律服务；</w:t>
      </w:r>
      <w:r>
        <w:rPr>
          <w:rFonts w:hint="eastAsia" w:ascii="仿宋_GB2312" w:hAnsi="仿宋_GB2312" w:eastAsia="仿宋_GB2312" w:cs="仿宋_GB2312"/>
          <w:sz w:val="32"/>
          <w:szCs w:val="32"/>
        </w:rPr>
        <w:t>3.参与处理行政复议、诉讼、仲裁、执行</w:t>
      </w:r>
      <w:bookmarkStart w:id="0" w:name="_GoBack"/>
      <w:bookmarkEnd w:id="0"/>
      <w:r>
        <w:rPr>
          <w:rFonts w:hint="eastAsia" w:ascii="仿宋_GB2312" w:hAnsi="仿宋_GB2312" w:eastAsia="仿宋_GB2312" w:cs="仿宋_GB2312"/>
          <w:sz w:val="32"/>
          <w:szCs w:val="32"/>
        </w:rPr>
        <w:t>案件</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法律事</w:t>
      </w:r>
    </w:p>
    <w:p>
      <w:pPr>
        <w:pageBreakBefore w:val="0"/>
        <w:widowControl w:val="0"/>
        <w:kinsoku/>
        <w:wordWrap/>
        <w:overflowPunct/>
        <w:topLinePunct w:val="0"/>
        <w:autoSpaceDE/>
        <w:autoSpaceDN/>
        <w:bidi w:val="0"/>
        <w:snapToGrid/>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务，并提供法律意见</w:t>
      </w:r>
      <w:r>
        <w:rPr>
          <w:rFonts w:hint="eastAsia" w:ascii="仿宋_GB2312" w:hAnsi="仿宋_GB2312" w:eastAsia="仿宋_GB2312" w:cs="仿宋_GB2312"/>
          <w:sz w:val="32"/>
          <w:szCs w:val="32"/>
          <w:lang w:eastAsia="zh-CN"/>
        </w:rPr>
        <w:t>。</w:t>
      </w:r>
    </w:p>
    <w:p>
      <w:pPr>
        <w:pStyle w:val="3"/>
        <w:pageBreakBefore w:val="0"/>
        <w:widowControl w:val="0"/>
        <w:kinsoku/>
        <w:wordWrap/>
        <w:overflowPunct/>
        <w:topLinePunct w:val="0"/>
        <w:autoSpaceDE/>
        <w:autoSpaceDN/>
        <w:bidi w:val="0"/>
        <w:snapToGrid/>
        <w:spacing w:before="0" w:after="0"/>
        <w:ind w:firstLine="640" w:firstLineChars="200"/>
        <w:jc w:val="both"/>
        <w:rPr>
          <w:rFonts w:ascii="仿宋_GB2312" w:hAnsi="仿宋_GB2312" w:eastAsia="仿宋_GB2312" w:cs="仿宋_GB2312"/>
          <w:b w:val="0"/>
          <w:sz w:val="32"/>
          <w:szCs w:val="32"/>
        </w:rPr>
      </w:pPr>
      <w:r>
        <w:rPr>
          <w:rFonts w:hint="eastAsia" w:ascii="黑体" w:hAnsi="黑体" w:eastAsia="黑体" w:cs="黑体"/>
          <w:b w:val="0"/>
          <w:bCs/>
          <w:sz w:val="32"/>
          <w:szCs w:val="32"/>
        </w:rPr>
        <w:t>三、商务需求</w:t>
      </w:r>
    </w:p>
    <w:p>
      <w:pPr>
        <w:pageBreakBefore w:val="0"/>
        <w:widowControl w:val="0"/>
        <w:numPr>
          <w:ilvl w:val="0"/>
          <w:numId w:val="1"/>
        </w:numPr>
        <w:kinsoku/>
        <w:wordWrap/>
        <w:overflowPunct/>
        <w:topLinePunct w:val="0"/>
        <w:autoSpaceDE/>
        <w:autoSpaceDN/>
        <w:bidi w:val="0"/>
        <w:snapToGrid/>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服务期：</w:t>
      </w:r>
      <w:r>
        <w:rPr>
          <w:rFonts w:hint="eastAsia" w:ascii="楷体_GB2312" w:hAnsi="楷体_GB2312" w:eastAsia="楷体_GB2312" w:cs="楷体_GB2312"/>
          <w:sz w:val="32"/>
          <w:szCs w:val="32"/>
          <w:lang w:eastAsia="zh-CN"/>
        </w:rPr>
        <w:t>自</w:t>
      </w:r>
      <w:r>
        <w:rPr>
          <w:rFonts w:hint="eastAsia" w:ascii="楷体_GB2312" w:hAnsi="楷体_GB2312" w:eastAsia="楷体_GB2312" w:cs="楷体_GB2312"/>
          <w:sz w:val="32"/>
          <w:szCs w:val="32"/>
        </w:rPr>
        <w:t xml:space="preserve">签订合同之日起一年 </w:t>
      </w:r>
    </w:p>
    <w:p>
      <w:pPr>
        <w:pageBreakBefore w:val="0"/>
        <w:widowControl w:val="0"/>
        <w:numPr>
          <w:ilvl w:val="0"/>
          <w:numId w:val="1"/>
        </w:numPr>
        <w:kinsoku/>
        <w:wordWrap/>
        <w:overflowPunct/>
        <w:topLinePunct w:val="0"/>
        <w:autoSpaceDE/>
        <w:autoSpaceDN/>
        <w:bidi w:val="0"/>
        <w:snapToGrid/>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服务地点：在科创局指定地点</w:t>
      </w:r>
    </w:p>
    <w:p>
      <w:pPr>
        <w:pageBreakBefore w:val="0"/>
        <w:widowControl w:val="0"/>
        <w:numPr>
          <w:ilvl w:val="0"/>
          <w:numId w:val="1"/>
        </w:numPr>
        <w:kinsoku/>
        <w:wordWrap/>
        <w:overflowPunct/>
        <w:topLinePunct w:val="0"/>
        <w:autoSpaceDE/>
        <w:autoSpaceDN/>
        <w:bidi w:val="0"/>
        <w:snapToGrid/>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预算限额：</w:t>
      </w:r>
      <w:r>
        <w:rPr>
          <w:rFonts w:hint="eastAsia" w:ascii="楷体_GB2312" w:hAnsi="楷体_GB2312" w:eastAsia="楷体_GB2312" w:cs="楷体_GB2312"/>
          <w:sz w:val="32"/>
          <w:szCs w:val="32"/>
          <w:lang w:val="en-US" w:eastAsia="zh-CN"/>
        </w:rPr>
        <w:t>85,000</w:t>
      </w:r>
      <w:r>
        <w:rPr>
          <w:rFonts w:hint="eastAsia" w:ascii="楷体_GB2312" w:hAnsi="楷体_GB2312" w:eastAsia="楷体_GB2312" w:cs="楷体_GB2312"/>
          <w:sz w:val="32"/>
          <w:szCs w:val="32"/>
        </w:rPr>
        <w:t>元（大写：</w:t>
      </w:r>
      <w:r>
        <w:rPr>
          <w:rFonts w:hint="eastAsia" w:ascii="楷体_GB2312" w:hAnsi="楷体_GB2312" w:eastAsia="楷体_GB2312" w:cs="楷体_GB2312"/>
          <w:sz w:val="32"/>
          <w:szCs w:val="32"/>
          <w:lang w:eastAsia="zh-CN"/>
        </w:rPr>
        <w:t>捌万伍仟元</w:t>
      </w:r>
      <w:r>
        <w:rPr>
          <w:rFonts w:hint="eastAsia" w:ascii="楷体_GB2312" w:hAnsi="楷体_GB2312" w:eastAsia="楷体_GB2312" w:cs="楷体_GB2312"/>
          <w:sz w:val="32"/>
          <w:szCs w:val="32"/>
        </w:rPr>
        <w:t>整）</w:t>
      </w:r>
    </w:p>
    <w:p>
      <w:pPr>
        <w:pageBreakBefore w:val="0"/>
        <w:widowControl w:val="0"/>
        <w:numPr>
          <w:ilvl w:val="0"/>
          <w:numId w:val="1"/>
        </w:numPr>
        <w:kinsoku/>
        <w:wordWrap/>
        <w:overflowPunct/>
        <w:topLinePunct w:val="0"/>
        <w:autoSpaceDE/>
        <w:autoSpaceDN/>
        <w:bidi w:val="0"/>
        <w:snapToGrid/>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截止响应时间：20</w:t>
      </w:r>
      <w:r>
        <w:rPr>
          <w:rFonts w:hint="eastAsia" w:ascii="楷体_GB2312" w:hAnsi="楷体_GB2312" w:eastAsia="楷体_GB2312" w:cs="楷体_GB2312"/>
          <w:sz w:val="32"/>
          <w:szCs w:val="32"/>
          <w:lang w:val="en-US" w:eastAsia="zh-CN"/>
        </w:rPr>
        <w:t>24</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12</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日</w:t>
      </w:r>
    </w:p>
    <w:p>
      <w:pPr>
        <w:pageBreakBefore w:val="0"/>
        <w:widowControl w:val="0"/>
        <w:numPr>
          <w:ilvl w:val="0"/>
          <w:numId w:val="1"/>
        </w:numPr>
        <w:kinsoku/>
        <w:wordWrap/>
        <w:overflowPunct/>
        <w:topLinePunct w:val="0"/>
        <w:autoSpaceDE/>
        <w:autoSpaceDN/>
        <w:bidi w:val="0"/>
        <w:snapToGrid/>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报价要求：</w:t>
      </w:r>
    </w:p>
    <w:p>
      <w:pPr>
        <w:pStyle w:val="6"/>
        <w:pageBreakBefore w:val="0"/>
        <w:widowControl w:val="0"/>
        <w:kinsoku/>
        <w:wordWrap/>
        <w:overflowPunct/>
        <w:topLinePunct w:val="0"/>
        <w:autoSpaceDE/>
        <w:autoSpaceDN/>
        <w:bidi w:val="0"/>
        <w:snapToGrid/>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000000"/>
          <w:sz w:val="32"/>
          <w:szCs w:val="32"/>
        </w:rPr>
        <w:t>本项目服务费采用包干制，应包括服务成本、法定税费和律所的利润。由响应人根据采购文件所提供的资料自行测算投标报价；一经中选，报价总价作为中选单位与采购人签定的合同金额，合同期限内不做调整；</w:t>
      </w:r>
    </w:p>
    <w:p>
      <w:pPr>
        <w:pStyle w:val="6"/>
        <w:pageBreakBefore w:val="0"/>
        <w:widowControl w:val="0"/>
        <w:kinsoku/>
        <w:wordWrap/>
        <w:overflowPunct/>
        <w:topLinePunct w:val="0"/>
        <w:autoSpaceDE/>
        <w:autoSpaceDN/>
        <w:bidi w:val="0"/>
        <w:snapToGrid/>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2.响应人应根据本律所的成本自行决定报价，但不得以低于其服务成本的报价投标；</w:t>
      </w:r>
    </w:p>
    <w:p>
      <w:pPr>
        <w:pStyle w:val="6"/>
        <w:pageBreakBefore w:val="0"/>
        <w:widowControl w:val="0"/>
        <w:kinsoku/>
        <w:wordWrap/>
        <w:overflowPunct/>
        <w:topLinePunct w:val="0"/>
        <w:autoSpaceDE/>
        <w:autoSpaceDN/>
        <w:bidi w:val="0"/>
        <w:snapToGrid/>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sz w:val="32"/>
          <w:szCs w:val="32"/>
        </w:rPr>
        <w:t>响应</w:t>
      </w:r>
      <w:r>
        <w:rPr>
          <w:rFonts w:hint="eastAsia" w:ascii="仿宋_GB2312" w:hAnsi="仿宋_GB2312" w:eastAsia="仿宋_GB2312" w:cs="仿宋_GB2312"/>
          <w:color w:val="000000"/>
          <w:sz w:val="32"/>
          <w:szCs w:val="32"/>
        </w:rPr>
        <w:t>人的报价不得超过财政预算限额；</w:t>
      </w:r>
    </w:p>
    <w:p>
      <w:pPr>
        <w:pStyle w:val="6"/>
        <w:pageBreakBefore w:val="0"/>
        <w:widowControl w:val="0"/>
        <w:kinsoku/>
        <w:wordWrap/>
        <w:overflowPunct/>
        <w:topLinePunct w:val="0"/>
        <w:autoSpaceDE/>
        <w:autoSpaceDN/>
        <w:bidi w:val="0"/>
        <w:snapToGrid/>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4.响应人的报价，应是本项目采购范围和采购文件及合同条款上所列的各项内容中所述的全部，不得以任何理由予以重复，并以响应人最终提出的综合单价或总价为依据；</w:t>
      </w:r>
    </w:p>
    <w:p>
      <w:pPr>
        <w:pStyle w:val="6"/>
        <w:pageBreakBefore w:val="0"/>
        <w:widowControl w:val="0"/>
        <w:kinsoku/>
        <w:wordWrap/>
        <w:overflowPunct/>
        <w:topLinePunct w:val="0"/>
        <w:autoSpaceDE/>
        <w:autoSpaceDN/>
        <w:bidi w:val="0"/>
        <w:snapToGrid/>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除非采购人通过修改采购文件予以更正，否则，响应人应毫无例外地按响应文件所列的清单中项目和数量填报综合单价和合价。响应人未填综合单价或合价的项目，在实施后，将不得以支付，并视作该项费用已包括在其它有价款的综合单价或合价内；</w:t>
      </w:r>
    </w:p>
    <w:p>
      <w:pPr>
        <w:pStyle w:val="6"/>
        <w:pageBreakBefore w:val="0"/>
        <w:widowControl w:val="0"/>
        <w:kinsoku/>
        <w:wordWrap/>
        <w:overflowPunct/>
        <w:topLinePunct w:val="0"/>
        <w:autoSpaceDE/>
        <w:autoSpaceDN/>
        <w:bidi w:val="0"/>
        <w:snapToGrid/>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6.响应人应先到项目地点踏勘以充分了解项目的位置、情况、道路及任何其它足以影响投标报价的情况，任何因忽视或误解项目情况而导致的索赔或服务期限延长申请将不获批准；</w:t>
      </w:r>
    </w:p>
    <w:p>
      <w:pPr>
        <w:pageBreakBefore w:val="0"/>
        <w:widowControl w:val="0"/>
        <w:kinsoku/>
        <w:wordWrap/>
        <w:overflowPunct/>
        <w:topLinePunct w:val="0"/>
        <w:autoSpaceDE/>
        <w:autoSpaceDN/>
        <w:bidi w:val="0"/>
        <w:snapToGrid/>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7.响应人不得期望通过索赔等方式获取补偿，否则，除可能遭到拒绝外，还可能将被作为不良行为记录在案，并可能影响其以后参加政府采购的项目投标。各响应人在报价时，应充分考虑报价的风险</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autoSpaceDE/>
        <w:autoSpaceDN/>
        <w:bidi w:val="0"/>
        <w:snapToGrid/>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8.付款方式：</w:t>
      </w:r>
      <w:r>
        <w:rPr>
          <w:rFonts w:hint="eastAsia" w:ascii="仿宋_GB2312" w:hAnsi="仿宋_GB2312" w:eastAsia="仿宋_GB2312" w:cs="仿宋_GB2312"/>
          <w:sz w:val="32"/>
          <w:szCs w:val="32"/>
          <w:lang w:val="en-US" w:eastAsia="zh-CN"/>
        </w:rPr>
        <w:t>以合同为准；</w:t>
      </w:r>
    </w:p>
    <w:p>
      <w:pPr>
        <w:pageBreakBefore w:val="0"/>
        <w:widowControl w:val="0"/>
        <w:kinsoku/>
        <w:wordWrap/>
        <w:overflowPunct/>
        <w:topLinePunct w:val="0"/>
        <w:autoSpaceDE/>
        <w:autoSpaceDN/>
        <w:bidi w:val="0"/>
        <w:snapToGrid/>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9.违约责任：若供应商存在严重违约情形，科创局有权提前终止本次合作，解除服务关系，违约责任由合同具体约定。</w:t>
      </w:r>
    </w:p>
    <w:p>
      <w:pPr>
        <w:pageBreakBefore w:val="0"/>
        <w:widowControl w:val="0"/>
        <w:kinsoku/>
        <w:wordWrap/>
        <w:overflowPunct/>
        <w:topLinePunct w:val="0"/>
        <w:autoSpaceDE/>
        <w:autoSpaceDN/>
        <w:bidi w:val="0"/>
        <w:snapToGrid/>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（六）响应需提交材料</w:t>
      </w:r>
      <w:r>
        <w:rPr>
          <w:rFonts w:hint="eastAsia" w:ascii="楷体_GB2312" w:hAnsi="楷体_GB2312" w:eastAsia="楷体_GB2312" w:cs="楷体_GB2312"/>
          <w:sz w:val="32"/>
          <w:szCs w:val="32"/>
          <w:lang w:eastAsia="zh-CN"/>
        </w:rPr>
        <w:t>：</w:t>
      </w:r>
    </w:p>
    <w:p>
      <w:pPr>
        <w:pageBreakBefore w:val="0"/>
        <w:widowControl w:val="0"/>
        <w:kinsoku/>
        <w:wordWrap/>
        <w:overflowPunct/>
        <w:topLinePunct w:val="0"/>
        <w:autoSpaceDE/>
        <w:autoSpaceDN/>
        <w:bidi w:val="0"/>
        <w:snapToGrid/>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响应人除提供评分所需材料外，投标文件中还需包含以下材料：</w:t>
      </w:r>
    </w:p>
    <w:p>
      <w:pPr>
        <w:pageBreakBefore w:val="0"/>
        <w:widowControl w:val="0"/>
        <w:kinsoku/>
        <w:wordWrap/>
        <w:overflowPunct/>
        <w:topLinePunct w:val="0"/>
        <w:autoSpaceDE/>
        <w:autoSpaceDN/>
        <w:bidi w:val="0"/>
        <w:snapToGrid/>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1.营业执照复印件；</w:t>
      </w:r>
    </w:p>
    <w:p>
      <w:pPr>
        <w:pageBreakBefore w:val="0"/>
        <w:widowControl w:val="0"/>
        <w:kinsoku/>
        <w:wordWrap/>
        <w:overflowPunct/>
        <w:topLinePunct w:val="0"/>
        <w:autoSpaceDE/>
        <w:autoSpaceDN/>
        <w:bidi w:val="0"/>
        <w:snapToGrid/>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2.报价明细；</w:t>
      </w:r>
    </w:p>
    <w:p>
      <w:pPr>
        <w:pageBreakBefore w:val="0"/>
        <w:widowControl w:val="0"/>
        <w:kinsoku/>
        <w:wordWrap/>
        <w:overflowPunct/>
        <w:topLinePunct w:val="0"/>
        <w:autoSpaceDE/>
        <w:autoSpaceDN/>
        <w:bidi w:val="0"/>
        <w:snapToGrid/>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3.委托办理的需提供授权书及受托人身份证复印件；</w:t>
      </w:r>
    </w:p>
    <w:p>
      <w:pPr>
        <w:pageBreakBefore w:val="0"/>
        <w:widowControl w:val="0"/>
        <w:kinsoku/>
        <w:wordWrap/>
        <w:overflowPunct/>
        <w:topLinePunct w:val="0"/>
        <w:autoSpaceDE/>
        <w:autoSpaceDN/>
        <w:bidi w:val="0"/>
        <w:snapToGrid/>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color w:val="000000"/>
          <w:sz w:val="32"/>
          <w:szCs w:val="32"/>
        </w:rPr>
        <w:t>深圳市坪山区科技创新局采购项目登记表。</w:t>
      </w:r>
    </w:p>
    <w:p>
      <w:pPr>
        <w:pStyle w:val="3"/>
        <w:pageBreakBefore w:val="0"/>
        <w:widowControl w:val="0"/>
        <w:kinsoku/>
        <w:wordWrap/>
        <w:overflowPunct/>
        <w:topLinePunct w:val="0"/>
        <w:autoSpaceDE/>
        <w:autoSpaceDN/>
        <w:bidi w:val="0"/>
        <w:snapToGrid/>
        <w:spacing w:before="0" w:after="0" w:line="560" w:lineRule="exact"/>
        <w:ind w:firstLine="640" w:firstLineChars="200"/>
        <w:jc w:val="both"/>
        <w:rPr>
          <w:rFonts w:ascii="仿宋_GB2312" w:hAnsi="仿宋_GB2312" w:eastAsia="仿宋_GB2312" w:cs="仿宋_GB2312"/>
          <w:color w:val="000000"/>
          <w:sz w:val="32"/>
          <w:szCs w:val="32"/>
        </w:rPr>
      </w:pPr>
      <w:r>
        <w:rPr>
          <w:rFonts w:hint="eastAsia" w:ascii="黑体" w:hAnsi="黑体" w:eastAsia="黑体" w:cs="黑体"/>
          <w:b w:val="0"/>
          <w:bCs/>
          <w:sz w:val="32"/>
          <w:szCs w:val="32"/>
        </w:rPr>
        <w:t>四、评标方法</w:t>
      </w:r>
    </w:p>
    <w:p>
      <w:pPr>
        <w:pageBreakBefore w:val="0"/>
        <w:widowControl w:val="0"/>
        <w:kinsoku/>
        <w:wordWrap/>
        <w:overflowPunct/>
        <w:topLinePunct w:val="0"/>
        <w:autoSpaceDE/>
        <w:autoSpaceDN/>
        <w:bidi w:val="0"/>
        <w:snapToGrid/>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评标方法为</w:t>
      </w:r>
      <w:r>
        <w:rPr>
          <w:rFonts w:hint="eastAsia" w:ascii="仿宋_GB2312" w:hAnsi="仿宋_GB2312" w:eastAsia="仿宋_GB2312" w:cs="仿宋_GB2312"/>
          <w:b w:val="0"/>
          <w:bCs w:val="0"/>
          <w:color w:val="000000"/>
          <w:sz w:val="32"/>
          <w:szCs w:val="32"/>
          <w:u w:val="single"/>
        </w:rPr>
        <w:t>综合评分法</w:t>
      </w:r>
      <w:r>
        <w:rPr>
          <w:rFonts w:hint="eastAsia" w:ascii="仿宋_GB2312" w:hAnsi="仿宋_GB2312" w:eastAsia="仿宋_GB2312" w:cs="仿宋_GB2312"/>
          <w:color w:val="000000"/>
          <w:sz w:val="32"/>
          <w:szCs w:val="32"/>
        </w:rPr>
        <w:t>。符合条件且有投标意向的供应商应当按要求提交响应文件，一次报出不得更改的价格。本项目响应材料中需包含《深圳市坪山区科技创新局采购项目登记表》（详见附件），符合条件且有投标意向的供应商应当真实完整填写信息。</w:t>
      </w:r>
    </w:p>
    <w:p>
      <w:pPr>
        <w:pageBreakBefore w:val="0"/>
        <w:widowControl w:val="0"/>
        <w:kinsoku/>
        <w:wordWrap/>
        <w:overflowPunct/>
        <w:topLinePunct w:val="0"/>
        <w:autoSpaceDE/>
        <w:autoSpaceDN/>
        <w:bidi w:val="0"/>
        <w:snapToGrid/>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响应时间截止后，科创局开展采购小组会议，按照本招标方案要求对收到的响应文件进行独立评审，形成采购小组会议记录，符合标准且得分最高者推荐为中标候选供应商。</w:t>
      </w:r>
    </w:p>
    <w:p>
      <w:pPr>
        <w:pStyle w:val="5"/>
        <w:snapToGrid w:val="0"/>
        <w:spacing w:before="0" w:after="0" w:line="560" w:lineRule="exact"/>
        <w:jc w:val="center"/>
        <w:rPr>
          <w:rFonts w:ascii="仿宋_GB2312" w:hAnsi="仿宋_GB2312" w:eastAsia="仿宋_GB2312" w:cs="仿宋_GB2312"/>
          <w:bCs w:val="0"/>
          <w:sz w:val="32"/>
          <w:szCs w:val="32"/>
        </w:rPr>
      </w:pPr>
    </w:p>
    <w:p>
      <w:pPr>
        <w:pStyle w:val="5"/>
        <w:snapToGrid w:val="0"/>
        <w:spacing w:before="0" w:after="0" w:line="560" w:lineRule="exact"/>
        <w:jc w:val="center"/>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评分细则</w:t>
      </w:r>
    </w:p>
    <w:tbl>
      <w:tblPr>
        <w:tblStyle w:val="11"/>
        <w:tblpPr w:leftFromText="180" w:rightFromText="180" w:vertAnchor="text" w:horzAnchor="page" w:tblpX="1537" w:tblpY="550"/>
        <w:tblOverlap w:val="never"/>
        <w:tblW w:w="985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0"/>
        <w:gridCol w:w="1769"/>
        <w:gridCol w:w="797"/>
        <w:gridCol w:w="5469"/>
        <w:gridCol w:w="11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8745" w:type="dxa"/>
            <w:gridSpan w:val="4"/>
            <w:vAlign w:val="center"/>
          </w:tcPr>
          <w:p>
            <w:pPr>
              <w:autoSpaceDE w:val="0"/>
              <w:autoSpaceDN w:val="0"/>
              <w:adjustRightInd w:val="0"/>
              <w:snapToGrid w:val="0"/>
              <w:jc w:val="center"/>
              <w:rPr>
                <w:rFonts w:ascii="宋体" w:hAnsi="宋体"/>
                <w:b/>
                <w:color w:val="000000"/>
                <w:szCs w:val="21"/>
                <w:lang w:val="zh-CN"/>
              </w:rPr>
            </w:pPr>
            <w:r>
              <w:rPr>
                <w:rFonts w:hint="eastAsia" w:ascii="宋体" w:hAnsi="宋体"/>
                <w:b/>
                <w:color w:val="000000"/>
                <w:szCs w:val="21"/>
                <w:lang w:val="zh-CN"/>
              </w:rPr>
              <w:t>评分项及评分规则</w:t>
            </w:r>
          </w:p>
        </w:tc>
        <w:tc>
          <w:tcPr>
            <w:tcW w:w="1109" w:type="dxa"/>
            <w:vAlign w:val="center"/>
          </w:tcPr>
          <w:p>
            <w:pPr>
              <w:autoSpaceDE w:val="0"/>
              <w:autoSpaceDN w:val="0"/>
              <w:adjustRightInd w:val="0"/>
              <w:snapToGrid w:val="0"/>
              <w:jc w:val="center"/>
              <w:rPr>
                <w:rFonts w:ascii="宋体" w:hAnsi="宋体"/>
                <w:b/>
                <w:color w:val="000000"/>
                <w:szCs w:val="21"/>
                <w:lang w:val="zh-CN"/>
              </w:rPr>
            </w:pPr>
            <w:r>
              <w:rPr>
                <w:rFonts w:hint="eastAsia" w:ascii="宋体" w:hAnsi="宋体"/>
                <w:b/>
                <w:color w:val="000000"/>
                <w:szCs w:val="21"/>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8745" w:type="dxa"/>
            <w:gridSpan w:val="4"/>
            <w:vAlign w:val="center"/>
          </w:tcPr>
          <w:p>
            <w:pPr>
              <w:autoSpaceDE w:val="0"/>
              <w:autoSpaceDN w:val="0"/>
              <w:adjustRightInd w:val="0"/>
              <w:snapToGrid w:val="0"/>
              <w:jc w:val="center"/>
              <w:rPr>
                <w:rFonts w:ascii="宋体" w:hAnsi="宋体"/>
                <w:b/>
                <w:color w:val="000000"/>
                <w:szCs w:val="21"/>
                <w:lang w:val="zh-CN"/>
              </w:rPr>
            </w:pPr>
            <w:r>
              <w:rPr>
                <w:rFonts w:hint="eastAsia" w:ascii="宋体" w:hAnsi="宋体"/>
                <w:b/>
                <w:color w:val="000000"/>
                <w:szCs w:val="21"/>
                <w:lang w:val="zh-CN"/>
              </w:rPr>
              <w:t>一、价格部分（</w:t>
            </w:r>
            <w:r>
              <w:rPr>
                <w:rFonts w:hint="eastAsia" w:ascii="宋体" w:hAnsi="宋体"/>
                <w:b/>
                <w:color w:val="000000"/>
                <w:szCs w:val="21"/>
                <w:lang w:val="en-US" w:eastAsia="zh-CN"/>
              </w:rPr>
              <w:t>1</w:t>
            </w:r>
            <w:r>
              <w:rPr>
                <w:rFonts w:hint="eastAsia" w:ascii="宋体" w:hAnsi="宋体"/>
                <w:b/>
                <w:color w:val="000000"/>
                <w:szCs w:val="21"/>
              </w:rPr>
              <w:t>0分</w:t>
            </w:r>
            <w:r>
              <w:rPr>
                <w:rFonts w:hint="eastAsia" w:ascii="宋体" w:hAnsi="宋体"/>
                <w:b/>
                <w:color w:val="000000"/>
                <w:szCs w:val="21"/>
                <w:lang w:val="zh-CN"/>
              </w:rPr>
              <w:t>）</w:t>
            </w:r>
          </w:p>
        </w:tc>
        <w:tc>
          <w:tcPr>
            <w:tcW w:w="1109" w:type="dxa"/>
            <w:vAlign w:val="center"/>
          </w:tcPr>
          <w:p>
            <w:pPr>
              <w:autoSpaceDE w:val="0"/>
              <w:autoSpaceDN w:val="0"/>
              <w:adjustRightInd w:val="0"/>
              <w:snapToGrid w:val="0"/>
              <w:jc w:val="center"/>
              <w:rPr>
                <w:rFonts w:hint="default" w:ascii="宋体" w:hAnsi="宋体" w:eastAsia="宋体"/>
                <w:color w:val="000000"/>
                <w:szCs w:val="21"/>
                <w:lang w:val="en-US" w:eastAsia="zh-CN"/>
              </w:rPr>
            </w:pPr>
            <w:r>
              <w:rPr>
                <w:rFonts w:hint="eastAsia" w:ascii="宋体" w:hAnsi="宋体"/>
                <w:color w:val="000000"/>
                <w:szCs w:val="21"/>
                <w:lang w:val="en-US" w:eastAsia="zh-CN"/>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15" w:hRule="atLeast"/>
        </w:trPr>
        <w:tc>
          <w:tcPr>
            <w:tcW w:w="8745" w:type="dxa"/>
            <w:gridSpan w:val="4"/>
            <w:vAlign w:val="center"/>
          </w:tcPr>
          <w:p>
            <w:pPr>
              <w:autoSpaceDE w:val="0"/>
              <w:autoSpaceDN w:val="0"/>
              <w:adjustRightInd w:val="0"/>
              <w:snapToGrid w:val="0"/>
              <w:ind w:firstLine="420" w:firstLineChars="200"/>
              <w:jc w:val="left"/>
              <w:rPr>
                <w:rFonts w:hint="eastAsia" w:ascii="宋体" w:hAnsi="宋体"/>
                <w:szCs w:val="21"/>
              </w:rPr>
            </w:pPr>
            <w:r>
              <w:rPr>
                <w:rFonts w:hint="eastAsia" w:ascii="宋体" w:hAnsi="宋体"/>
                <w:szCs w:val="21"/>
              </w:rPr>
              <w:t>综合评分法中的价格分统一采用低价优先法计算,即满足招标文件要求且投标价格最低的投标报价为评标基准价,其价格分为满分。其他投标人的价格分统一按照下列公式计算：投标报价得分=(评标基准价/投标报价)×权重</w:t>
            </w:r>
          </w:p>
          <w:p>
            <w:pPr>
              <w:autoSpaceDE w:val="0"/>
              <w:autoSpaceDN w:val="0"/>
              <w:adjustRightInd w:val="0"/>
              <w:snapToGrid w:val="0"/>
              <w:ind w:firstLine="420" w:firstLineChars="200"/>
              <w:jc w:val="left"/>
              <w:rPr>
                <w:rFonts w:ascii="宋体" w:hAnsi="宋体"/>
                <w:color w:val="000000"/>
                <w:szCs w:val="21"/>
              </w:rPr>
            </w:pPr>
            <w:r>
              <w:rPr>
                <w:rFonts w:hint="eastAsia" w:ascii="宋体" w:hAnsi="宋体"/>
                <w:szCs w:val="21"/>
              </w:rPr>
              <w:t>备注：若供应商为小型或微型企业或监狱企业，将对所提供的由其制造的货物、承担工程、提供服务或提供其他小型或微型企业或监狱企业的货物的价格予以10%的扣除，用扣除后的价格参加评审，监狱企业应当提供由省级以上监狱管理局、戒毒管理局（含新疆生产建设兵团）出具的属于监狱企业的证明文件。</w:t>
            </w:r>
          </w:p>
        </w:tc>
        <w:tc>
          <w:tcPr>
            <w:tcW w:w="1109" w:type="dxa"/>
            <w:vAlign w:val="center"/>
          </w:tcPr>
          <w:p>
            <w:pPr>
              <w:autoSpaceDE w:val="0"/>
              <w:autoSpaceDN w:val="0"/>
              <w:adjustRightInd w:val="0"/>
              <w:snapToGrid w:val="0"/>
              <w:jc w:val="center"/>
              <w:rPr>
                <w:rFonts w:ascii="宋体" w:hAnsi="宋体"/>
                <w:color w:val="000000"/>
                <w:szCs w:val="21"/>
                <w:lang w:val="zh-CN"/>
              </w:rPr>
            </w:pPr>
            <w:r>
              <w:rPr>
                <w:rFonts w:hint="eastAsia" w:ascii="宋体" w:hAnsi="宋体"/>
                <w:color w:val="000000"/>
                <w:szCs w:val="21"/>
                <w:lang w:val="zh-CN"/>
              </w:rPr>
              <w:t>评分方式</w:t>
            </w:r>
          </w:p>
          <w:p>
            <w:pPr>
              <w:autoSpaceDE w:val="0"/>
              <w:autoSpaceDN w:val="0"/>
              <w:adjustRightInd w:val="0"/>
              <w:snapToGrid w:val="0"/>
              <w:jc w:val="center"/>
              <w:rPr>
                <w:rFonts w:ascii="宋体" w:hAnsi="宋体"/>
                <w:color w:val="000000"/>
                <w:szCs w:val="21"/>
              </w:rPr>
            </w:pPr>
            <w:r>
              <w:rPr>
                <w:rFonts w:hint="eastAsia" w:ascii="宋体" w:hAnsi="宋体"/>
                <w:color w:val="000000"/>
                <w:szCs w:val="21"/>
                <w:lang w:val="zh-CN"/>
              </w:rPr>
              <w:t>按公式计算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8745" w:type="dxa"/>
            <w:gridSpan w:val="4"/>
            <w:vAlign w:val="center"/>
          </w:tcPr>
          <w:p>
            <w:pPr>
              <w:autoSpaceDE w:val="0"/>
              <w:autoSpaceDN w:val="0"/>
              <w:adjustRightInd w:val="0"/>
              <w:snapToGrid w:val="0"/>
              <w:jc w:val="center"/>
              <w:rPr>
                <w:rFonts w:ascii="宋体" w:hAnsi="宋体"/>
                <w:b/>
                <w:color w:val="000000"/>
                <w:szCs w:val="21"/>
              </w:rPr>
            </w:pPr>
            <w:r>
              <w:rPr>
                <w:rFonts w:hint="eastAsia" w:ascii="宋体" w:hAnsi="宋体"/>
                <w:b/>
                <w:color w:val="000000"/>
                <w:szCs w:val="21"/>
                <w:lang w:val="zh-CN"/>
              </w:rPr>
              <w:t>二、商务部分（</w:t>
            </w:r>
            <w:r>
              <w:rPr>
                <w:rFonts w:hint="eastAsia" w:ascii="宋体" w:hAnsi="宋体"/>
                <w:b/>
                <w:color w:val="000000"/>
                <w:szCs w:val="21"/>
                <w:lang w:val="en-US" w:eastAsia="zh-CN"/>
              </w:rPr>
              <w:t>40</w:t>
            </w:r>
            <w:r>
              <w:rPr>
                <w:rFonts w:hint="eastAsia" w:ascii="宋体" w:hAnsi="宋体"/>
                <w:b/>
                <w:color w:val="000000"/>
                <w:szCs w:val="21"/>
              </w:rPr>
              <w:t>分</w:t>
            </w:r>
            <w:r>
              <w:rPr>
                <w:rFonts w:hint="eastAsia" w:ascii="宋体" w:hAnsi="宋体"/>
                <w:b/>
                <w:color w:val="000000"/>
                <w:szCs w:val="21"/>
                <w:lang w:val="zh-CN"/>
              </w:rPr>
              <w:t>）</w:t>
            </w:r>
          </w:p>
        </w:tc>
        <w:tc>
          <w:tcPr>
            <w:tcW w:w="1109" w:type="dxa"/>
            <w:vAlign w:val="center"/>
          </w:tcPr>
          <w:p>
            <w:pPr>
              <w:autoSpaceDE w:val="0"/>
              <w:autoSpaceDN w:val="0"/>
              <w:adjustRightInd w:val="0"/>
              <w:snapToGrid w:val="0"/>
              <w:jc w:val="center"/>
              <w:rPr>
                <w:rFonts w:hint="default" w:ascii="宋体" w:hAnsi="宋体" w:eastAsia="宋体"/>
                <w:color w:val="000000"/>
                <w:szCs w:val="21"/>
                <w:lang w:val="en-US" w:eastAsia="zh-CN"/>
              </w:rPr>
            </w:pPr>
            <w:r>
              <w:rPr>
                <w:rFonts w:hint="eastAsia" w:ascii="宋体" w:hAnsi="宋体"/>
                <w:color w:val="000000"/>
                <w:szCs w:val="21"/>
                <w:lang w:val="en-US" w:eastAsia="zh-CN"/>
              </w:rPr>
              <w:t>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710" w:type="dxa"/>
            <w:vAlign w:val="center"/>
          </w:tcPr>
          <w:p>
            <w:pPr>
              <w:autoSpaceDE w:val="0"/>
              <w:autoSpaceDN w:val="0"/>
              <w:adjustRightInd w:val="0"/>
              <w:snapToGrid w:val="0"/>
              <w:jc w:val="center"/>
              <w:rPr>
                <w:rFonts w:ascii="宋体" w:hAnsi="宋体"/>
                <w:color w:val="000000"/>
                <w:szCs w:val="21"/>
              </w:rPr>
            </w:pPr>
            <w:r>
              <w:rPr>
                <w:rFonts w:hint="eastAsia" w:ascii="宋体" w:hAnsi="宋体"/>
                <w:color w:val="000000"/>
                <w:szCs w:val="21"/>
                <w:lang w:val="zh-CN"/>
              </w:rPr>
              <w:t>序号</w:t>
            </w:r>
          </w:p>
        </w:tc>
        <w:tc>
          <w:tcPr>
            <w:tcW w:w="1769" w:type="dxa"/>
            <w:vAlign w:val="center"/>
          </w:tcPr>
          <w:p>
            <w:pPr>
              <w:autoSpaceDE w:val="0"/>
              <w:autoSpaceDN w:val="0"/>
              <w:adjustRightInd w:val="0"/>
              <w:snapToGrid w:val="0"/>
              <w:jc w:val="center"/>
              <w:rPr>
                <w:rFonts w:ascii="宋体" w:hAnsi="宋体"/>
                <w:color w:val="000000"/>
                <w:szCs w:val="21"/>
              </w:rPr>
            </w:pPr>
            <w:r>
              <w:rPr>
                <w:rFonts w:hint="eastAsia" w:ascii="宋体" w:hAnsi="宋体"/>
                <w:color w:val="000000"/>
                <w:szCs w:val="21"/>
                <w:lang w:val="zh-CN"/>
              </w:rPr>
              <w:t>内容</w:t>
            </w:r>
          </w:p>
        </w:tc>
        <w:tc>
          <w:tcPr>
            <w:tcW w:w="797" w:type="dxa"/>
            <w:vAlign w:val="center"/>
          </w:tcPr>
          <w:p>
            <w:pPr>
              <w:autoSpaceDE w:val="0"/>
              <w:autoSpaceDN w:val="0"/>
              <w:adjustRightInd w:val="0"/>
              <w:snapToGrid w:val="0"/>
              <w:jc w:val="center"/>
              <w:rPr>
                <w:rFonts w:ascii="宋体" w:hAnsi="宋体"/>
                <w:color w:val="000000"/>
                <w:szCs w:val="21"/>
              </w:rPr>
            </w:pPr>
            <w:r>
              <w:rPr>
                <w:rFonts w:hint="eastAsia" w:ascii="宋体" w:hAnsi="宋体"/>
                <w:color w:val="000000"/>
                <w:szCs w:val="21"/>
                <w:lang w:val="zh-CN"/>
              </w:rPr>
              <w:t>权重</w:t>
            </w:r>
          </w:p>
        </w:tc>
        <w:tc>
          <w:tcPr>
            <w:tcW w:w="5469" w:type="dxa"/>
            <w:vAlign w:val="center"/>
          </w:tcPr>
          <w:p>
            <w:pPr>
              <w:autoSpaceDE w:val="0"/>
              <w:autoSpaceDN w:val="0"/>
              <w:adjustRightInd w:val="0"/>
              <w:snapToGrid w:val="0"/>
              <w:jc w:val="center"/>
              <w:rPr>
                <w:rFonts w:ascii="宋体" w:hAnsi="宋体"/>
                <w:color w:val="000000"/>
                <w:szCs w:val="21"/>
              </w:rPr>
            </w:pPr>
            <w:r>
              <w:rPr>
                <w:rFonts w:hint="eastAsia" w:ascii="宋体" w:hAnsi="宋体"/>
                <w:color w:val="000000"/>
                <w:szCs w:val="21"/>
                <w:lang w:val="zh-CN"/>
              </w:rPr>
              <w:t>评分规则</w:t>
            </w:r>
          </w:p>
        </w:tc>
        <w:tc>
          <w:tcPr>
            <w:tcW w:w="1109" w:type="dxa"/>
            <w:vAlign w:val="center"/>
          </w:tcPr>
          <w:p>
            <w:pPr>
              <w:autoSpaceDE w:val="0"/>
              <w:autoSpaceDN w:val="0"/>
              <w:adjustRightInd w:val="0"/>
              <w:snapToGrid w:val="0"/>
              <w:jc w:val="center"/>
              <w:rPr>
                <w:rFonts w:ascii="宋体" w:hAnsi="宋体"/>
                <w:color w:val="000000"/>
                <w:szCs w:val="21"/>
              </w:rPr>
            </w:pPr>
            <w:r>
              <w:rPr>
                <w:rFonts w:hint="eastAsia" w:ascii="宋体" w:hAnsi="宋体"/>
                <w:color w:val="000000"/>
                <w:szCs w:val="21"/>
                <w:lang w:val="zh-CN"/>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10" w:type="dxa"/>
            <w:vAlign w:val="center"/>
          </w:tcPr>
          <w:p>
            <w:pPr>
              <w:snapToGrid w:val="0"/>
              <w:jc w:val="center"/>
            </w:pPr>
            <w:r>
              <w:t>1</w:t>
            </w:r>
          </w:p>
        </w:tc>
        <w:tc>
          <w:tcPr>
            <w:tcW w:w="1769" w:type="dxa"/>
            <w:vAlign w:val="center"/>
          </w:tcPr>
          <w:p>
            <w:pPr>
              <w:snapToGrid w:val="0"/>
              <w:jc w:val="center"/>
            </w:pPr>
            <w:r>
              <w:rPr>
                <w:rFonts w:hint="eastAsia"/>
              </w:rPr>
              <w:t>律所业绩</w:t>
            </w:r>
          </w:p>
        </w:tc>
        <w:tc>
          <w:tcPr>
            <w:tcW w:w="797" w:type="dxa"/>
            <w:vAlign w:val="center"/>
          </w:tcPr>
          <w:p>
            <w:pPr>
              <w:snapToGrid w:val="0"/>
              <w:jc w:val="center"/>
            </w:pPr>
            <w:r>
              <w:rPr>
                <w:rFonts w:hint="eastAsia"/>
              </w:rPr>
              <w:t>20</w:t>
            </w:r>
          </w:p>
        </w:tc>
        <w:tc>
          <w:tcPr>
            <w:tcW w:w="5469" w:type="dxa"/>
            <w:vAlign w:val="center"/>
          </w:tcPr>
          <w:p>
            <w:pPr>
              <w:numPr>
                <w:ilvl w:val="0"/>
                <w:numId w:val="2"/>
              </w:numPr>
              <w:snapToGrid w:val="0"/>
              <w:jc w:val="left"/>
              <w:rPr>
                <w:b/>
                <w:bCs/>
              </w:rPr>
            </w:pPr>
            <w:r>
              <w:rPr>
                <w:rFonts w:hint="eastAsia"/>
                <w:b/>
                <w:bCs/>
              </w:rPr>
              <w:t>评审标准：</w:t>
            </w:r>
            <w:r>
              <w:rPr>
                <w:rFonts w:hint="eastAsia"/>
              </w:rPr>
              <w:t>投标人承接政府法律服务事项的数量</w:t>
            </w:r>
          </w:p>
          <w:p>
            <w:pPr>
              <w:numPr>
                <w:ilvl w:val="0"/>
                <w:numId w:val="0"/>
              </w:numPr>
              <w:snapToGrid w:val="0"/>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近两年累计服务政府部门</w:t>
            </w:r>
            <w:r>
              <w:rPr>
                <w:rFonts w:hint="eastAsia" w:asciiTheme="minorEastAsia" w:hAnsiTheme="minorEastAsia" w:eastAsiaTheme="minorEastAsia" w:cstheme="minorEastAsia"/>
                <w:lang w:eastAsia="zh-CN"/>
              </w:rPr>
              <w:t>专项</w:t>
            </w:r>
            <w:r>
              <w:rPr>
                <w:rFonts w:hint="eastAsia" w:asciiTheme="minorEastAsia" w:hAnsiTheme="minorEastAsia" w:eastAsiaTheme="minorEastAsia" w:cstheme="minorEastAsia"/>
              </w:rPr>
              <w:t>法律顾问项目</w:t>
            </w:r>
            <w:r>
              <w:rPr>
                <w:rFonts w:hint="eastAsia" w:asciiTheme="minorEastAsia" w:hAnsiTheme="minorEastAsia" w:eastAsiaTheme="minorEastAsia" w:cstheme="minorEastAsia"/>
                <w:lang w:eastAsia="zh-CN"/>
              </w:rPr>
              <w:t>，每提供一个得</w:t>
            </w:r>
            <w:r>
              <w:rPr>
                <w:rFonts w:hint="default" w:asciiTheme="minorEastAsia" w:hAnsiTheme="minorEastAsia" w:eastAsiaTheme="minorEastAsia" w:cstheme="minorEastAsia"/>
                <w:lang w:val="en" w:eastAsia="zh-CN"/>
              </w:rPr>
              <w:t>10</w:t>
            </w:r>
            <w:r>
              <w:rPr>
                <w:rFonts w:hint="eastAsia" w:asciiTheme="minorEastAsia" w:hAnsiTheme="minorEastAsia" w:eastAsiaTheme="minorEastAsia" w:cstheme="minorEastAsia"/>
                <w:lang w:val="en-US" w:eastAsia="zh-CN"/>
              </w:rPr>
              <w:t>分，总分20分。</w:t>
            </w:r>
          </w:p>
          <w:p>
            <w:pPr>
              <w:snapToGrid w:val="0"/>
              <w:jc w:val="left"/>
              <w:rPr>
                <w:b/>
                <w:bCs/>
              </w:rPr>
            </w:pPr>
            <w:r>
              <w:rPr>
                <w:b/>
                <w:bCs/>
              </w:rPr>
              <w:t>2</w:t>
            </w:r>
            <w:r>
              <w:rPr>
                <w:rFonts w:hint="eastAsia"/>
                <w:b/>
                <w:bCs/>
              </w:rPr>
              <w:t>、证明文件：</w:t>
            </w:r>
          </w:p>
          <w:p>
            <w:pPr>
              <w:snapToGrid w:val="0"/>
              <w:jc w:val="left"/>
            </w:pPr>
            <w:r>
              <w:rPr>
                <w:rFonts w:hint="eastAsia"/>
              </w:rPr>
              <w:t>提供近</w:t>
            </w:r>
            <w:r>
              <w:rPr>
                <w:rFonts w:hint="eastAsia"/>
                <w:lang w:val="en-US" w:eastAsia="zh-CN"/>
              </w:rPr>
              <w:t>两</w:t>
            </w:r>
            <w:r>
              <w:rPr>
                <w:rFonts w:hint="eastAsia"/>
              </w:rPr>
              <w:t>年与政府部门签订的</w:t>
            </w:r>
            <w:r>
              <w:rPr>
                <w:rFonts w:hint="eastAsia"/>
                <w:lang w:eastAsia="zh-CN"/>
              </w:rPr>
              <w:t>专项</w:t>
            </w:r>
            <w:r>
              <w:rPr>
                <w:rFonts w:hint="eastAsia"/>
              </w:rPr>
              <w:t>法律顾问服务合同复印件。</w:t>
            </w:r>
            <w:r>
              <w:rPr>
                <w:rFonts w:hint="eastAsia" w:ascii="宋体" w:hAnsi="宋体" w:cs="宋体"/>
                <w:szCs w:val="21"/>
              </w:rPr>
              <w:t>未提供证明资料或未按要求提供资料的或提供的材料</w:t>
            </w:r>
            <w:r>
              <w:rPr>
                <w:rFonts w:hint="eastAsia" w:ascii="宋体" w:hAnsi="宋体" w:cs="宋体"/>
                <w:szCs w:val="21"/>
                <w:lang w:eastAsia="zh-CN"/>
              </w:rPr>
              <w:t>采购</w:t>
            </w:r>
            <w:r>
              <w:rPr>
                <w:rFonts w:hint="eastAsia" w:ascii="宋体" w:hAnsi="宋体" w:cs="宋体"/>
                <w:szCs w:val="21"/>
              </w:rPr>
              <w:t>小组认为无法判断的均不得分。</w:t>
            </w:r>
          </w:p>
        </w:tc>
        <w:tc>
          <w:tcPr>
            <w:tcW w:w="1109" w:type="dxa"/>
            <w:vAlign w:val="center"/>
          </w:tcPr>
          <w:p>
            <w:pPr>
              <w:snapToGrid w:val="0"/>
              <w:jc w:val="center"/>
            </w:pPr>
            <w:r>
              <w:rPr>
                <w:rFonts w:hint="eastAsia"/>
              </w:rPr>
              <w:t>采购小组</w:t>
            </w:r>
          </w:p>
          <w:p>
            <w:pPr>
              <w:snapToGrid w:val="0"/>
              <w:jc w:val="center"/>
            </w:pPr>
            <w:r>
              <w:rPr>
                <w:rFonts w:hint="eastAsia"/>
              </w:rPr>
              <w:t>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00" w:hRule="atLeast"/>
        </w:trPr>
        <w:tc>
          <w:tcPr>
            <w:tcW w:w="710" w:type="dxa"/>
            <w:vAlign w:val="center"/>
          </w:tcPr>
          <w:p>
            <w:pPr>
              <w:autoSpaceDE w:val="0"/>
              <w:autoSpaceDN w:val="0"/>
              <w:adjustRightInd w:val="0"/>
              <w:snapToGrid w:val="0"/>
              <w:jc w:val="center"/>
              <w:rPr>
                <w:rFonts w:ascii="宋体" w:hAnsi="宋体"/>
                <w:szCs w:val="21"/>
              </w:rPr>
            </w:pPr>
            <w:r>
              <w:rPr>
                <w:rFonts w:hint="eastAsia" w:ascii="宋体" w:hAnsi="宋体"/>
                <w:szCs w:val="21"/>
                <w:lang w:val="en-US" w:eastAsia="zh-CN"/>
              </w:rPr>
              <w:t>2</w:t>
            </w:r>
            <w:r>
              <w:rPr>
                <w:rFonts w:hint="eastAsia" w:ascii="宋体" w:hAnsi="宋体"/>
                <w:szCs w:val="21"/>
              </w:rPr>
              <w:t xml:space="preserve"> </w:t>
            </w:r>
          </w:p>
        </w:tc>
        <w:tc>
          <w:tcPr>
            <w:tcW w:w="1769" w:type="dxa"/>
            <w:vAlign w:val="center"/>
          </w:tcPr>
          <w:p>
            <w:pPr>
              <w:snapToGrid w:val="0"/>
              <w:jc w:val="center"/>
              <w:rPr>
                <w:rFonts w:ascii="宋体" w:hAnsi="宋体"/>
                <w:kern w:val="0"/>
                <w:szCs w:val="21"/>
              </w:rPr>
            </w:pPr>
            <w:r>
              <w:rPr>
                <w:rFonts w:hint="eastAsia" w:ascii="宋体" w:hAnsi="宋体"/>
                <w:kern w:val="0"/>
                <w:szCs w:val="21"/>
              </w:rPr>
              <w:t>团队负责人</w:t>
            </w:r>
          </w:p>
          <w:p>
            <w:pPr>
              <w:snapToGrid w:val="0"/>
              <w:jc w:val="center"/>
              <w:rPr>
                <w:rFonts w:ascii="宋体" w:hAnsi="宋体"/>
                <w:kern w:val="0"/>
                <w:szCs w:val="21"/>
              </w:rPr>
            </w:pPr>
            <w:r>
              <w:rPr>
                <w:rFonts w:hint="eastAsia" w:ascii="宋体" w:hAnsi="宋体"/>
                <w:kern w:val="0"/>
                <w:szCs w:val="21"/>
              </w:rPr>
              <w:t>（即主办律师）</w:t>
            </w:r>
          </w:p>
        </w:tc>
        <w:tc>
          <w:tcPr>
            <w:tcW w:w="797" w:type="dxa"/>
            <w:vAlign w:val="center"/>
          </w:tcPr>
          <w:p>
            <w:pPr>
              <w:snapToGrid w:val="0"/>
              <w:jc w:val="center"/>
              <w:rPr>
                <w:rFonts w:hint="default" w:eastAsia="宋体"/>
                <w:lang w:val="en-US" w:eastAsia="zh-CN"/>
              </w:rPr>
            </w:pPr>
            <w:r>
              <w:rPr>
                <w:rFonts w:hint="eastAsia"/>
                <w:lang w:val="en-US" w:eastAsia="zh-CN"/>
              </w:rPr>
              <w:t>20</w:t>
            </w:r>
          </w:p>
        </w:tc>
        <w:tc>
          <w:tcPr>
            <w:tcW w:w="5469" w:type="dxa"/>
          </w:tcPr>
          <w:p>
            <w:pPr>
              <w:snapToGrid w:val="0"/>
              <w:rPr>
                <w:rFonts w:ascii="宋体" w:hAnsi="宋体"/>
                <w:b/>
                <w:bCs/>
                <w:szCs w:val="21"/>
              </w:rPr>
            </w:pPr>
            <w:r>
              <w:rPr>
                <w:rFonts w:hint="eastAsia" w:ascii="宋体" w:hAnsi="宋体"/>
                <w:b/>
                <w:bCs/>
                <w:szCs w:val="21"/>
              </w:rPr>
              <w:t>1.评审标准：</w:t>
            </w:r>
          </w:p>
          <w:p>
            <w:pPr>
              <w:snapToGrid w:val="0"/>
              <w:rPr>
                <w:rFonts w:ascii="宋体" w:hAnsi="宋体"/>
                <w:b/>
                <w:bCs/>
                <w:szCs w:val="21"/>
              </w:rPr>
            </w:pPr>
            <w:r>
              <w:rPr>
                <w:rFonts w:hint="eastAsia" w:ascii="宋体" w:hAnsi="宋体"/>
                <w:b/>
                <w:bCs/>
                <w:szCs w:val="21"/>
              </w:rPr>
              <w:t>1</w:t>
            </w:r>
            <w:r>
              <w:rPr>
                <w:rFonts w:ascii="宋体" w:hAnsi="宋体"/>
                <w:b/>
                <w:bCs/>
                <w:szCs w:val="21"/>
              </w:rPr>
              <w:t>.1</w:t>
            </w:r>
            <w:r>
              <w:rPr>
                <w:rFonts w:hint="eastAsia" w:ascii="宋体" w:hAnsi="宋体"/>
                <w:b/>
                <w:bCs/>
                <w:szCs w:val="21"/>
              </w:rPr>
              <w:t>团队负责人资历及</w:t>
            </w:r>
            <w:r>
              <w:rPr>
                <w:rFonts w:hint="eastAsia" w:ascii="宋体" w:hAnsi="宋体"/>
                <w:b/>
                <w:bCs/>
                <w:szCs w:val="21"/>
                <w:lang w:eastAsia="zh-CN"/>
              </w:rPr>
              <w:t>产业部门</w:t>
            </w:r>
            <w:r>
              <w:rPr>
                <w:rFonts w:hint="eastAsia" w:ascii="宋体" w:hAnsi="宋体"/>
                <w:b/>
                <w:bCs/>
                <w:szCs w:val="21"/>
              </w:rPr>
              <w:t>领域服务经验情况（满分</w:t>
            </w:r>
            <w:r>
              <w:rPr>
                <w:rFonts w:hint="eastAsia" w:ascii="宋体" w:hAnsi="宋体"/>
                <w:b/>
                <w:bCs/>
                <w:szCs w:val="21"/>
                <w:lang w:val="en-US" w:eastAsia="zh-CN"/>
              </w:rPr>
              <w:t>10</w:t>
            </w:r>
            <w:r>
              <w:rPr>
                <w:rFonts w:hint="eastAsia" w:ascii="宋体" w:hAnsi="宋体"/>
                <w:b/>
                <w:bCs/>
                <w:szCs w:val="21"/>
              </w:rPr>
              <w:t>分）：</w:t>
            </w:r>
          </w:p>
          <w:p>
            <w:pPr>
              <w:snapToGrid w:val="0"/>
              <w:rPr>
                <w:rFonts w:ascii="宋体" w:hAnsi="宋体"/>
                <w:szCs w:val="21"/>
              </w:rPr>
            </w:pPr>
            <w:r>
              <w:rPr>
                <w:rFonts w:hint="eastAsia" w:ascii="宋体" w:hAnsi="宋体"/>
                <w:szCs w:val="21"/>
              </w:rPr>
              <w:t>（1）团队负责人执业5年及以上，得</w:t>
            </w:r>
            <w:r>
              <w:rPr>
                <w:rFonts w:hint="eastAsia" w:ascii="宋体" w:hAnsi="宋体"/>
                <w:szCs w:val="21"/>
                <w:lang w:val="en-US" w:eastAsia="zh-CN"/>
              </w:rPr>
              <w:t>5分</w:t>
            </w:r>
            <w:r>
              <w:rPr>
                <w:rFonts w:hint="eastAsia" w:ascii="宋体" w:hAnsi="宋体"/>
                <w:szCs w:val="21"/>
              </w:rPr>
              <w:t>；</w:t>
            </w:r>
            <w:r>
              <w:rPr>
                <w:rFonts w:ascii="宋体" w:hAnsi="宋体"/>
                <w:szCs w:val="21"/>
              </w:rPr>
              <w:t>3</w:t>
            </w:r>
            <w:r>
              <w:rPr>
                <w:rFonts w:hint="eastAsia" w:ascii="宋体" w:hAnsi="宋体"/>
                <w:szCs w:val="21"/>
              </w:rPr>
              <w:t>-</w:t>
            </w:r>
            <w:r>
              <w:rPr>
                <w:rFonts w:ascii="宋体" w:hAnsi="宋体"/>
                <w:szCs w:val="21"/>
              </w:rPr>
              <w:t>5</w:t>
            </w:r>
            <w:r>
              <w:rPr>
                <w:rFonts w:hint="eastAsia" w:ascii="宋体" w:hAnsi="宋体"/>
                <w:szCs w:val="21"/>
              </w:rPr>
              <w:t>年执业年限的，得3</w:t>
            </w:r>
            <w:r>
              <w:rPr>
                <w:rFonts w:hint="eastAsia" w:ascii="宋体" w:hAnsi="宋体"/>
                <w:szCs w:val="21"/>
                <w:lang w:eastAsia="zh-CN"/>
              </w:rPr>
              <w:t>分</w:t>
            </w:r>
            <w:r>
              <w:rPr>
                <w:rFonts w:hint="eastAsia" w:ascii="宋体" w:hAnsi="宋体"/>
                <w:szCs w:val="21"/>
              </w:rPr>
              <w:t>；3年以下的，得</w:t>
            </w:r>
            <w:r>
              <w:rPr>
                <w:rFonts w:hint="eastAsia" w:ascii="宋体" w:hAnsi="宋体"/>
                <w:szCs w:val="21"/>
                <w:lang w:val="en-US" w:eastAsia="zh-CN"/>
              </w:rPr>
              <w:t>1分</w:t>
            </w:r>
            <w:r>
              <w:rPr>
                <w:rFonts w:hint="eastAsia" w:ascii="宋体" w:hAnsi="宋体"/>
                <w:szCs w:val="21"/>
              </w:rPr>
              <w:t>。</w:t>
            </w:r>
          </w:p>
          <w:p>
            <w:pPr>
              <w:snapToGrid w:val="0"/>
              <w:rPr>
                <w:rFonts w:hint="eastAsia" w:ascii="宋体" w:hAnsi="宋体"/>
                <w:szCs w:val="21"/>
              </w:rPr>
            </w:pPr>
            <w:r>
              <w:rPr>
                <w:rFonts w:hint="eastAsia" w:ascii="宋体" w:hAnsi="宋体"/>
                <w:szCs w:val="21"/>
              </w:rPr>
              <w:t>（2）团队负责人具备政府</w:t>
            </w:r>
            <w:r>
              <w:rPr>
                <w:rFonts w:hint="eastAsia" w:ascii="宋体" w:hAnsi="宋体"/>
                <w:szCs w:val="21"/>
                <w:lang w:eastAsia="zh-CN"/>
              </w:rPr>
              <w:t>产业部门</w:t>
            </w:r>
            <w:r>
              <w:rPr>
                <w:rFonts w:hint="eastAsia" w:ascii="宋体" w:hAnsi="宋体"/>
                <w:szCs w:val="21"/>
              </w:rPr>
              <w:t>领域机关服务经验的，得</w:t>
            </w:r>
            <w:r>
              <w:rPr>
                <w:rFonts w:hint="eastAsia" w:ascii="宋体" w:hAnsi="宋体"/>
                <w:szCs w:val="21"/>
                <w:lang w:val="en-US" w:eastAsia="zh-CN"/>
              </w:rPr>
              <w:t>5分</w:t>
            </w:r>
            <w:r>
              <w:rPr>
                <w:rFonts w:hint="eastAsia" w:ascii="宋体" w:hAnsi="宋体"/>
                <w:szCs w:val="21"/>
              </w:rPr>
              <w:t>，不具有的，不得分。</w:t>
            </w:r>
          </w:p>
          <w:p>
            <w:pPr>
              <w:snapToGrid w:val="0"/>
              <w:rPr>
                <w:rFonts w:ascii="宋体" w:hAnsi="宋体"/>
                <w:szCs w:val="21"/>
              </w:rPr>
            </w:pPr>
            <w:r>
              <w:rPr>
                <w:rFonts w:hint="eastAsia" w:ascii="宋体" w:hAnsi="宋体"/>
                <w:b/>
                <w:bCs/>
                <w:szCs w:val="21"/>
              </w:rPr>
              <w:t>证明文件：</w:t>
            </w:r>
            <w:r>
              <w:rPr>
                <w:rFonts w:hint="eastAsia" w:ascii="宋体" w:hAnsi="宋体"/>
                <w:szCs w:val="21"/>
              </w:rPr>
              <w:t>提供团队负责人律师执照复印件及团队负责人在</w:t>
            </w:r>
            <w:r>
              <w:rPr>
                <w:rFonts w:hint="eastAsia" w:ascii="宋体" w:hAnsi="宋体"/>
                <w:szCs w:val="21"/>
                <w:lang w:eastAsia="zh-CN"/>
              </w:rPr>
              <w:t>政府产业部门</w:t>
            </w:r>
            <w:r>
              <w:rPr>
                <w:rFonts w:hint="eastAsia" w:ascii="宋体" w:hAnsi="宋体"/>
                <w:szCs w:val="21"/>
              </w:rPr>
              <w:t>提供服务证明（包括但不限于合同书复印件等）以及荣誉证书复印件。</w:t>
            </w:r>
          </w:p>
          <w:p>
            <w:pPr>
              <w:snapToGrid w:val="0"/>
              <w:rPr>
                <w:rFonts w:ascii="宋体" w:hAnsi="宋体"/>
                <w:b/>
                <w:bCs/>
                <w:szCs w:val="21"/>
              </w:rPr>
            </w:pPr>
            <w:r>
              <w:rPr>
                <w:rFonts w:hint="eastAsia" w:ascii="宋体" w:hAnsi="宋体"/>
                <w:b/>
                <w:bCs/>
                <w:szCs w:val="21"/>
              </w:rPr>
              <w:t>1</w:t>
            </w:r>
            <w:r>
              <w:rPr>
                <w:rFonts w:ascii="宋体" w:hAnsi="宋体"/>
                <w:b/>
                <w:bCs/>
                <w:szCs w:val="21"/>
              </w:rPr>
              <w:t>.2</w:t>
            </w:r>
            <w:r>
              <w:rPr>
                <w:rFonts w:hint="eastAsia" w:ascii="宋体" w:hAnsi="宋体"/>
                <w:b/>
                <w:bCs/>
                <w:szCs w:val="21"/>
              </w:rPr>
              <w:t>团队负责人具有</w:t>
            </w:r>
            <w:r>
              <w:rPr>
                <w:rFonts w:hint="eastAsia" w:ascii="宋体" w:hAnsi="宋体"/>
                <w:b/>
                <w:bCs/>
                <w:szCs w:val="21"/>
                <w:lang w:eastAsia="zh-CN"/>
              </w:rPr>
              <w:t>政府部门</w:t>
            </w:r>
            <w:r>
              <w:rPr>
                <w:rFonts w:hint="eastAsia" w:ascii="宋体" w:hAnsi="宋体"/>
                <w:b/>
                <w:bCs/>
                <w:szCs w:val="21"/>
              </w:rPr>
              <w:t>诉讼案件经验情况（满分</w:t>
            </w:r>
            <w:r>
              <w:rPr>
                <w:rFonts w:hint="eastAsia" w:ascii="宋体" w:hAnsi="宋体"/>
                <w:b/>
                <w:bCs/>
                <w:szCs w:val="21"/>
                <w:lang w:val="en-US" w:eastAsia="zh-CN"/>
              </w:rPr>
              <w:t>10</w:t>
            </w:r>
            <w:r>
              <w:rPr>
                <w:rFonts w:hint="eastAsia" w:ascii="宋体" w:hAnsi="宋体"/>
                <w:b/>
                <w:bCs/>
                <w:szCs w:val="21"/>
              </w:rPr>
              <w:t>分）：</w:t>
            </w:r>
          </w:p>
          <w:p>
            <w:pPr>
              <w:snapToGrid w:val="0"/>
              <w:rPr>
                <w:rFonts w:ascii="宋体" w:hAnsi="宋体"/>
                <w:szCs w:val="21"/>
              </w:rPr>
            </w:pPr>
            <w:r>
              <w:rPr>
                <w:rFonts w:hint="eastAsia" w:ascii="宋体" w:hAnsi="宋体"/>
                <w:szCs w:val="21"/>
              </w:rPr>
              <w:t>代理</w:t>
            </w:r>
            <w:r>
              <w:rPr>
                <w:rFonts w:hint="eastAsia" w:ascii="宋体" w:hAnsi="宋体"/>
                <w:szCs w:val="21"/>
                <w:lang w:eastAsia="zh-CN"/>
              </w:rPr>
              <w:t>政府部门</w:t>
            </w:r>
            <w:r>
              <w:rPr>
                <w:rFonts w:hint="eastAsia" w:ascii="宋体" w:hAnsi="宋体"/>
                <w:szCs w:val="21"/>
              </w:rPr>
              <w:t>诉讼案件，</w:t>
            </w:r>
            <w:r>
              <w:rPr>
                <w:rFonts w:hint="eastAsia" w:ascii="宋体" w:hAnsi="宋体"/>
                <w:szCs w:val="21"/>
                <w:lang w:eastAsia="zh-CN"/>
              </w:rPr>
              <w:t>每提供</w:t>
            </w:r>
            <w:r>
              <w:rPr>
                <w:rFonts w:hint="eastAsia" w:ascii="宋体" w:hAnsi="宋体"/>
                <w:szCs w:val="21"/>
                <w:lang w:val="en-US" w:eastAsia="zh-CN"/>
              </w:rPr>
              <w:t>1个</w:t>
            </w:r>
            <w:r>
              <w:rPr>
                <w:rFonts w:hint="eastAsia" w:ascii="宋体" w:hAnsi="宋体"/>
                <w:szCs w:val="21"/>
              </w:rPr>
              <w:t>得</w:t>
            </w:r>
            <w:r>
              <w:rPr>
                <w:rFonts w:hint="eastAsia" w:ascii="宋体" w:hAnsi="宋体"/>
                <w:szCs w:val="21"/>
                <w:lang w:val="en-US" w:eastAsia="zh-CN"/>
              </w:rPr>
              <w:t>5</w:t>
            </w:r>
            <w:r>
              <w:rPr>
                <w:rFonts w:hint="eastAsia" w:ascii="宋体" w:hAnsi="宋体"/>
                <w:szCs w:val="21"/>
              </w:rPr>
              <w:t>分</w:t>
            </w:r>
            <w:r>
              <w:rPr>
                <w:rFonts w:hint="eastAsia" w:ascii="宋体" w:hAnsi="宋体"/>
                <w:szCs w:val="21"/>
                <w:lang w:eastAsia="zh-CN"/>
              </w:rPr>
              <w:t>，总分</w:t>
            </w:r>
            <w:r>
              <w:rPr>
                <w:rFonts w:hint="eastAsia" w:ascii="宋体" w:hAnsi="宋体"/>
                <w:szCs w:val="21"/>
                <w:lang w:val="en-US" w:eastAsia="zh-CN"/>
              </w:rPr>
              <w:t>10份</w:t>
            </w:r>
            <w:r>
              <w:rPr>
                <w:rFonts w:hint="eastAsia" w:ascii="宋体" w:hAnsi="宋体"/>
                <w:szCs w:val="21"/>
              </w:rPr>
              <w:t>。证明文件：判决书或政府部门出具的诉讼案件授权委托书。判决书或授权书需出现负责人名字。</w:t>
            </w:r>
          </w:p>
        </w:tc>
        <w:tc>
          <w:tcPr>
            <w:tcW w:w="1109" w:type="dxa"/>
            <w:vAlign w:val="center"/>
          </w:tcPr>
          <w:p>
            <w:pPr>
              <w:autoSpaceDE w:val="0"/>
              <w:autoSpaceDN w:val="0"/>
              <w:adjustRightInd w:val="0"/>
              <w:snapToGrid w:val="0"/>
              <w:jc w:val="center"/>
              <w:rPr>
                <w:rFonts w:ascii="宋体" w:hAnsi="宋体"/>
                <w:szCs w:val="21"/>
              </w:rPr>
            </w:pPr>
            <w:r>
              <w:rPr>
                <w:rFonts w:hint="eastAsia" w:ascii="宋体" w:hAnsi="宋体"/>
                <w:szCs w:val="21"/>
              </w:rPr>
              <w:t>采购小组</w:t>
            </w:r>
          </w:p>
          <w:p>
            <w:pPr>
              <w:pStyle w:val="13"/>
              <w:snapToGrid w:val="0"/>
              <w:jc w:val="center"/>
              <w:rPr>
                <w:sz w:val="21"/>
                <w:szCs w:val="21"/>
              </w:rPr>
            </w:pPr>
            <w:r>
              <w:rPr>
                <w:rFonts w:hint="eastAsia"/>
                <w:sz w:val="21"/>
                <w:szCs w:val="21"/>
              </w:rPr>
              <w:t>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8745" w:type="dxa"/>
            <w:gridSpan w:val="4"/>
            <w:vAlign w:val="center"/>
          </w:tcPr>
          <w:p>
            <w:pPr>
              <w:autoSpaceDE w:val="0"/>
              <w:autoSpaceDN w:val="0"/>
              <w:adjustRightInd w:val="0"/>
              <w:snapToGrid w:val="0"/>
              <w:jc w:val="center"/>
              <w:rPr>
                <w:rFonts w:ascii="宋体" w:hAnsi="宋体"/>
                <w:b/>
                <w:szCs w:val="21"/>
                <w:lang w:val="zh-CN"/>
              </w:rPr>
            </w:pPr>
            <w:r>
              <w:rPr>
                <w:rFonts w:hint="eastAsia" w:ascii="宋体" w:hAnsi="宋体"/>
                <w:b/>
                <w:szCs w:val="21"/>
                <w:lang w:val="zh-CN"/>
              </w:rPr>
              <w:t>三、技术部分（</w:t>
            </w:r>
            <w:r>
              <w:rPr>
                <w:rFonts w:hint="eastAsia" w:ascii="宋体" w:hAnsi="宋体"/>
                <w:b/>
                <w:szCs w:val="21"/>
                <w:lang w:val="en-US" w:eastAsia="zh-CN"/>
              </w:rPr>
              <w:t>50</w:t>
            </w:r>
            <w:r>
              <w:rPr>
                <w:rFonts w:hint="eastAsia" w:ascii="宋体" w:hAnsi="宋体"/>
                <w:b/>
                <w:szCs w:val="21"/>
              </w:rPr>
              <w:t>分</w:t>
            </w:r>
            <w:r>
              <w:rPr>
                <w:rFonts w:hint="eastAsia" w:ascii="宋体" w:hAnsi="宋体"/>
                <w:b/>
                <w:szCs w:val="21"/>
                <w:lang w:val="zh-CN"/>
              </w:rPr>
              <w:t>）</w:t>
            </w:r>
          </w:p>
        </w:tc>
        <w:tc>
          <w:tcPr>
            <w:tcW w:w="1109" w:type="dxa"/>
            <w:vAlign w:val="center"/>
          </w:tcPr>
          <w:p>
            <w:pPr>
              <w:autoSpaceDE w:val="0"/>
              <w:autoSpaceDN w:val="0"/>
              <w:adjustRightInd w:val="0"/>
              <w:snapToGrid w:val="0"/>
              <w:ind w:firstLine="210" w:firstLineChars="100"/>
              <w:jc w:val="center"/>
              <w:rPr>
                <w:rFonts w:hint="default" w:ascii="宋体" w:hAnsi="宋体" w:eastAsia="宋体"/>
                <w:szCs w:val="21"/>
                <w:lang w:val="en-US" w:eastAsia="zh-CN"/>
              </w:rPr>
            </w:pPr>
            <w:r>
              <w:rPr>
                <w:rFonts w:hint="eastAsia" w:ascii="宋体" w:hAnsi="宋体"/>
                <w:szCs w:val="21"/>
                <w:lang w:val="en-US" w:eastAsia="zh-CN"/>
              </w:rPr>
              <w:t>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710" w:type="dxa"/>
            <w:vAlign w:val="center"/>
          </w:tcPr>
          <w:p>
            <w:pPr>
              <w:autoSpaceDE w:val="0"/>
              <w:autoSpaceDN w:val="0"/>
              <w:adjustRightInd w:val="0"/>
              <w:snapToGrid w:val="0"/>
              <w:jc w:val="center"/>
              <w:rPr>
                <w:rFonts w:ascii="宋体" w:hAnsi="宋体"/>
                <w:szCs w:val="21"/>
              </w:rPr>
            </w:pPr>
            <w:r>
              <w:rPr>
                <w:rFonts w:hint="eastAsia" w:ascii="宋体" w:hAnsi="宋体"/>
                <w:szCs w:val="21"/>
                <w:lang w:val="zh-CN"/>
              </w:rPr>
              <w:t>序号</w:t>
            </w:r>
          </w:p>
        </w:tc>
        <w:tc>
          <w:tcPr>
            <w:tcW w:w="1769" w:type="dxa"/>
            <w:vAlign w:val="center"/>
          </w:tcPr>
          <w:p>
            <w:pPr>
              <w:autoSpaceDE w:val="0"/>
              <w:autoSpaceDN w:val="0"/>
              <w:adjustRightInd w:val="0"/>
              <w:snapToGrid w:val="0"/>
              <w:jc w:val="center"/>
              <w:rPr>
                <w:rFonts w:ascii="宋体" w:hAnsi="宋体"/>
                <w:szCs w:val="21"/>
              </w:rPr>
            </w:pPr>
            <w:r>
              <w:rPr>
                <w:rFonts w:hint="eastAsia" w:ascii="宋体" w:hAnsi="宋体"/>
                <w:szCs w:val="21"/>
                <w:lang w:val="zh-CN"/>
              </w:rPr>
              <w:t>内容</w:t>
            </w:r>
          </w:p>
        </w:tc>
        <w:tc>
          <w:tcPr>
            <w:tcW w:w="797" w:type="dxa"/>
            <w:vAlign w:val="center"/>
          </w:tcPr>
          <w:p>
            <w:pPr>
              <w:autoSpaceDE w:val="0"/>
              <w:autoSpaceDN w:val="0"/>
              <w:adjustRightInd w:val="0"/>
              <w:snapToGrid w:val="0"/>
              <w:jc w:val="center"/>
              <w:rPr>
                <w:rFonts w:ascii="宋体" w:hAnsi="宋体"/>
                <w:szCs w:val="21"/>
              </w:rPr>
            </w:pPr>
            <w:r>
              <w:rPr>
                <w:rFonts w:hint="eastAsia" w:ascii="宋体" w:hAnsi="宋体"/>
                <w:szCs w:val="21"/>
                <w:lang w:val="zh-CN"/>
              </w:rPr>
              <w:t>权重</w:t>
            </w:r>
          </w:p>
        </w:tc>
        <w:tc>
          <w:tcPr>
            <w:tcW w:w="5469" w:type="dxa"/>
            <w:vAlign w:val="center"/>
          </w:tcPr>
          <w:p>
            <w:pPr>
              <w:autoSpaceDE w:val="0"/>
              <w:autoSpaceDN w:val="0"/>
              <w:adjustRightInd w:val="0"/>
              <w:snapToGrid w:val="0"/>
              <w:jc w:val="center"/>
              <w:rPr>
                <w:rFonts w:ascii="宋体" w:hAnsi="宋体"/>
                <w:szCs w:val="21"/>
                <w:lang w:val="zh-CN"/>
              </w:rPr>
            </w:pPr>
            <w:r>
              <w:rPr>
                <w:rFonts w:hint="eastAsia" w:ascii="宋体" w:hAnsi="宋体"/>
                <w:szCs w:val="21"/>
                <w:lang w:val="zh-CN"/>
              </w:rPr>
              <w:t>评分规则</w:t>
            </w:r>
          </w:p>
        </w:tc>
        <w:tc>
          <w:tcPr>
            <w:tcW w:w="1109" w:type="dxa"/>
            <w:vAlign w:val="center"/>
          </w:tcPr>
          <w:p>
            <w:pPr>
              <w:autoSpaceDE w:val="0"/>
              <w:autoSpaceDN w:val="0"/>
              <w:adjustRightInd w:val="0"/>
              <w:snapToGrid w:val="0"/>
              <w:jc w:val="center"/>
              <w:rPr>
                <w:rFonts w:ascii="宋体" w:hAnsi="宋体"/>
                <w:szCs w:val="21"/>
                <w:lang w:val="zh-CN"/>
              </w:rPr>
            </w:pPr>
            <w:r>
              <w:rPr>
                <w:rFonts w:hint="eastAsia" w:ascii="宋体" w:hAnsi="宋体"/>
                <w:szCs w:val="21"/>
                <w:lang w:val="zh-CN"/>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710" w:type="dxa"/>
            <w:vAlign w:val="center"/>
          </w:tcPr>
          <w:p>
            <w:pPr>
              <w:autoSpaceDE w:val="0"/>
              <w:autoSpaceDN w:val="0"/>
              <w:adjustRightInd w:val="0"/>
              <w:snapToGrid w:val="0"/>
              <w:jc w:val="center"/>
              <w:rPr>
                <w:rFonts w:ascii="宋体" w:hAnsi="宋体"/>
                <w:szCs w:val="21"/>
                <w:lang w:val="zh-CN"/>
              </w:rPr>
            </w:pPr>
            <w:r>
              <w:rPr>
                <w:rFonts w:ascii="宋体" w:hAnsi="宋体"/>
                <w:szCs w:val="21"/>
                <w:lang w:val="zh-CN"/>
              </w:rPr>
              <w:t>1</w:t>
            </w:r>
          </w:p>
        </w:tc>
        <w:tc>
          <w:tcPr>
            <w:tcW w:w="1769"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项目实施</w:t>
            </w:r>
          </w:p>
          <w:p>
            <w:pPr>
              <w:autoSpaceDE w:val="0"/>
              <w:autoSpaceDN w:val="0"/>
              <w:adjustRightInd w:val="0"/>
              <w:snapToGrid w:val="0"/>
              <w:jc w:val="center"/>
              <w:rPr>
                <w:rFonts w:ascii="宋体" w:hAnsi="宋体"/>
                <w:kern w:val="0"/>
                <w:szCs w:val="21"/>
              </w:rPr>
            </w:pPr>
            <w:r>
              <w:rPr>
                <w:rFonts w:hint="eastAsia" w:ascii="宋体" w:hAnsi="宋体"/>
                <w:kern w:val="0"/>
                <w:szCs w:val="21"/>
              </w:rPr>
              <w:t>方案</w:t>
            </w:r>
          </w:p>
        </w:tc>
        <w:tc>
          <w:tcPr>
            <w:tcW w:w="797" w:type="dxa"/>
            <w:vAlign w:val="center"/>
          </w:tcPr>
          <w:p>
            <w:pPr>
              <w:autoSpaceDE w:val="0"/>
              <w:autoSpaceDN w:val="0"/>
              <w:adjustRightInd w:val="0"/>
              <w:snapToGrid w:val="0"/>
              <w:jc w:val="center"/>
              <w:rPr>
                <w:rFonts w:hint="default" w:ascii="宋体" w:hAnsi="宋体" w:eastAsia="宋体"/>
                <w:kern w:val="0"/>
                <w:szCs w:val="21"/>
                <w:lang w:val="en-US" w:eastAsia="zh-CN"/>
              </w:rPr>
            </w:pPr>
            <w:r>
              <w:rPr>
                <w:rFonts w:hint="eastAsia" w:ascii="宋体" w:hAnsi="宋体"/>
                <w:kern w:val="0"/>
                <w:szCs w:val="21"/>
                <w:lang w:val="en-US" w:eastAsia="zh-CN"/>
              </w:rPr>
              <w:t>50</w:t>
            </w:r>
          </w:p>
        </w:tc>
        <w:tc>
          <w:tcPr>
            <w:tcW w:w="5469" w:type="dxa"/>
            <w:vAlign w:val="center"/>
          </w:tcPr>
          <w:p>
            <w:pPr>
              <w:autoSpaceDE w:val="0"/>
              <w:autoSpaceDN w:val="0"/>
              <w:adjustRightInd w:val="0"/>
              <w:snapToGrid w:val="0"/>
              <w:rPr>
                <w:rFonts w:ascii="宋体" w:hAnsi="宋体"/>
                <w:b/>
                <w:kern w:val="0"/>
                <w:szCs w:val="21"/>
              </w:rPr>
            </w:pPr>
            <w:r>
              <w:rPr>
                <w:rFonts w:hint="eastAsia" w:ascii="宋体" w:hAnsi="宋体"/>
                <w:b/>
                <w:kern w:val="0"/>
                <w:szCs w:val="21"/>
              </w:rPr>
              <w:t>考察内容：</w:t>
            </w:r>
          </w:p>
          <w:p>
            <w:pPr>
              <w:autoSpaceDE w:val="0"/>
              <w:autoSpaceDN w:val="0"/>
              <w:adjustRightInd w:val="0"/>
              <w:snapToGrid w:val="0"/>
              <w:rPr>
                <w:rFonts w:ascii="宋体" w:hAnsi="宋体"/>
                <w:kern w:val="0"/>
                <w:szCs w:val="21"/>
              </w:rPr>
            </w:pPr>
            <w:r>
              <w:rPr>
                <w:rFonts w:hint="eastAsia" w:ascii="宋体" w:hAnsi="宋体"/>
                <w:kern w:val="0"/>
                <w:szCs w:val="21"/>
              </w:rPr>
              <w:t>1.方案对项目服务是否认识清晰，分析到位；</w:t>
            </w:r>
          </w:p>
          <w:p>
            <w:pPr>
              <w:autoSpaceDE w:val="0"/>
              <w:autoSpaceDN w:val="0"/>
              <w:adjustRightInd w:val="0"/>
              <w:snapToGrid w:val="0"/>
              <w:rPr>
                <w:rFonts w:ascii="宋体" w:hAnsi="宋体"/>
                <w:kern w:val="0"/>
                <w:szCs w:val="21"/>
              </w:rPr>
            </w:pPr>
            <w:r>
              <w:rPr>
                <w:rFonts w:hint="eastAsia" w:ascii="宋体" w:hAnsi="宋体"/>
                <w:kern w:val="0"/>
                <w:szCs w:val="21"/>
              </w:rPr>
              <w:t xml:space="preserve">2.服务措施、方法是否科学、完整； </w:t>
            </w:r>
          </w:p>
          <w:p>
            <w:pPr>
              <w:autoSpaceDE w:val="0"/>
              <w:autoSpaceDN w:val="0"/>
              <w:adjustRightInd w:val="0"/>
              <w:snapToGrid w:val="0"/>
              <w:rPr>
                <w:rFonts w:ascii="宋体" w:hAnsi="宋体"/>
                <w:kern w:val="0"/>
                <w:szCs w:val="21"/>
              </w:rPr>
            </w:pPr>
            <w:r>
              <w:rPr>
                <w:rFonts w:hint="eastAsia" w:ascii="宋体" w:hAnsi="宋体"/>
                <w:kern w:val="0"/>
                <w:szCs w:val="21"/>
              </w:rPr>
              <w:t>3.工作流程、机制是否合理。</w:t>
            </w:r>
          </w:p>
          <w:p>
            <w:pPr>
              <w:autoSpaceDE w:val="0"/>
              <w:autoSpaceDN w:val="0"/>
              <w:adjustRightInd w:val="0"/>
              <w:snapToGrid w:val="0"/>
              <w:rPr>
                <w:rFonts w:ascii="宋体" w:hAnsi="宋体"/>
                <w:kern w:val="0"/>
                <w:szCs w:val="21"/>
              </w:rPr>
            </w:pPr>
            <w:r>
              <w:rPr>
                <w:rFonts w:hint="eastAsia" w:ascii="宋体" w:hAnsi="宋体"/>
                <w:kern w:val="0"/>
                <w:szCs w:val="21"/>
              </w:rPr>
              <w:t>按照投标文件响应情况进行横向比较，进行评分：</w:t>
            </w:r>
          </w:p>
          <w:p>
            <w:pPr>
              <w:autoSpaceDE w:val="0"/>
              <w:autoSpaceDN w:val="0"/>
              <w:adjustRightInd w:val="0"/>
              <w:snapToGrid w:val="0"/>
              <w:rPr>
                <w:rFonts w:ascii="宋体" w:hAnsi="宋体"/>
                <w:kern w:val="0"/>
                <w:szCs w:val="21"/>
              </w:rPr>
            </w:pPr>
            <w:r>
              <w:rPr>
                <w:rFonts w:hint="eastAsia" w:ascii="宋体" w:hAnsi="宋体"/>
                <w:kern w:val="0"/>
                <w:szCs w:val="21"/>
              </w:rPr>
              <w:t>优得</w:t>
            </w:r>
            <w:r>
              <w:rPr>
                <w:rFonts w:hint="eastAsia" w:ascii="宋体" w:hAnsi="宋体"/>
                <w:kern w:val="0"/>
                <w:szCs w:val="21"/>
                <w:lang w:val="en-US" w:eastAsia="zh-CN"/>
              </w:rPr>
              <w:t>50</w:t>
            </w:r>
            <w:r>
              <w:rPr>
                <w:rFonts w:hint="eastAsia" w:ascii="宋体" w:hAnsi="宋体"/>
                <w:kern w:val="0"/>
                <w:szCs w:val="21"/>
              </w:rPr>
              <w:t>分；良得</w:t>
            </w:r>
            <w:r>
              <w:rPr>
                <w:rFonts w:hint="eastAsia" w:ascii="宋体" w:hAnsi="宋体"/>
                <w:kern w:val="0"/>
                <w:szCs w:val="21"/>
                <w:lang w:val="en-US" w:eastAsia="zh-CN"/>
              </w:rPr>
              <w:t>30</w:t>
            </w:r>
            <w:r>
              <w:rPr>
                <w:rFonts w:hint="eastAsia" w:ascii="宋体" w:hAnsi="宋体"/>
                <w:kern w:val="0"/>
                <w:szCs w:val="21"/>
              </w:rPr>
              <w:t>分；中得10分；差</w:t>
            </w:r>
            <w:r>
              <w:rPr>
                <w:rFonts w:hint="eastAsia" w:ascii="宋体" w:hAnsi="宋体"/>
                <w:kern w:val="0"/>
                <w:szCs w:val="21"/>
                <w:lang w:eastAsia="zh-CN"/>
              </w:rPr>
              <w:t>不得</w:t>
            </w:r>
            <w:r>
              <w:rPr>
                <w:rFonts w:hint="eastAsia" w:ascii="宋体" w:hAnsi="宋体"/>
                <w:kern w:val="0"/>
                <w:szCs w:val="21"/>
              </w:rPr>
              <w:t>分。</w:t>
            </w:r>
          </w:p>
        </w:tc>
        <w:tc>
          <w:tcPr>
            <w:tcW w:w="1109" w:type="dxa"/>
            <w:vAlign w:val="center"/>
          </w:tcPr>
          <w:p>
            <w:pPr>
              <w:autoSpaceDE w:val="0"/>
              <w:autoSpaceDN w:val="0"/>
              <w:adjustRightInd w:val="0"/>
              <w:snapToGrid w:val="0"/>
              <w:jc w:val="center"/>
              <w:rPr>
                <w:rFonts w:ascii="宋体" w:hAnsi="宋体"/>
                <w:szCs w:val="21"/>
              </w:rPr>
            </w:pPr>
            <w:r>
              <w:rPr>
                <w:rFonts w:hint="eastAsia" w:ascii="宋体" w:hAnsi="宋体"/>
                <w:szCs w:val="21"/>
              </w:rPr>
              <w:t>采购小组</w:t>
            </w:r>
          </w:p>
          <w:p>
            <w:pPr>
              <w:autoSpaceDE w:val="0"/>
              <w:autoSpaceDN w:val="0"/>
              <w:adjustRightInd w:val="0"/>
              <w:snapToGrid w:val="0"/>
              <w:jc w:val="center"/>
              <w:rPr>
                <w:rFonts w:ascii="宋体" w:hAnsi="宋体"/>
                <w:szCs w:val="21"/>
              </w:rPr>
            </w:pPr>
            <w:r>
              <w:rPr>
                <w:rFonts w:hint="eastAsia" w:ascii="宋体" w:hAnsi="宋体"/>
                <w:szCs w:val="21"/>
              </w:rPr>
              <w:t>打分</w:t>
            </w:r>
          </w:p>
        </w:tc>
      </w:tr>
    </w:tbl>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深圳市坪山区科技创新局</w:t>
      </w:r>
    </w:p>
    <w:p>
      <w:pPr>
        <w:ind w:firstLine="5440" w:firstLineChars="1700"/>
        <w:rPr>
          <w:rFonts w:ascii="仿宋" w:hAnsi="仿宋" w:eastAsia="仿宋" w:cs="仿宋"/>
          <w:sz w:val="32"/>
          <w:szCs w:val="32"/>
        </w:rPr>
      </w:pPr>
      <w:r>
        <w:rPr>
          <w:rFonts w:hint="eastAsia" w:ascii="仿宋_GB2312" w:hAnsi="仿宋_GB2312" w:eastAsia="仿宋_GB2312" w:cs="仿宋_GB2312"/>
          <w:color w:val="000000"/>
          <w:sz w:val="32"/>
          <w:szCs w:val="32"/>
          <w:lang w:val="en-US" w:eastAsia="zh-CN"/>
        </w:rPr>
        <w:t>2024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 xml:space="preserve">日  </w:t>
      </w:r>
      <w:r>
        <w:rPr>
          <w:rFonts w:hint="eastAsia" w:ascii="仿宋" w:hAnsi="仿宋" w:eastAsia="仿宋" w:cs="仿宋"/>
          <w:sz w:val="32"/>
          <w:szCs w:val="32"/>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B1C408"/>
    <w:multiLevelType w:val="singleLevel"/>
    <w:tmpl w:val="DBB1C408"/>
    <w:lvl w:ilvl="0" w:tentative="0">
      <w:start w:val="1"/>
      <w:numFmt w:val="decimal"/>
      <w:suff w:val="nothing"/>
      <w:lvlText w:val="%1、"/>
      <w:lvlJc w:val="left"/>
    </w:lvl>
  </w:abstractNum>
  <w:abstractNum w:abstractNumId="1">
    <w:nsid w:val="736B2C82"/>
    <w:multiLevelType w:val="singleLevel"/>
    <w:tmpl w:val="736B2C82"/>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00098B"/>
    <w:rsid w:val="000B2BB1"/>
    <w:rsid w:val="002B0291"/>
    <w:rsid w:val="003630D3"/>
    <w:rsid w:val="003D1F73"/>
    <w:rsid w:val="00771D81"/>
    <w:rsid w:val="00837D6D"/>
    <w:rsid w:val="00954B03"/>
    <w:rsid w:val="009B099E"/>
    <w:rsid w:val="00D7215D"/>
    <w:rsid w:val="00FB086D"/>
    <w:rsid w:val="02151670"/>
    <w:rsid w:val="05782CF2"/>
    <w:rsid w:val="05A65A53"/>
    <w:rsid w:val="061C70AA"/>
    <w:rsid w:val="0BE47D0C"/>
    <w:rsid w:val="0CF408BE"/>
    <w:rsid w:val="0E59765D"/>
    <w:rsid w:val="18237B55"/>
    <w:rsid w:val="18EF49B2"/>
    <w:rsid w:val="1FE80F9A"/>
    <w:rsid w:val="34E1755D"/>
    <w:rsid w:val="3662AD64"/>
    <w:rsid w:val="39763A79"/>
    <w:rsid w:val="3A0A7540"/>
    <w:rsid w:val="3DF877DD"/>
    <w:rsid w:val="3F5A07A2"/>
    <w:rsid w:val="3FEFB34F"/>
    <w:rsid w:val="414F7404"/>
    <w:rsid w:val="43712838"/>
    <w:rsid w:val="4A27782A"/>
    <w:rsid w:val="4D06110D"/>
    <w:rsid w:val="4E525E72"/>
    <w:rsid w:val="5606749D"/>
    <w:rsid w:val="566F1D6C"/>
    <w:rsid w:val="58297B0A"/>
    <w:rsid w:val="586246B8"/>
    <w:rsid w:val="6300098B"/>
    <w:rsid w:val="680C4023"/>
    <w:rsid w:val="69E17790"/>
    <w:rsid w:val="6A7D07B1"/>
    <w:rsid w:val="6FEF1E55"/>
    <w:rsid w:val="73BF9448"/>
    <w:rsid w:val="73CB4876"/>
    <w:rsid w:val="77D21B58"/>
    <w:rsid w:val="7E664013"/>
    <w:rsid w:val="7EDF30D4"/>
    <w:rsid w:val="8BC719BB"/>
    <w:rsid w:val="DBDB3360"/>
    <w:rsid w:val="F2BC7EE4"/>
    <w:rsid w:val="FBEB0FD0"/>
    <w:rsid w:val="FFDB42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4"/>
    <w:next w:val="5"/>
    <w:unhideWhenUsed/>
    <w:qFormat/>
    <w:uiPriority w:val="0"/>
    <w:pPr>
      <w:adjustRightInd w:val="0"/>
      <w:jc w:val="center"/>
      <w:textAlignment w:val="baseline"/>
      <w:outlineLvl w:val="1"/>
    </w:pPr>
    <w:rPr>
      <w:bCs w:val="0"/>
      <w:kern w:val="0"/>
      <w:sz w:val="24"/>
      <w:szCs w:val="20"/>
    </w:rPr>
  </w:style>
  <w:style w:type="paragraph" w:styleId="4">
    <w:name w:val="heading 3"/>
    <w:basedOn w:val="5"/>
    <w:next w:val="1"/>
    <w:unhideWhenUsed/>
    <w:qFormat/>
    <w:uiPriority w:val="0"/>
    <w:pPr>
      <w:spacing w:before="260" w:after="260" w:line="240" w:lineRule="auto"/>
      <w:outlineLvl w:val="2"/>
    </w:pPr>
    <w:rPr>
      <w:rFonts w:ascii="宋体" w:hAnsi="宋体" w:eastAsia="宋体"/>
      <w:szCs w:val="32"/>
    </w:rPr>
  </w:style>
  <w:style w:type="paragraph" w:styleId="5">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annotation text"/>
    <w:basedOn w:val="1"/>
    <w:qFormat/>
    <w:uiPriority w:val="0"/>
    <w:pPr>
      <w:jc w:val="left"/>
    </w:pPr>
  </w:style>
  <w:style w:type="paragraph" w:styleId="8">
    <w:name w:val="Balloon Text"/>
    <w:basedOn w:val="1"/>
    <w:link w:val="14"/>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3">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4">
    <w:name w:val="批注框文本 字符"/>
    <w:basedOn w:val="12"/>
    <w:link w:val="8"/>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450</Words>
  <Characters>2570</Characters>
  <Lines>21</Lines>
  <Paragraphs>6</Paragraphs>
  <TotalTime>1</TotalTime>
  <ScaleCrop>false</ScaleCrop>
  <LinksUpToDate>false</LinksUpToDate>
  <CharactersWithSpaces>3014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2020-03-29T07:10:00Z</dcterms:created>
  <dc:creator>kcs</dc:creator>
  <cp:lastModifiedBy>liaoyongjian</cp:lastModifiedBy>
  <cp:lastPrinted>2023-12-07T10:43:00Z</cp:lastPrinted>
  <dcterms:modified xsi:type="dcterms:W3CDTF">2024-12-05T14:38:56Z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8A3EE0665DAB48AAAC429F6E5A742795</vt:lpwstr>
  </property>
</Properties>
</file>