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560" w:lineRule="exact"/>
        <w:rPr>
          <w:highlight w:val="none"/>
        </w:rPr>
      </w:pPr>
      <w:r>
        <w:rPr>
          <w:rFonts w:hint="eastAsia" w:ascii="方正小标宋简体" w:hAnsi="方正小标宋简体" w:eastAsia="方正小标宋简体" w:cs="方正小标宋简体"/>
          <w:b w:val="0"/>
          <w:sz w:val="44"/>
          <w:szCs w:val="44"/>
          <w:highlight w:val="none"/>
        </w:rPr>
        <w:t>2022年深圳市高新技术产业园区发展专项计划（坪山园区）审计服务项目</w:t>
      </w:r>
      <w:r>
        <w:rPr>
          <w:rFonts w:hint="eastAsia" w:ascii="方正小标宋简体" w:hAnsi="方正小标宋简体" w:eastAsia="方正小标宋简体" w:cs="方正小标宋简体"/>
          <w:b w:val="0"/>
          <w:bCs/>
          <w:sz w:val="44"/>
          <w:szCs w:val="44"/>
          <w:highlight w:val="none"/>
        </w:rPr>
        <w:t>招标方案</w:t>
      </w:r>
    </w:p>
    <w:p>
      <w:pPr>
        <w:spacing w:line="560" w:lineRule="exact"/>
        <w:ind w:left="1600" w:hanging="1600" w:hangingChars="500"/>
        <w:outlineLvl w:val="0"/>
        <w:rPr>
          <w:rFonts w:ascii="仿宋_GB2312" w:hAnsi="仿宋_GB2312" w:eastAsia="仿宋_GB2312" w:cs="仿宋_GB2312"/>
          <w:sz w:val="32"/>
          <w:szCs w:val="32"/>
          <w:highlight w:val="none"/>
        </w:rPr>
      </w:pPr>
    </w:p>
    <w:p>
      <w:pPr>
        <w:spacing w:line="560" w:lineRule="exact"/>
        <w:ind w:left="1600" w:hanging="1600" w:hangingChars="5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项目名称：2022年深圳市高新技术产业园区发展专项计划（坪山园区）审计服务</w:t>
      </w:r>
    </w:p>
    <w:p>
      <w:pPr>
        <w:spacing w:line="560" w:lineRule="exact"/>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采购人：深圳市坪山区科技创新局</w:t>
      </w:r>
    </w:p>
    <w:p>
      <w:pPr>
        <w:pStyle w:val="2"/>
        <w:numPr>
          <w:ilvl w:val="0"/>
          <w:numId w:val="1"/>
        </w:numPr>
        <w:spacing w:before="156" w:beforeLines="50" w:after="156" w:afterLines="50"/>
        <w:jc w:val="both"/>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采购项目概况</w:t>
      </w:r>
    </w:p>
    <w:p>
      <w:pPr>
        <w:spacing w:line="560" w:lineRule="exact"/>
        <w:ind w:firstLine="640" w:firstLineChars="200"/>
        <w:outlineLvl w:val="0"/>
        <w:rPr>
          <w:highlight w:val="none"/>
        </w:rPr>
      </w:pPr>
      <w:r>
        <w:rPr>
          <w:rFonts w:hint="eastAsia" w:ascii="仿宋_GB2312" w:hAnsi="仿宋_GB2312" w:eastAsia="仿宋_GB2312" w:cs="仿宋_GB2312"/>
          <w:sz w:val="32"/>
          <w:szCs w:val="32"/>
          <w:highlight w:val="none"/>
        </w:rPr>
        <w:t>为深入实施高新区高质量发展战略，有效激发高新区坪山园区新一轮创新发展活力，推动建设具有卓越竞争力的世界领先高科技园区，根据《深圳市高新技术产业园区发展专项计划管理办法》（深科技创新规〔2022〕3号）（以下简称《管理办法》）及其申报指南等有关文件要求，我局为深圳高新区发展专项计划（下称专项计划）坪山园区计划的组织实施责任主体，需组织实施对深圳市高新技术产业园区发展专项计划坪山园区项目的专项审计工作。为了顺利推进该项目，特制定本方案。</w:t>
      </w:r>
    </w:p>
    <w:p>
      <w:pPr>
        <w:pStyle w:val="2"/>
        <w:numPr>
          <w:ilvl w:val="0"/>
          <w:numId w:val="1"/>
        </w:numPr>
        <w:spacing w:before="156" w:beforeLines="50" w:after="156" w:afterLines="50"/>
        <w:jc w:val="both"/>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项目管理和服务要求</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1、准备工作</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乙方需熟悉《深圳市科技研发资金管理办法》（深科技创新规〔2019〕2号）、《深圳市关于进一步促进科技成果产业化的若干措施》（深府办〔2021〕1号）、《深圳市高新技术产业园区发展专项计划管理办法》（深科技创新规〔2022〕3号）及相关申报指南等文件内容，及时与甲方沟通相关审核疑问及细节，协助甲方开展政策咨询及答疑工作。安排工作人员负责咨询专线、开设并维护专门微信群或QQ群，全年接受社会咨询，在开放申报期间每日及时汇总疑难问题，报采购人审定后发布，指导申报单位开展项目申报工作，并汇总申报数据。</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根据拟审核工作需要，编制体现审核流程的内部审核表和标准审核意见模板，审核全流程要求签名留痕。</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2、项目受理及审核</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乙方需根据甲方工作安排，负责高新技术产业园区发展专项计划项目受理，接收企业提交的纸质申报材料，对材料的完备性、真实性、清晰性进行审核，开展相关材料原件的核对，如材料不齐全的，应一次性告知申报单位于线下审核期间及结束后五个工作日内补齐；逾期视为材料不齐全，不予受理。要求自甲方移交后，乙方需要按照申报实际情况每周审结甲方要求的项目，完不成任务，需要加班。</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3、专项审计</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乙方对申报项目材料的真实性、完整性、有效性和合法性等方面进行专项审计，有必要时行进实地现场核查（实地核查涉及车辆、交通、用餐等所有费用由乙方承担）；在深圳信用信息网、国家企业信息系统、</w:t>
      </w:r>
      <w:bookmarkStart w:id="0" w:name="_GoBack"/>
      <w:bookmarkEnd w:id="0"/>
      <w:r>
        <w:rPr>
          <w:rFonts w:hint="eastAsia" w:ascii="仿宋_GB2312" w:eastAsia="仿宋_GB2312"/>
          <w:sz w:val="32"/>
          <w:szCs w:val="32"/>
          <w:highlight w:val="none"/>
        </w:rPr>
        <w:t>应急管理部安全生产失信联合惩戒“黑名单”查询所有项目申请人的信用情况并下载相关信用报告，汇总成负面清单。</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4、项目评审</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乙方需按照上述文件及甲方要求组织项目评审、过程管理、验收结题及项目评估。其中邀请的行业技术专必须为深圳市科技创新委员会专家库中成员，财务类专家必须为注册会计师，专家评审的专家劳务费、用车、用餐等全部费用由中标供应商承担。所有评审制扶持项目审计均需进行项目现场审核，做到三查，即查票（发票、付款凭证等）、查账（资产帐、资金帐等）、查物（设备、资产）等。</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在专家评审环节，需根据采购人及有关政策文件要求，邀请、组织专家评审会，具体包括：会场布置、资料准备、录音录像、用餐交通、撰写评审报告等。</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在过程管理环节，需根据采购人及有关政策文件要求，对照申报书或协议等有关约定文书的约定事项，定时检查任务指标完成情况，完成定时考核相关工作，并出具考核结果。</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在项目验收环节，需组织实施项目验收全流程工作，包括但不限于：组织及指导项目承担单位申请验收、接收验收申请材料、材料形式审查、专家评审、出具验收报告、汇总验收情况等。</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以上本条规定的工作事项，仅针对事前支持项目，且是在申请单位发起申请或根据有关政策文件及上级科技主管部门要求等有实际工作需求的情况下才需开展，具体工作内容及要求以采购人实际需求及有关政策文件规定为准。</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5、出具审计报告</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在完成项目审核后，乙方需为每个项目最终出具书面专项审计报告（包括电子版与纸质版），并将上述审核情况整理出项目审核情况汇总表（出具纸质专项审计报告，应在审核完成全部项目并提供最终的项目汇总表后的三个月内完成），所有审计报告书和汇总表均需加盖乙方公章。</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6、表格汇总和异议处理：乙方需根据上述工作成果及采购人需求，遵循“审结一项政策，汇总提供一次表格”的方式进行分批处理，分批编制所有项目的汇总表：以excel表格形式，按照项目名称、项目单位、项目申报情况、项目审计情况/其他指标内容等分栏详细列示。</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每批次汇总提供一次表格，乙方应打印纸质表格由项目负责人签字并加盖单位公章；在分批移交全部表格后，最终形成全部项目的汇总表格，并再次检查复核，务必保证移交的项目表格的完整、准确。甲方对汇总表格进行复核，复核出现的问题及时记录，作为计算本次协审服务工作容错率的依据。</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7、乙方应根据审核过程中发现的问题和项目申报方提出的异议，主动及时与甲方沟通形成处理意见，协助甲方进一步调查企业内部账务系统、现场盘点资产等；在合同期间，乙方须协助甲方回复咨询企业的疑问，及时收集反馈企业提出的问题并给予回复；乙方审计过程中如遇问题，应及时、主动与甲方沟通协调，并汇总情况提出建议，协助采购人及时处理。</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8、出具绩效评价报告。中标人在完成上述工作任务后，根据采购人要求出具本次专项计划坪山园区执行情况绩效评价报告，包括但不限于以下内容：专项计划基本情况、专项计划政策实施情况、专项计划资金管理情况、自评情况（目标完成情况、资金使用成效、资金使用问题分析、自评结论）、改进措施等。</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9、乙方应根据甲方要求安排粤B牌照车辆、组织相关人员到企业进行现场核查。</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10、乙方</w:t>
      </w:r>
      <w:r>
        <w:rPr>
          <w:rFonts w:hint="eastAsia" w:ascii="仿宋_GB2312" w:eastAsia="仿宋_GB2312"/>
          <w:sz w:val="32"/>
          <w:szCs w:val="32"/>
          <w:highlight w:val="none"/>
        </w:rPr>
        <w:t xml:space="preserve">须配备电脑、打印、复印、扫描等配套设备（含耗材，包括复印纸、碳粉等）共2套，具体数量由采购人根据项目需求确定，上述设备必须在项目开始后5天内进入采购人指定场所并投入使用。 </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在出具第三方审计报告之前，乙方需将审计报告中涉及申报主体的相关准确数据录入政策申报系统的统计模块，相关数据包括并不限于：上年度研发费用加计扣除额、研发费用、营业收入、主营业务收入。专利申请数、专利授予数；研发人员数量、经深圳市认定的高层次人才数量（分类填写）等。</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档案整理：乙方对其审核的项目承担档案整理、归档等相关工作，归档时间为具体项目全部工作完毕后7个工作日内归档，归档内容包括按照时间先后顺序制作目录清单、编制页码、装订等，实行一项目一档案制度。</w:t>
      </w:r>
    </w:p>
    <w:p>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13、投标人需承诺回避与企业的利害关系、对项目信息保密、在约定时间内完成审计任务，并提交承诺函（格式自拟）。</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、甲方要求的其他工作内容。</w:t>
      </w:r>
    </w:p>
    <w:p>
      <w:pPr>
        <w:pStyle w:val="2"/>
        <w:spacing w:before="156" w:beforeLines="50" w:after="156" w:afterLines="50"/>
        <w:jc w:val="both"/>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三、商务需求</w:t>
      </w:r>
    </w:p>
    <w:p>
      <w:pPr>
        <w:numPr>
          <w:ilvl w:val="0"/>
          <w:numId w:val="2"/>
        </w:numPr>
        <w:rPr>
          <w:rFonts w:ascii="楷体" w:hAnsi="楷体" w:eastAsia="楷体" w:cs="楷体"/>
          <w:sz w:val="32"/>
          <w:szCs w:val="32"/>
          <w:highlight w:val="none"/>
        </w:rPr>
      </w:pPr>
      <w:r>
        <w:rPr>
          <w:rFonts w:hint="eastAsia" w:ascii="楷体" w:hAnsi="楷体" w:eastAsia="楷体" w:cs="楷体"/>
          <w:sz w:val="32"/>
          <w:szCs w:val="32"/>
          <w:highlight w:val="none"/>
        </w:rPr>
        <w:t>服务期：12个月</w:t>
      </w:r>
    </w:p>
    <w:p>
      <w:pPr>
        <w:numPr>
          <w:ilvl w:val="0"/>
          <w:numId w:val="2"/>
        </w:numPr>
        <w:rPr>
          <w:rFonts w:ascii="楷体" w:hAnsi="楷体" w:eastAsia="楷体" w:cs="楷体"/>
          <w:sz w:val="32"/>
          <w:szCs w:val="32"/>
          <w:highlight w:val="none"/>
        </w:rPr>
      </w:pPr>
      <w:r>
        <w:rPr>
          <w:rFonts w:hint="eastAsia" w:ascii="楷体" w:hAnsi="楷体" w:eastAsia="楷体" w:cs="楷体"/>
          <w:sz w:val="32"/>
          <w:szCs w:val="32"/>
          <w:highlight w:val="none"/>
        </w:rPr>
        <w:t>服务地点：在采购人指定地点</w:t>
      </w:r>
    </w:p>
    <w:p>
      <w:pPr>
        <w:numPr>
          <w:ilvl w:val="0"/>
          <w:numId w:val="2"/>
        </w:numPr>
        <w:rPr>
          <w:rFonts w:ascii="楷体" w:hAnsi="楷体" w:eastAsia="楷体" w:cs="楷体"/>
          <w:sz w:val="32"/>
          <w:szCs w:val="32"/>
          <w:highlight w:val="none"/>
        </w:rPr>
      </w:pPr>
      <w:r>
        <w:rPr>
          <w:rFonts w:hint="eastAsia" w:ascii="楷体" w:hAnsi="楷体" w:eastAsia="楷体" w:cs="楷体"/>
          <w:sz w:val="32"/>
          <w:szCs w:val="32"/>
          <w:highlight w:val="none"/>
        </w:rPr>
        <w:t>预算限额：35万元</w:t>
      </w:r>
    </w:p>
    <w:p>
      <w:pPr>
        <w:numPr>
          <w:ilvl w:val="0"/>
          <w:numId w:val="2"/>
        </w:numPr>
        <w:rPr>
          <w:rFonts w:hint="eastAsia" w:ascii="楷体" w:hAnsi="楷体" w:eastAsia="楷体" w:cs="楷体"/>
          <w:sz w:val="32"/>
          <w:szCs w:val="32"/>
          <w:highlight w:val="none"/>
        </w:rPr>
      </w:pPr>
      <w:r>
        <w:rPr>
          <w:rFonts w:hint="eastAsia" w:ascii="楷体" w:hAnsi="楷体" w:eastAsia="楷体" w:cs="楷体"/>
          <w:sz w:val="32"/>
          <w:szCs w:val="32"/>
          <w:highlight w:val="none"/>
        </w:rPr>
        <w:t>截止响应时间：2022年10月</w:t>
      </w:r>
      <w:r>
        <w:rPr>
          <w:rFonts w:hint="eastAsia" w:ascii="楷体" w:hAnsi="楷体" w:eastAsia="楷体" w:cs="楷体"/>
          <w:sz w:val="32"/>
          <w:szCs w:val="32"/>
          <w:highlight w:val="none"/>
          <w:lang w:val="en-US" w:eastAsia="zh-CN"/>
        </w:rPr>
        <w:t>10</w:t>
      </w:r>
      <w:r>
        <w:rPr>
          <w:rFonts w:hint="eastAsia" w:ascii="楷体" w:hAnsi="楷体" w:eastAsia="楷体" w:cs="楷体"/>
          <w:sz w:val="32"/>
          <w:szCs w:val="32"/>
          <w:highlight w:val="none"/>
        </w:rPr>
        <w:t>日</w:t>
      </w:r>
    </w:p>
    <w:p>
      <w:pPr>
        <w:numPr>
          <w:ilvl w:val="0"/>
          <w:numId w:val="2"/>
        </w:numPr>
        <w:rPr>
          <w:rFonts w:ascii="楷体" w:hAnsi="楷体" w:eastAsia="楷体" w:cs="楷体"/>
          <w:sz w:val="32"/>
          <w:szCs w:val="32"/>
          <w:highlight w:val="none"/>
        </w:rPr>
      </w:pPr>
      <w:r>
        <w:rPr>
          <w:rFonts w:hint="eastAsia" w:ascii="楷体" w:hAnsi="楷体" w:eastAsia="楷体" w:cs="楷体"/>
          <w:sz w:val="32"/>
          <w:szCs w:val="32"/>
          <w:highlight w:val="none"/>
        </w:rPr>
        <w:t>报价要求：</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000000"/>
          <w:sz w:val="32"/>
          <w:szCs w:val="32"/>
          <w:highlight w:val="none"/>
        </w:rPr>
        <w:t>本项目服务费采用包干制，应包括服务成本、法定税费和企业的利润。由企业根据采购文件所提供的资料自行测算报价；一经中选，报价总价作为中选单位与采购人签定的合同金额，合同期限内不做调整；</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2.响应人应根据本企业的成本自行决定报价，但不得以低于其企业成本报价；</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3.</w:t>
      </w:r>
      <w:r>
        <w:rPr>
          <w:rFonts w:hint="eastAsia" w:ascii="仿宋" w:hAnsi="仿宋" w:eastAsia="仿宋" w:cs="仿宋"/>
          <w:sz w:val="32"/>
          <w:szCs w:val="32"/>
          <w:highlight w:val="none"/>
        </w:rPr>
        <w:t>响应</w:t>
      </w:r>
      <w:r>
        <w:rPr>
          <w:rFonts w:hint="eastAsia" w:ascii="仿宋" w:hAnsi="仿宋" w:eastAsia="仿宋" w:cs="仿宋"/>
          <w:color w:val="000000"/>
          <w:sz w:val="32"/>
          <w:szCs w:val="32"/>
          <w:highlight w:val="none"/>
        </w:rPr>
        <w:t>人的报价不得超过财政预算限额；</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4.响应人的报价，应是本项目采购范围和采购文件及合同条款上所列的各项内容中所述的全部，不得以任何理由予以重复，并以响应人最终提出的综合单价或总价为依据；</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5.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pStyle w:val="5"/>
        <w:spacing w:before="78" w:beforeLines="25" w:after="78" w:afterLines="25"/>
        <w:ind w:firstLine="598" w:firstLineChars="187"/>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6.响应人应先到项目地点踏勘以充分了解项目的位置、情况、道路及任何其它足以影响报价的情况，任何因忽视或误解项目情况而导致的索赔或服务期限延长申请将不获批准；</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7.响应人不得期望通过索赔等方式获取补偿，否则，除可能遭到拒绝外，还可能将被作为不良行为记录在案，并可能影响其以后参加的政府采购项目。各响应人在报价时，应充分考虑报价的风险。</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8.付款方式：以最终签订的合同为准。</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9.违约责任：在合同履行过程中，一方因违约或重大过失造成对方经济损失的应当赔偿。如乙方未在约定时间内按要求完成合同义务，甲方有权按照服务报价扣减相应的金额，同时要求乙方按本合同总金额的20%支付违约金，违约金不足以弥补甲方的损失的，乙方应赔偿甲方的损失；乙方因违反本合同保密义务的，应当向甲方支付60000元的违约金，违约金不足以弥补甲方的损失的，乙方应赔偿甲方的损失；违约赔偿责任包括但不限于诉讼费、律师费、保全费、直接经济损失和间接经济损失。</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10.其他：采购项目响应文件中需包含《深圳市坪山区科技创新局采购项目登记表》，应当真实完整填写信息并加具公章。</w:t>
      </w:r>
    </w:p>
    <w:p>
      <w:pPr>
        <w:pStyle w:val="2"/>
        <w:spacing w:before="156" w:beforeLines="50" w:after="156" w:afterLines="50"/>
        <w:jc w:val="both"/>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四、评标方法</w:t>
      </w:r>
    </w:p>
    <w:p>
      <w:pPr>
        <w:spacing w:before="156" w:beforeLines="50" w:after="156" w:afterLines="50"/>
        <w:ind w:firstLine="413" w:firstLineChars="196"/>
        <w:jc w:val="center"/>
        <w:rPr>
          <w:rFonts w:ascii="宋体" w:hAnsi="宋体"/>
          <w:b/>
          <w:bCs/>
          <w:color w:val="000000"/>
          <w:szCs w:val="21"/>
          <w:highlight w:val="none"/>
        </w:rPr>
      </w:pPr>
      <w:r>
        <w:rPr>
          <w:rFonts w:hint="eastAsia" w:ascii="宋体" w:hAnsi="宋体"/>
          <w:b/>
          <w:bCs/>
          <w:color w:val="000000"/>
          <w:szCs w:val="21"/>
          <w:highlight w:val="none"/>
        </w:rPr>
        <w:t>评分细则表</w:t>
      </w:r>
    </w:p>
    <w:tbl>
      <w:tblPr>
        <w:tblStyle w:val="6"/>
        <w:tblW w:w="9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396"/>
        <w:gridCol w:w="646"/>
        <w:gridCol w:w="5723"/>
        <w:gridCol w:w="1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475" w:type="dxa"/>
            <w:gridSpan w:val="4"/>
            <w:vAlign w:val="center"/>
          </w:tcPr>
          <w:p>
            <w:pPr>
              <w:ind w:firstLine="642" w:firstLineChars="200"/>
              <w:jc w:val="center"/>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评分项及评分规则</w:t>
            </w:r>
          </w:p>
        </w:tc>
        <w:tc>
          <w:tcPr>
            <w:tcW w:w="1379" w:type="dxa"/>
            <w:vAlign w:val="center"/>
          </w:tcPr>
          <w:p>
            <w:pPr>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475" w:type="dxa"/>
            <w:gridSpan w:val="4"/>
            <w:vAlign w:val="center"/>
          </w:tcPr>
          <w:p>
            <w:pPr>
              <w:autoSpaceDE w:val="0"/>
              <w:autoSpaceDN w:val="0"/>
              <w:adjustRightInd w:val="0"/>
              <w:jc w:val="center"/>
              <w:rPr>
                <w:rFonts w:asciiTheme="majorEastAsia" w:hAnsiTheme="majorEastAsia" w:eastAsiaTheme="majorEastAsia" w:cstheme="majorEastAsia"/>
                <w:b/>
                <w:szCs w:val="21"/>
                <w:highlight w:val="none"/>
                <w:lang w:val="zh-CN"/>
              </w:rPr>
            </w:pPr>
            <w:r>
              <w:rPr>
                <w:rFonts w:hint="eastAsia" w:ascii="仿宋" w:hAnsi="仿宋" w:eastAsia="仿宋" w:cs="仿宋"/>
                <w:b/>
                <w:bCs/>
                <w:sz w:val="32"/>
                <w:szCs w:val="32"/>
                <w:highlight w:val="none"/>
                <w:lang w:val="zh-CN"/>
              </w:rPr>
              <w:t>一、价格部分</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9" w:hRule="atLeast"/>
          <w:jc w:val="center"/>
        </w:trPr>
        <w:tc>
          <w:tcPr>
            <w:tcW w:w="8475" w:type="dxa"/>
            <w:gridSpan w:val="4"/>
            <w:vAlign w:val="center"/>
          </w:tcPr>
          <w:p>
            <w:pPr>
              <w:autoSpaceDE w:val="0"/>
              <w:autoSpaceDN w:val="0"/>
              <w:adjustRightInd w:val="0"/>
              <w:ind w:firstLine="420" w:firstLineChars="20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综合评分法中的价格分统一采用低价优先法计算,即满足文件要求且价格最低的报价为基准价,其价格分为满分。其他招标人的价格分统一按照下列公式计算：报价得分=(基准价/招标报价)×20%</w:t>
            </w:r>
          </w:p>
          <w:p>
            <w:pPr>
              <w:ind w:firstLine="420" w:firstLineChars="200"/>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备注：若供应商为小型或微型企业，将对所提供的由其制造的货物、承担工程、提供服务或提供其他小型或微型企业货物的价格予以6%的扣除，用扣除后的价格参加评审，中小企业提供《中小企业声明函》。</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评分方式</w:t>
            </w:r>
          </w:p>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475" w:type="dxa"/>
            <w:gridSpan w:val="4"/>
            <w:vAlign w:val="center"/>
          </w:tcPr>
          <w:p>
            <w:pPr>
              <w:autoSpaceDE w:val="0"/>
              <w:autoSpaceDN w:val="0"/>
              <w:adjustRightInd w:val="0"/>
              <w:jc w:val="center"/>
              <w:rPr>
                <w:rFonts w:asciiTheme="majorEastAsia" w:hAnsiTheme="majorEastAsia" w:eastAsiaTheme="majorEastAsia" w:cstheme="majorEastAsia"/>
                <w:b/>
                <w:szCs w:val="21"/>
                <w:highlight w:val="none"/>
              </w:rPr>
            </w:pPr>
            <w:r>
              <w:rPr>
                <w:rFonts w:hint="eastAsia" w:ascii="仿宋" w:hAnsi="仿宋" w:eastAsia="仿宋" w:cs="仿宋"/>
                <w:b/>
                <w:bCs/>
                <w:sz w:val="32"/>
                <w:szCs w:val="32"/>
                <w:highlight w:val="none"/>
                <w:lang w:val="zh-CN"/>
              </w:rPr>
              <w:t>二、商务部分</w:t>
            </w:r>
          </w:p>
        </w:tc>
        <w:tc>
          <w:tcPr>
            <w:tcW w:w="1379" w:type="dxa"/>
            <w:vAlign w:val="center"/>
          </w:tcPr>
          <w:p>
            <w:pPr>
              <w:autoSpaceDE w:val="0"/>
              <w:autoSpaceDN w:val="0"/>
              <w:adjustRightInd w:val="0"/>
              <w:jc w:val="center"/>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序号</w:t>
            </w:r>
          </w:p>
        </w:tc>
        <w:tc>
          <w:tcPr>
            <w:tcW w:w="1396"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内容</w:t>
            </w:r>
          </w:p>
        </w:tc>
        <w:tc>
          <w:tcPr>
            <w:tcW w:w="646"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权重</w:t>
            </w:r>
          </w:p>
        </w:tc>
        <w:tc>
          <w:tcPr>
            <w:tcW w:w="5723"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评分规则</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 w:type="dxa"/>
            <w:vAlign w:val="center"/>
          </w:tcPr>
          <w:p>
            <w:pPr>
              <w:tabs>
                <w:tab w:val="left" w:pos="3135"/>
              </w:tabs>
              <w:jc w:val="center"/>
              <w:rPr>
                <w:rFonts w:hint="default"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lang w:val="en-US" w:eastAsia="zh-CN"/>
              </w:rPr>
              <w:t>1</w:t>
            </w:r>
          </w:p>
        </w:tc>
        <w:tc>
          <w:tcPr>
            <w:tcW w:w="1396" w:type="dxa"/>
            <w:vAlign w:val="center"/>
          </w:tcPr>
          <w:p>
            <w:pPr>
              <w:tabs>
                <w:tab w:val="left" w:pos="3135"/>
              </w:tabs>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车辆配置投入情况</w:t>
            </w:r>
          </w:p>
        </w:tc>
        <w:tc>
          <w:tcPr>
            <w:tcW w:w="646" w:type="dxa"/>
            <w:vAlign w:val="center"/>
          </w:tcPr>
          <w:p>
            <w:pPr>
              <w:tabs>
                <w:tab w:val="left" w:pos="3135"/>
              </w:tabs>
              <w:jc w:val="center"/>
              <w:rPr>
                <w:rFonts w:hint="default"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lang w:val="en-US" w:eastAsia="zh-CN"/>
              </w:rPr>
              <w:t>10</w:t>
            </w:r>
          </w:p>
        </w:tc>
        <w:tc>
          <w:tcPr>
            <w:tcW w:w="5723" w:type="dxa"/>
            <w:vAlign w:val="center"/>
          </w:tcPr>
          <w:p>
            <w:pPr>
              <w:tabs>
                <w:tab w:val="left" w:pos="360"/>
                <w:tab w:val="left" w:pos="3135"/>
              </w:tabs>
              <w:jc w:val="left"/>
              <w:rPr>
                <w:rFonts w:asciiTheme="majorEastAsia" w:hAnsiTheme="majorEastAsia" w:eastAsiaTheme="majorEastAsia" w:cstheme="majorEastAsia"/>
                <w:b/>
                <w:szCs w:val="21"/>
                <w:highlight w:val="none"/>
                <w:lang w:val="en"/>
              </w:rPr>
            </w:pPr>
            <w:r>
              <w:rPr>
                <w:rFonts w:hint="eastAsia" w:asciiTheme="majorEastAsia" w:hAnsiTheme="majorEastAsia" w:eastAsiaTheme="majorEastAsia" w:cstheme="majorEastAsia"/>
                <w:b/>
                <w:szCs w:val="21"/>
                <w:highlight w:val="none"/>
                <w:lang w:val="en"/>
              </w:rPr>
              <w:t>1.评审标准：</w:t>
            </w:r>
          </w:p>
          <w:p>
            <w:pPr>
              <w:pStyle w:val="9"/>
              <w:tabs>
                <w:tab w:val="left" w:pos="3135"/>
              </w:tabs>
              <w:ind w:firstLine="0" w:firstLineChars="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根据投标人为本项目拟投入的车辆配置情况进行打分（含自有车和租赁车）：</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szCs w:val="21"/>
                <w:highlight w:val="none"/>
              </w:rPr>
              <w:t>（1）提供粤B牌照且</w:t>
            </w:r>
            <w:r>
              <w:rPr>
                <w:rFonts w:hint="eastAsia" w:asciiTheme="majorEastAsia" w:hAnsiTheme="majorEastAsia" w:eastAsiaTheme="majorEastAsia" w:cstheme="majorEastAsia"/>
                <w:color w:val="auto"/>
                <w:szCs w:val="21"/>
                <w:highlight w:val="none"/>
              </w:rPr>
              <w:t>为5座或以上</w:t>
            </w:r>
            <w:r>
              <w:rPr>
                <w:rFonts w:hint="eastAsia" w:asciiTheme="majorEastAsia" w:hAnsiTheme="majorEastAsia" w:eastAsiaTheme="majorEastAsia" w:cstheme="majorEastAsia"/>
                <w:szCs w:val="21"/>
                <w:highlight w:val="none"/>
              </w:rPr>
              <w:t>的管理用车1辆的，得</w:t>
            </w:r>
            <w:r>
              <w:rPr>
                <w:rFonts w:hint="eastAsia" w:asciiTheme="majorEastAsia" w:hAnsiTheme="majorEastAsia" w:eastAsiaTheme="majorEastAsia" w:cstheme="majorEastAsia"/>
                <w:szCs w:val="21"/>
                <w:highlight w:val="none"/>
                <w:lang w:val="en-US" w:eastAsia="zh-CN"/>
              </w:rPr>
              <w:t>10</w:t>
            </w:r>
            <w:r>
              <w:rPr>
                <w:rFonts w:hint="eastAsia" w:asciiTheme="majorEastAsia" w:hAnsiTheme="majorEastAsia" w:eastAsiaTheme="majorEastAsia" w:cstheme="majorEastAsia"/>
                <w:szCs w:val="21"/>
                <w:highlight w:val="none"/>
              </w:rPr>
              <w:t>分。</w:t>
            </w:r>
          </w:p>
          <w:p>
            <w:pPr>
              <w:tabs>
                <w:tab w:val="left" w:pos="360"/>
                <w:tab w:val="left" w:pos="3135"/>
              </w:tabs>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b/>
                <w:szCs w:val="21"/>
                <w:highlight w:val="none"/>
              </w:rPr>
              <w:t>2.证明文件：</w:t>
            </w:r>
          </w:p>
          <w:p>
            <w:pPr>
              <w:pStyle w:val="9"/>
              <w:tabs>
                <w:tab w:val="left" w:pos="3135"/>
              </w:tabs>
              <w:ind w:firstLine="0" w:firstLineChars="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（1）自有车辆的（行驶证中的所有人需为投标人名称），提供车辆行驶证扫描件或复印件加盖投标人公章，原件备查。</w:t>
            </w:r>
          </w:p>
          <w:p>
            <w:pPr>
              <w:pStyle w:val="9"/>
              <w:tabs>
                <w:tab w:val="left" w:pos="3135"/>
              </w:tabs>
              <w:ind w:firstLine="0" w:firstLineChars="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（2）租用的，提供行驶证及租赁合同扫描件或复印件加盖投标人公章，原件备查。上述车辆行驶证均须在有效期内，否则不得分。</w:t>
            </w:r>
          </w:p>
          <w:p>
            <w:pPr>
              <w:pStyle w:val="9"/>
              <w:tabs>
                <w:tab w:val="left" w:pos="3135"/>
              </w:tabs>
              <w:ind w:firstLine="0" w:firstLineChars="0"/>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评分中出现无证明资料或</w:t>
            </w:r>
            <w:r>
              <w:rPr>
                <w:rFonts w:hint="eastAsia" w:asciiTheme="majorEastAsia" w:hAnsiTheme="majorEastAsia" w:eastAsiaTheme="majorEastAsia" w:cstheme="majorEastAsia"/>
                <w:szCs w:val="21"/>
                <w:highlight w:val="none"/>
                <w:lang w:val="zh-CN"/>
              </w:rPr>
              <w:t>采购小组成员</w:t>
            </w:r>
            <w:r>
              <w:rPr>
                <w:rFonts w:hint="eastAsia" w:asciiTheme="majorEastAsia" w:hAnsiTheme="majorEastAsia" w:eastAsiaTheme="majorEastAsia" w:cstheme="majorEastAsia"/>
                <w:szCs w:val="21"/>
                <w:highlight w:val="none"/>
              </w:rPr>
              <w:t>无法凭所提供资料判断是否得分的情况，一律作不得分处理。</w:t>
            </w:r>
          </w:p>
        </w:tc>
        <w:tc>
          <w:tcPr>
            <w:tcW w:w="1379" w:type="dxa"/>
            <w:vAlign w:val="center"/>
          </w:tcPr>
          <w:p>
            <w:pPr>
              <w:tabs>
                <w:tab w:val="left" w:pos="3135"/>
              </w:tabs>
              <w:ind w:firstLine="210" w:firstLineChars="100"/>
              <w:jc w:val="both"/>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eastAsia="zh-CN"/>
              </w:rPr>
              <w:t>据实</w:t>
            </w:r>
            <w:r>
              <w:rPr>
                <w:rFonts w:hint="eastAsia" w:asciiTheme="majorEastAsia" w:hAnsiTheme="majorEastAsia" w:eastAsiaTheme="majorEastAsia" w:cstheme="majorEastAsia"/>
                <w:szCs w:val="21"/>
                <w:highlight w:val="none"/>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710"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p>
        </w:tc>
        <w:tc>
          <w:tcPr>
            <w:tcW w:w="1396"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类似项目业绩</w:t>
            </w:r>
          </w:p>
        </w:tc>
        <w:tc>
          <w:tcPr>
            <w:tcW w:w="646" w:type="dxa"/>
            <w:vAlign w:val="center"/>
          </w:tcPr>
          <w:p>
            <w:pPr>
              <w:jc w:val="center"/>
              <w:rPr>
                <w:rFonts w:hint="default"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lang w:val="en-US" w:eastAsia="zh-CN"/>
              </w:rPr>
              <w:t>30</w:t>
            </w:r>
          </w:p>
        </w:tc>
        <w:tc>
          <w:tcPr>
            <w:tcW w:w="5723" w:type="dxa"/>
            <w:vAlign w:val="center"/>
          </w:tcPr>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1.评审标准：</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投</w:t>
            </w:r>
            <w:r>
              <w:rPr>
                <w:rFonts w:hint="eastAsia" w:asciiTheme="majorEastAsia" w:hAnsiTheme="majorEastAsia" w:eastAsiaTheme="majorEastAsia" w:cstheme="majorEastAsia"/>
                <w:color w:val="auto"/>
                <w:szCs w:val="21"/>
                <w:highlight w:val="none"/>
              </w:rPr>
              <w:t>标人拟安排的项目负责人2</w:t>
            </w:r>
            <w:r>
              <w:rPr>
                <w:rFonts w:hint="eastAsia" w:asciiTheme="majorEastAsia" w:hAnsiTheme="majorEastAsia" w:eastAsiaTheme="majorEastAsia" w:cstheme="majorEastAsia"/>
                <w:szCs w:val="21"/>
                <w:highlight w:val="none"/>
              </w:rPr>
              <w:t>017年1月1日至本项目招标公告发布之日（以合同签订日期为准，即合同签订日期需为2017年1月1日之后，含当日）承担过区级以上（含区级）科技、工信、经济、发改主管部门组织的高新区、科技创新、战略性新兴产业、经济发展等专项资金审计项目的，每有一项得</w:t>
            </w:r>
            <w:r>
              <w:rPr>
                <w:rFonts w:hint="eastAsia" w:asciiTheme="majorEastAsia" w:hAnsiTheme="majorEastAsia" w:eastAsiaTheme="majorEastAsia" w:cstheme="majorEastAsia"/>
                <w:szCs w:val="21"/>
                <w:highlight w:val="none"/>
                <w:lang w:val="en-US" w:eastAsia="zh-CN"/>
              </w:rPr>
              <w:t>6</w:t>
            </w:r>
            <w:r>
              <w:rPr>
                <w:rFonts w:hint="eastAsia" w:asciiTheme="majorEastAsia" w:hAnsiTheme="majorEastAsia" w:eastAsiaTheme="majorEastAsia" w:cstheme="majorEastAsia"/>
                <w:szCs w:val="21"/>
                <w:highlight w:val="none"/>
              </w:rPr>
              <w:t>分，满分</w:t>
            </w:r>
            <w:r>
              <w:rPr>
                <w:rFonts w:hint="eastAsia" w:asciiTheme="majorEastAsia" w:hAnsiTheme="majorEastAsia" w:eastAsiaTheme="majorEastAsia" w:cstheme="majorEastAsia"/>
                <w:szCs w:val="21"/>
                <w:highlight w:val="none"/>
                <w:lang w:val="en-US" w:eastAsia="zh-CN"/>
              </w:rPr>
              <w:t>30</w:t>
            </w:r>
            <w:r>
              <w:rPr>
                <w:rFonts w:hint="eastAsia" w:asciiTheme="majorEastAsia" w:hAnsiTheme="majorEastAsia" w:eastAsiaTheme="majorEastAsia" w:cstheme="majorEastAsia"/>
                <w:szCs w:val="21"/>
                <w:highlight w:val="none"/>
              </w:rPr>
              <w:t>分。</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2.证明文件：</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提供可以体现项目负责人的合同关键页（合同甲方需为政府单位）或甲方出具的盖章证明文件复印件并加盖投标人公章，原件备查。</w:t>
            </w:r>
          </w:p>
          <w:p>
            <w:pPr>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评分中出现无证明资料或证明资料不全或采购小组成员无法凭所提供资料判断是否得分的情况，一律作不得分处理。</w:t>
            </w:r>
          </w:p>
        </w:tc>
        <w:tc>
          <w:tcPr>
            <w:tcW w:w="1379" w:type="dxa"/>
            <w:vAlign w:val="center"/>
          </w:tcPr>
          <w:p>
            <w:pPr>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eastAsia="zh-CN"/>
              </w:rPr>
              <w:t>据实</w:t>
            </w:r>
            <w:r>
              <w:rPr>
                <w:rFonts w:hint="eastAsia" w:asciiTheme="majorEastAsia" w:hAnsiTheme="majorEastAsia" w:eastAsiaTheme="majorEastAsia" w:cstheme="majorEastAsia"/>
                <w:szCs w:val="21"/>
                <w:highlight w:val="none"/>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75" w:type="dxa"/>
            <w:gridSpan w:val="4"/>
            <w:vAlign w:val="center"/>
          </w:tcPr>
          <w:p>
            <w:pPr>
              <w:autoSpaceDE w:val="0"/>
              <w:autoSpaceDN w:val="0"/>
              <w:adjustRightInd w:val="0"/>
              <w:jc w:val="center"/>
              <w:rPr>
                <w:rFonts w:asciiTheme="majorEastAsia" w:hAnsiTheme="majorEastAsia" w:eastAsiaTheme="majorEastAsia" w:cstheme="majorEastAsia"/>
                <w:b/>
                <w:szCs w:val="21"/>
                <w:highlight w:val="none"/>
                <w:lang w:val="zh-CN"/>
              </w:rPr>
            </w:pPr>
            <w:r>
              <w:rPr>
                <w:rFonts w:hint="eastAsia" w:ascii="仿宋" w:hAnsi="仿宋" w:eastAsia="仿宋" w:cs="仿宋"/>
                <w:b/>
                <w:bCs/>
                <w:sz w:val="32"/>
                <w:szCs w:val="32"/>
                <w:highlight w:val="none"/>
                <w:lang w:val="zh-CN"/>
              </w:rPr>
              <w:t>三、技术部分</w:t>
            </w:r>
          </w:p>
        </w:tc>
        <w:tc>
          <w:tcPr>
            <w:tcW w:w="1379" w:type="dxa"/>
            <w:vAlign w:val="center"/>
          </w:tcPr>
          <w:p>
            <w:pPr>
              <w:autoSpaceDE w:val="0"/>
              <w:autoSpaceDN w:val="0"/>
              <w:adjustRightInd w:val="0"/>
              <w:jc w:val="center"/>
              <w:rPr>
                <w:rFonts w:hint="default"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710"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序号</w:t>
            </w:r>
          </w:p>
        </w:tc>
        <w:tc>
          <w:tcPr>
            <w:tcW w:w="1396"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内容</w:t>
            </w:r>
          </w:p>
        </w:tc>
        <w:tc>
          <w:tcPr>
            <w:tcW w:w="646"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权重</w:t>
            </w:r>
          </w:p>
        </w:tc>
        <w:tc>
          <w:tcPr>
            <w:tcW w:w="5723"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评分规则</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10"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1</w:t>
            </w:r>
          </w:p>
        </w:tc>
        <w:tc>
          <w:tcPr>
            <w:tcW w:w="1396"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对现状、重点难点和需求的理解</w:t>
            </w:r>
          </w:p>
        </w:tc>
        <w:tc>
          <w:tcPr>
            <w:tcW w:w="646" w:type="dxa"/>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8</w:t>
            </w:r>
          </w:p>
        </w:tc>
        <w:tc>
          <w:tcPr>
            <w:tcW w:w="5723" w:type="dxa"/>
            <w:vAlign w:val="center"/>
          </w:tcPr>
          <w:p>
            <w:pPr>
              <w:tabs>
                <w:tab w:val="left" w:pos="360"/>
                <w:tab w:val="left" w:pos="3135"/>
              </w:tabs>
              <w:jc w:val="left"/>
              <w:rPr>
                <w:rFonts w:asciiTheme="majorEastAsia" w:hAnsiTheme="majorEastAsia" w:eastAsiaTheme="majorEastAsia" w:cstheme="majorEastAsia"/>
                <w:b/>
                <w:szCs w:val="21"/>
                <w:highlight w:val="none"/>
                <w:lang w:val="zh-CN"/>
              </w:rPr>
            </w:pPr>
            <w:r>
              <w:rPr>
                <w:rFonts w:hint="eastAsia" w:asciiTheme="majorEastAsia" w:hAnsiTheme="majorEastAsia" w:eastAsiaTheme="majorEastAsia" w:cstheme="majorEastAsia"/>
                <w:b/>
                <w:szCs w:val="21"/>
                <w:highlight w:val="none"/>
              </w:rPr>
              <w:t>1.</w:t>
            </w:r>
            <w:r>
              <w:rPr>
                <w:rFonts w:hint="eastAsia" w:asciiTheme="majorEastAsia" w:hAnsiTheme="majorEastAsia" w:eastAsiaTheme="majorEastAsia" w:cstheme="majorEastAsia"/>
                <w:b/>
                <w:szCs w:val="21"/>
                <w:highlight w:val="none"/>
                <w:lang w:val="zh-CN"/>
              </w:rPr>
              <w:t>评审标准：</w:t>
            </w:r>
          </w:p>
          <w:p>
            <w:pPr>
              <w:autoSpaceDE w:val="0"/>
              <w:autoSpaceDN w:val="0"/>
              <w:adjustRightInd w:val="0"/>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根据投标人对深圳市高新技术产业园区发展专项计划政策理解及审核现状、重点难点和需求的理解中所包含的内容进行评审：</w:t>
            </w:r>
          </w:p>
          <w:p>
            <w:pPr>
              <w:autoSpaceDE w:val="0"/>
              <w:autoSpaceDN w:val="0"/>
              <w:adjustRightInd w:val="0"/>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lang w:val="zh-CN"/>
              </w:rPr>
              <w:t>）深圳市高新技术产业园区发展专项计划政策理解及审核现状，满分2分。</w:t>
            </w:r>
            <w:r>
              <w:rPr>
                <w:rFonts w:hint="eastAsia" w:asciiTheme="majorEastAsia" w:hAnsiTheme="majorEastAsia" w:eastAsiaTheme="majorEastAsia" w:cstheme="majorEastAsia"/>
                <w:szCs w:val="21"/>
                <w:highlight w:val="none"/>
              </w:rPr>
              <w:t>采购小组成员</w:t>
            </w:r>
            <w:r>
              <w:rPr>
                <w:rFonts w:hint="eastAsia" w:asciiTheme="majorEastAsia" w:hAnsiTheme="majorEastAsia" w:eastAsiaTheme="majorEastAsia" w:cstheme="majorEastAsia"/>
                <w:szCs w:val="21"/>
                <w:highlight w:val="none"/>
                <w:lang w:val="zh-CN"/>
              </w:rPr>
              <w:t>横向比较，分析全面、透彻的，得满分；分析比较全面、透彻的，得1分；分析一般的得0.5分；其他不得分；</w:t>
            </w:r>
          </w:p>
          <w:p>
            <w:pPr>
              <w:autoSpaceDE w:val="0"/>
              <w:autoSpaceDN w:val="0"/>
              <w:adjustRightInd w:val="0"/>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val="zh-CN"/>
              </w:rPr>
              <w:t>）深圳市高新技术产业园区发展专项计划项目审核重点难点，满分4分。</w:t>
            </w:r>
            <w:r>
              <w:rPr>
                <w:rFonts w:hint="eastAsia" w:asciiTheme="majorEastAsia" w:hAnsiTheme="majorEastAsia" w:eastAsiaTheme="majorEastAsia" w:cstheme="majorEastAsia"/>
                <w:szCs w:val="21"/>
                <w:highlight w:val="none"/>
              </w:rPr>
              <w:t>采购小组成员</w:t>
            </w:r>
            <w:r>
              <w:rPr>
                <w:rFonts w:hint="eastAsia" w:asciiTheme="majorEastAsia" w:hAnsiTheme="majorEastAsia" w:eastAsiaTheme="majorEastAsia" w:cstheme="majorEastAsia"/>
                <w:szCs w:val="21"/>
                <w:highlight w:val="none"/>
                <w:lang w:val="zh-CN"/>
              </w:rPr>
              <w:t>横向比较，分析全面、透彻的，得满分；分析比较全面、透彻的，得2分；分析一般的得1分；其他不得分；</w:t>
            </w:r>
          </w:p>
          <w:p>
            <w:pPr>
              <w:autoSpaceDE w:val="0"/>
              <w:autoSpaceDN w:val="0"/>
              <w:adjustRightInd w:val="0"/>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w:t>
            </w: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val="zh-CN"/>
              </w:rPr>
              <w:t>）深圳市高新技术产业园区发展专项计划项目审核要求的理解，满分2分。</w:t>
            </w:r>
            <w:r>
              <w:rPr>
                <w:rFonts w:hint="eastAsia" w:asciiTheme="majorEastAsia" w:hAnsiTheme="majorEastAsia" w:eastAsiaTheme="majorEastAsia" w:cstheme="majorEastAsia"/>
                <w:szCs w:val="21"/>
                <w:highlight w:val="none"/>
              </w:rPr>
              <w:t>采购小组成员</w:t>
            </w:r>
            <w:r>
              <w:rPr>
                <w:rFonts w:hint="eastAsia" w:asciiTheme="majorEastAsia" w:hAnsiTheme="majorEastAsia" w:eastAsiaTheme="majorEastAsia" w:cstheme="majorEastAsia"/>
                <w:szCs w:val="21"/>
                <w:highlight w:val="none"/>
                <w:lang w:val="zh-CN"/>
              </w:rPr>
              <w:t>横向比较，理解全面、透彻的，得满分；理解比较全面、透彻的，得1分；理解一般的得0.5分；其他不得分</w:t>
            </w:r>
            <w:r>
              <w:rPr>
                <w:rFonts w:hint="eastAsia" w:asciiTheme="majorEastAsia" w:hAnsiTheme="majorEastAsia" w:eastAsiaTheme="majorEastAsia" w:cstheme="majorEastAsia"/>
                <w:szCs w:val="21"/>
                <w:highlight w:val="none"/>
              </w:rPr>
              <w:t>。</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采购小组成员打分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3" w:hRule="atLeast"/>
          <w:jc w:val="center"/>
        </w:trPr>
        <w:tc>
          <w:tcPr>
            <w:tcW w:w="710" w:type="dxa"/>
            <w:vAlign w:val="center"/>
          </w:tcPr>
          <w:p>
            <w:pPr>
              <w:autoSpaceDE w:val="0"/>
              <w:autoSpaceDN w:val="0"/>
              <w:adjustRightInd w:val="0"/>
              <w:jc w:val="left"/>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2</w:t>
            </w:r>
          </w:p>
        </w:tc>
        <w:tc>
          <w:tcPr>
            <w:tcW w:w="1396" w:type="dxa"/>
            <w:vAlign w:val="center"/>
          </w:tcPr>
          <w:p>
            <w:pPr>
              <w:autoSpaceDE w:val="0"/>
              <w:autoSpaceDN w:val="0"/>
              <w:adjustRightInd w:val="0"/>
              <w:jc w:val="center"/>
              <w:rPr>
                <w:rFonts w:asciiTheme="majorEastAsia" w:hAnsiTheme="majorEastAsia" w:eastAsiaTheme="majorEastAsia" w:cstheme="majorEastAsia"/>
                <w:kern w:val="0"/>
                <w:szCs w:val="21"/>
                <w:highlight w:val="none"/>
                <w:lang w:val="zh-CN"/>
              </w:rPr>
            </w:pPr>
            <w:r>
              <w:rPr>
                <w:rFonts w:hint="eastAsia" w:asciiTheme="majorEastAsia" w:hAnsiTheme="majorEastAsia" w:eastAsiaTheme="majorEastAsia" w:cstheme="majorEastAsia"/>
                <w:kern w:val="0"/>
                <w:szCs w:val="21"/>
                <w:highlight w:val="none"/>
                <w:lang w:val="zh-CN"/>
              </w:rPr>
              <w:t>审计实施方案</w:t>
            </w:r>
          </w:p>
        </w:tc>
        <w:tc>
          <w:tcPr>
            <w:tcW w:w="646" w:type="dxa"/>
            <w:vAlign w:val="center"/>
          </w:tcPr>
          <w:p>
            <w:pPr>
              <w:autoSpaceDE w:val="0"/>
              <w:autoSpaceDN w:val="0"/>
              <w:adjustRightInd w:val="0"/>
              <w:jc w:val="center"/>
              <w:rPr>
                <w:rFonts w:hint="eastAsia" w:asciiTheme="majorEastAsia" w:hAnsiTheme="majorEastAsia" w:eastAsiaTheme="majorEastAsia" w:cstheme="majorEastAsia"/>
                <w:kern w:val="0"/>
                <w:szCs w:val="21"/>
                <w:highlight w:val="none"/>
                <w:lang w:eastAsia="zh-CN"/>
              </w:rPr>
            </w:pPr>
            <w:r>
              <w:rPr>
                <w:rFonts w:hint="eastAsia" w:asciiTheme="majorEastAsia" w:hAnsiTheme="majorEastAsia" w:eastAsiaTheme="majorEastAsia" w:cstheme="majorEastAsia"/>
                <w:kern w:val="0"/>
                <w:szCs w:val="21"/>
                <w:highlight w:val="none"/>
                <w:lang w:val="en-US" w:eastAsia="zh-CN"/>
              </w:rPr>
              <w:t>8</w:t>
            </w:r>
          </w:p>
        </w:tc>
        <w:tc>
          <w:tcPr>
            <w:tcW w:w="5723" w:type="dxa"/>
            <w:vAlign w:val="center"/>
          </w:tcPr>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1.评审标准：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根据投标人提供的审计实施方案中所包含的内容进行评审：</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（1）审计进度计划方案</w:t>
            </w:r>
            <w:r>
              <w:rPr>
                <w:rFonts w:hint="eastAsia" w:asciiTheme="majorEastAsia" w:hAnsiTheme="majorEastAsia" w:eastAsiaTheme="majorEastAsia" w:cstheme="majorEastAsia"/>
                <w:kern w:val="0"/>
                <w:szCs w:val="21"/>
                <w:highlight w:val="none"/>
                <w:lang w:val="zh-CN"/>
              </w:rPr>
              <w:t>，满分</w:t>
            </w:r>
            <w:r>
              <w:rPr>
                <w:rFonts w:hint="eastAsia" w:asciiTheme="majorEastAsia" w:hAnsiTheme="majorEastAsia" w:eastAsiaTheme="majorEastAsia" w:cstheme="majorEastAsia"/>
                <w:kern w:val="0"/>
                <w:szCs w:val="21"/>
                <w:highlight w:val="none"/>
              </w:rPr>
              <w:t>2</w:t>
            </w:r>
            <w:r>
              <w:rPr>
                <w:rFonts w:hint="eastAsia" w:asciiTheme="majorEastAsia" w:hAnsiTheme="majorEastAsia" w:eastAsiaTheme="majorEastAsia" w:cstheme="majorEastAsia"/>
                <w:kern w:val="0"/>
                <w:szCs w:val="21"/>
                <w:highlight w:val="none"/>
                <w:lang w:val="zh-CN"/>
              </w:rPr>
              <w:t>分</w:t>
            </w:r>
            <w:r>
              <w:rPr>
                <w:rFonts w:hint="eastAsia" w:asciiTheme="majorEastAsia" w:hAnsiTheme="majorEastAsia" w:eastAsiaTheme="majorEastAsia" w:cstheme="majorEastAsia"/>
                <w:kern w:val="0"/>
                <w:szCs w:val="21"/>
                <w:highlight w:val="none"/>
              </w:rPr>
              <w:t>。进度计划最快的得满分，第二快的得1分，其他情况得0.5分。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（2）审计组织设计方案</w:t>
            </w:r>
            <w:r>
              <w:rPr>
                <w:rFonts w:hint="eastAsia" w:asciiTheme="majorEastAsia" w:hAnsiTheme="majorEastAsia" w:eastAsiaTheme="majorEastAsia" w:cstheme="majorEastAsia"/>
                <w:kern w:val="0"/>
                <w:szCs w:val="21"/>
                <w:highlight w:val="none"/>
                <w:lang w:val="zh-CN"/>
              </w:rPr>
              <w:t>，满分</w:t>
            </w:r>
            <w:r>
              <w:rPr>
                <w:rFonts w:hint="eastAsia" w:asciiTheme="majorEastAsia" w:hAnsiTheme="majorEastAsia" w:eastAsiaTheme="majorEastAsia" w:cstheme="majorEastAsia"/>
                <w:kern w:val="0"/>
                <w:szCs w:val="21"/>
                <w:highlight w:val="none"/>
                <w:lang w:val="en-US" w:eastAsia="zh-CN"/>
              </w:rPr>
              <w:t>2</w:t>
            </w:r>
            <w:r>
              <w:rPr>
                <w:rFonts w:hint="eastAsia" w:asciiTheme="majorEastAsia" w:hAnsiTheme="majorEastAsia" w:eastAsiaTheme="majorEastAsia" w:cstheme="majorEastAsia"/>
                <w:kern w:val="0"/>
                <w:szCs w:val="21"/>
                <w:highlight w:val="none"/>
                <w:lang w:val="zh-CN"/>
              </w:rPr>
              <w:t>分</w:t>
            </w:r>
            <w:r>
              <w:rPr>
                <w:rFonts w:hint="eastAsia" w:asciiTheme="majorEastAsia" w:hAnsiTheme="majorEastAsia" w:eastAsiaTheme="majorEastAsia" w:cstheme="majorEastAsia"/>
                <w:kern w:val="0"/>
                <w:szCs w:val="21"/>
                <w:highlight w:val="none"/>
              </w:rPr>
              <w:t>。横向比较，方案新颖、操作性强的得满分，其他情况得0.5分。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（3）审计实施保障方案</w:t>
            </w:r>
            <w:r>
              <w:rPr>
                <w:rFonts w:hint="eastAsia" w:asciiTheme="majorEastAsia" w:hAnsiTheme="majorEastAsia" w:eastAsiaTheme="majorEastAsia" w:cstheme="majorEastAsia"/>
                <w:kern w:val="0"/>
                <w:szCs w:val="21"/>
                <w:highlight w:val="none"/>
                <w:lang w:val="zh-CN"/>
              </w:rPr>
              <w:t>，满分</w:t>
            </w:r>
            <w:r>
              <w:rPr>
                <w:rFonts w:hint="eastAsia" w:asciiTheme="majorEastAsia" w:hAnsiTheme="majorEastAsia" w:eastAsiaTheme="majorEastAsia" w:cstheme="majorEastAsia"/>
                <w:kern w:val="0"/>
                <w:szCs w:val="21"/>
                <w:highlight w:val="none"/>
              </w:rPr>
              <w:t>2</w:t>
            </w:r>
            <w:r>
              <w:rPr>
                <w:rFonts w:hint="eastAsia" w:asciiTheme="majorEastAsia" w:hAnsiTheme="majorEastAsia" w:eastAsiaTheme="majorEastAsia" w:cstheme="majorEastAsia"/>
                <w:kern w:val="0"/>
                <w:szCs w:val="21"/>
                <w:highlight w:val="none"/>
                <w:lang w:val="zh-CN"/>
              </w:rPr>
              <w:t>分</w:t>
            </w:r>
            <w:r>
              <w:rPr>
                <w:rFonts w:hint="eastAsia" w:asciiTheme="majorEastAsia" w:hAnsiTheme="majorEastAsia" w:eastAsiaTheme="majorEastAsia" w:cstheme="majorEastAsia"/>
                <w:kern w:val="0"/>
                <w:szCs w:val="21"/>
                <w:highlight w:val="none"/>
              </w:rPr>
              <w:t>。横向比较，方案内容最全面、涵盖内容最多的得满分；涵盖内容次多的，得1分；其他情况得0.5分。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（4）审计人员保障方案</w:t>
            </w:r>
            <w:r>
              <w:rPr>
                <w:rFonts w:hint="eastAsia" w:asciiTheme="majorEastAsia" w:hAnsiTheme="majorEastAsia" w:eastAsiaTheme="majorEastAsia" w:cstheme="majorEastAsia"/>
                <w:kern w:val="0"/>
                <w:szCs w:val="21"/>
                <w:highlight w:val="none"/>
                <w:lang w:val="zh-CN"/>
              </w:rPr>
              <w:t>，满分</w:t>
            </w:r>
            <w:r>
              <w:rPr>
                <w:rFonts w:hint="eastAsia" w:asciiTheme="majorEastAsia" w:hAnsiTheme="majorEastAsia" w:eastAsiaTheme="majorEastAsia" w:cstheme="majorEastAsia"/>
                <w:kern w:val="0"/>
                <w:szCs w:val="21"/>
                <w:highlight w:val="none"/>
              </w:rPr>
              <w:t>1</w:t>
            </w:r>
            <w:r>
              <w:rPr>
                <w:rFonts w:hint="eastAsia" w:asciiTheme="majorEastAsia" w:hAnsiTheme="majorEastAsia" w:eastAsiaTheme="majorEastAsia" w:cstheme="majorEastAsia"/>
                <w:kern w:val="0"/>
                <w:szCs w:val="21"/>
                <w:highlight w:val="none"/>
                <w:lang w:val="zh-CN"/>
              </w:rPr>
              <w:t>分</w:t>
            </w:r>
            <w:r>
              <w:rPr>
                <w:rFonts w:hint="eastAsia" w:asciiTheme="majorEastAsia" w:hAnsiTheme="majorEastAsia" w:eastAsiaTheme="majorEastAsia" w:cstheme="majorEastAsia"/>
                <w:kern w:val="0"/>
                <w:szCs w:val="21"/>
                <w:highlight w:val="none"/>
              </w:rPr>
              <w:t>。横向比较，方案合理、可操作性强的得满分；其他情况得0.5分。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（5）审计质量保障方案</w:t>
            </w:r>
            <w:r>
              <w:rPr>
                <w:rFonts w:hint="eastAsia" w:asciiTheme="majorEastAsia" w:hAnsiTheme="majorEastAsia" w:eastAsiaTheme="majorEastAsia" w:cstheme="majorEastAsia"/>
                <w:kern w:val="0"/>
                <w:szCs w:val="21"/>
                <w:highlight w:val="none"/>
                <w:lang w:val="zh-CN"/>
              </w:rPr>
              <w:t>，满分</w:t>
            </w:r>
            <w:r>
              <w:rPr>
                <w:rFonts w:hint="eastAsia" w:asciiTheme="majorEastAsia" w:hAnsiTheme="majorEastAsia" w:eastAsiaTheme="majorEastAsia" w:cstheme="majorEastAsia"/>
                <w:kern w:val="0"/>
                <w:szCs w:val="21"/>
                <w:highlight w:val="none"/>
              </w:rPr>
              <w:t>1</w:t>
            </w:r>
            <w:r>
              <w:rPr>
                <w:rFonts w:hint="eastAsia" w:asciiTheme="majorEastAsia" w:hAnsiTheme="majorEastAsia" w:eastAsiaTheme="majorEastAsia" w:cstheme="majorEastAsia"/>
                <w:kern w:val="0"/>
                <w:szCs w:val="21"/>
                <w:highlight w:val="none"/>
                <w:lang w:val="zh-CN"/>
              </w:rPr>
              <w:t>分</w:t>
            </w:r>
            <w:r>
              <w:rPr>
                <w:rFonts w:hint="eastAsia" w:asciiTheme="majorEastAsia" w:hAnsiTheme="majorEastAsia" w:eastAsiaTheme="majorEastAsia" w:cstheme="majorEastAsia"/>
                <w:kern w:val="0"/>
                <w:szCs w:val="21"/>
                <w:highlight w:val="none"/>
              </w:rPr>
              <w:t>。横向比较，方案合理、可操作性强的得满分；其他情况得0.5分。</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2.证明文件：</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投标人提供上述要求的方案，并加盖投标人公章。</w:t>
            </w:r>
          </w:p>
        </w:tc>
        <w:tc>
          <w:tcPr>
            <w:tcW w:w="1379" w:type="dxa"/>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采购小组成员打分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3" w:hRule="atLeast"/>
          <w:jc w:val="center"/>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3</w:t>
            </w:r>
          </w:p>
        </w:tc>
        <w:tc>
          <w:tcPr>
            <w:tcW w:w="13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zh-CN"/>
              </w:rPr>
              <w:t>时效性承诺</w:t>
            </w:r>
          </w:p>
        </w:tc>
        <w:tc>
          <w:tcPr>
            <w:tcW w:w="6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p>
        </w:tc>
        <w:tc>
          <w:tcPr>
            <w:tcW w:w="5723" w:type="dxa"/>
            <w:tcBorders>
              <w:top w:val="single" w:color="auto" w:sz="6" w:space="0"/>
              <w:left w:val="single" w:color="auto" w:sz="6" w:space="0"/>
              <w:bottom w:val="single" w:color="auto" w:sz="6" w:space="0"/>
              <w:right w:val="single" w:color="auto" w:sz="6" w:space="0"/>
            </w:tcBorders>
            <w:vAlign w:val="center"/>
          </w:tcPr>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1.评审标准：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（1）根据采购人工作进度，自申报结束之日起，在每批移交项目后，承诺安排不少于3人的项目成员开展审核；（2）遇到问题汇总并尽快与采购人沟通，缩减审核时间。该两项要求，每承诺一项得2.5分。</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2.证明文件：</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提供承诺书并加盖投标人公章（格式自拟）。</w:t>
            </w:r>
          </w:p>
        </w:tc>
        <w:tc>
          <w:tcPr>
            <w:tcW w:w="13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rPr>
              <w:t>采购小组成员打分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8" w:hRule="atLeast"/>
          <w:jc w:val="center"/>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w:t>
            </w:r>
          </w:p>
        </w:tc>
        <w:tc>
          <w:tcPr>
            <w:tcW w:w="13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拟安排的项目负责人（仅限1人）的情况</w:t>
            </w:r>
          </w:p>
        </w:tc>
        <w:tc>
          <w:tcPr>
            <w:tcW w:w="6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lang w:val="en-US" w:eastAsia="zh-CN"/>
              </w:rPr>
              <w:t>2</w:t>
            </w:r>
          </w:p>
        </w:tc>
        <w:tc>
          <w:tcPr>
            <w:tcW w:w="5723" w:type="dxa"/>
            <w:tcBorders>
              <w:top w:val="single" w:color="auto" w:sz="6" w:space="0"/>
              <w:left w:val="single" w:color="auto" w:sz="6" w:space="0"/>
              <w:bottom w:val="single" w:color="auto" w:sz="6" w:space="0"/>
              <w:right w:val="single" w:color="auto" w:sz="6" w:space="0"/>
            </w:tcBorders>
            <w:vAlign w:val="center"/>
          </w:tcPr>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1.评审标准：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拟安排的项目负责人（仅限1人，需为自有员工）具有注册会计师且执业年限10年及以上的得</w:t>
            </w:r>
            <w:r>
              <w:rPr>
                <w:rFonts w:hint="eastAsia" w:asciiTheme="majorEastAsia" w:hAnsiTheme="majorEastAsia" w:eastAsiaTheme="majorEastAsia" w:cstheme="majorEastAsia"/>
                <w:kern w:val="0"/>
                <w:szCs w:val="21"/>
                <w:highlight w:val="none"/>
                <w:lang w:val="en-US" w:eastAsia="zh-CN"/>
              </w:rPr>
              <w:t>4</w:t>
            </w:r>
            <w:r>
              <w:rPr>
                <w:rFonts w:hint="eastAsia" w:asciiTheme="majorEastAsia" w:hAnsiTheme="majorEastAsia" w:eastAsiaTheme="majorEastAsia" w:cstheme="majorEastAsia"/>
                <w:kern w:val="0"/>
                <w:szCs w:val="21"/>
                <w:highlight w:val="none"/>
              </w:rPr>
              <w:t>分（执业年限以首次获得执业证书的时间为起算点）；</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在满足以上基础的前提下：</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（1）项目负责人为本科及以上学历的得</w:t>
            </w:r>
            <w:r>
              <w:rPr>
                <w:rFonts w:hint="eastAsia" w:asciiTheme="majorEastAsia" w:hAnsiTheme="majorEastAsia" w:eastAsiaTheme="majorEastAsia" w:cstheme="majorEastAsia"/>
                <w:kern w:val="0"/>
                <w:szCs w:val="21"/>
                <w:highlight w:val="none"/>
                <w:lang w:val="en-US" w:eastAsia="zh-CN"/>
              </w:rPr>
              <w:t>2</w:t>
            </w:r>
            <w:r>
              <w:rPr>
                <w:rFonts w:hint="eastAsia" w:asciiTheme="majorEastAsia" w:hAnsiTheme="majorEastAsia" w:eastAsiaTheme="majorEastAsia" w:cstheme="majorEastAsia"/>
                <w:kern w:val="0"/>
                <w:szCs w:val="21"/>
                <w:highlight w:val="none"/>
              </w:rPr>
              <w:t>分，其他情况不得分。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（2）在项目负责人参与的同类项目业绩中，获得甲方履约评价为优的，每一项得1分，此小项满分4分（提供甲方出具的加盖公章的证明文件）</w:t>
            </w:r>
            <w:r>
              <w:rPr>
                <w:rFonts w:asciiTheme="majorEastAsia" w:hAnsiTheme="majorEastAsia" w:eastAsiaTheme="majorEastAsia" w:cstheme="majorEastAsia"/>
                <w:kern w:val="0"/>
                <w:szCs w:val="21"/>
                <w:highlight w:val="none"/>
              </w:rPr>
              <w:t xml:space="preserve"> </w:t>
            </w:r>
            <w:r>
              <w:rPr>
                <w:rFonts w:hint="eastAsia" w:asciiTheme="majorEastAsia" w:hAnsiTheme="majorEastAsia" w:eastAsiaTheme="majorEastAsia" w:cstheme="majorEastAsia"/>
                <w:kern w:val="0"/>
                <w:szCs w:val="21"/>
                <w:highlight w:val="none"/>
              </w:rPr>
              <w:t>。</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w:t>
            </w:r>
            <w:r>
              <w:rPr>
                <w:rFonts w:hint="eastAsia" w:asciiTheme="majorEastAsia" w:hAnsiTheme="majorEastAsia" w:eastAsiaTheme="majorEastAsia" w:cstheme="majorEastAsia"/>
                <w:kern w:val="0"/>
                <w:szCs w:val="21"/>
                <w:highlight w:val="none"/>
                <w:lang w:val="en-US" w:eastAsia="zh-CN"/>
              </w:rPr>
              <w:t>3</w:t>
            </w:r>
            <w:r>
              <w:rPr>
                <w:rFonts w:hint="eastAsia" w:asciiTheme="majorEastAsia" w:hAnsiTheme="majorEastAsia" w:eastAsiaTheme="majorEastAsia" w:cstheme="majorEastAsia"/>
                <w:kern w:val="0"/>
                <w:szCs w:val="21"/>
                <w:highlight w:val="none"/>
              </w:rPr>
              <w:t>）承诺项目</w:t>
            </w:r>
            <w:r>
              <w:rPr>
                <w:rFonts w:hint="eastAsia" w:asciiTheme="majorEastAsia" w:hAnsiTheme="majorEastAsia" w:eastAsiaTheme="majorEastAsia" w:cstheme="majorEastAsia"/>
                <w:kern w:val="0"/>
                <w:szCs w:val="21"/>
                <w:highlight w:val="none"/>
                <w:lang w:eastAsia="zh-CN"/>
              </w:rPr>
              <w:t>团队成员至少</w:t>
            </w:r>
            <w:r>
              <w:rPr>
                <w:rFonts w:hint="eastAsia" w:asciiTheme="majorEastAsia" w:hAnsiTheme="majorEastAsia" w:eastAsiaTheme="majorEastAsia" w:cstheme="majorEastAsia"/>
                <w:kern w:val="0"/>
                <w:szCs w:val="21"/>
                <w:highlight w:val="none"/>
                <w:lang w:val="en-US" w:eastAsia="zh-CN"/>
              </w:rPr>
              <w:t>1人</w:t>
            </w:r>
            <w:r>
              <w:rPr>
                <w:rFonts w:hint="eastAsia" w:asciiTheme="majorEastAsia" w:hAnsiTheme="majorEastAsia" w:eastAsiaTheme="majorEastAsia" w:cstheme="majorEastAsia"/>
                <w:kern w:val="0"/>
                <w:szCs w:val="21"/>
                <w:highlight w:val="none"/>
              </w:rPr>
              <w:t>为常驻工作人员的得2分（提供承诺函，格式自拟）。</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2.证明文件：</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提供自有员工承诺函（格式自拟）、项目负责人相关证书、毕业证书、执业年限证明文件以及履约评价文件，均要求复印件或扫描件加盖投标人公章，原件备查。评分中出现无证明资料或</w:t>
            </w:r>
            <w:r>
              <w:rPr>
                <w:rFonts w:hint="eastAsia" w:asciiTheme="majorEastAsia" w:hAnsiTheme="majorEastAsia" w:eastAsiaTheme="majorEastAsia" w:cstheme="majorEastAsia"/>
                <w:szCs w:val="21"/>
                <w:highlight w:val="none"/>
              </w:rPr>
              <w:t>采购小组成员</w:t>
            </w:r>
            <w:r>
              <w:rPr>
                <w:rFonts w:hint="eastAsia" w:asciiTheme="majorEastAsia" w:hAnsiTheme="majorEastAsia" w:eastAsiaTheme="majorEastAsia" w:cstheme="majorEastAsia"/>
                <w:kern w:val="0"/>
                <w:szCs w:val="21"/>
                <w:highlight w:val="none"/>
              </w:rPr>
              <w:t>无法凭所提供资料判断是否得分的情况，相应得分点一律作不得分处理。</w:t>
            </w:r>
          </w:p>
        </w:tc>
        <w:tc>
          <w:tcPr>
            <w:tcW w:w="13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采购小组成员打分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2" w:hRule="atLeast"/>
          <w:jc w:val="center"/>
        </w:trPr>
        <w:tc>
          <w:tcPr>
            <w:tcW w:w="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p>
        </w:tc>
        <w:tc>
          <w:tcPr>
            <w:tcW w:w="13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拟安排的项目主要团队成员（项目负责人除外）情况</w:t>
            </w:r>
          </w:p>
        </w:tc>
        <w:tc>
          <w:tcPr>
            <w:tcW w:w="6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asciiTheme="majorEastAsia" w:hAnsiTheme="majorEastAsia" w:eastAsiaTheme="majorEastAsia" w:cstheme="majorEastAsia"/>
                <w:szCs w:val="21"/>
                <w:highlight w:val="none"/>
                <w:lang w:val="en-US" w:eastAsia="zh-CN"/>
              </w:rPr>
            </w:pPr>
            <w:r>
              <w:rPr>
                <w:rFonts w:hint="eastAsia" w:asciiTheme="majorEastAsia" w:hAnsiTheme="majorEastAsia" w:eastAsiaTheme="majorEastAsia" w:cstheme="majorEastAsia"/>
                <w:szCs w:val="21"/>
                <w:highlight w:val="none"/>
                <w:lang w:val="en-US" w:eastAsia="zh-CN"/>
              </w:rPr>
              <w:t>17</w:t>
            </w:r>
          </w:p>
        </w:tc>
        <w:tc>
          <w:tcPr>
            <w:tcW w:w="5723" w:type="dxa"/>
            <w:tcBorders>
              <w:top w:val="single" w:color="auto" w:sz="6" w:space="0"/>
              <w:left w:val="single" w:color="auto" w:sz="6" w:space="0"/>
              <w:bottom w:val="single" w:color="auto" w:sz="6" w:space="0"/>
              <w:right w:val="single" w:color="auto" w:sz="6" w:space="0"/>
            </w:tcBorders>
            <w:vAlign w:val="center"/>
          </w:tcPr>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1.评审标准：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拟安排本项目团队成员（项目负责人除外）不少于3人且均具备初级会计证以上资质（少于3人的则本评分项直接不计分），团队成员中至少有1名注册会计师（需为自有员工）和1名中级以上会计师（需为自有员工，且不与前述注册会计师重叠）。在此前提项下按以下规则计分，同一人可重复得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（1）每多提供1个注册会计师，得</w:t>
            </w:r>
            <w:r>
              <w:rPr>
                <w:rFonts w:hint="eastAsia" w:asciiTheme="majorEastAsia" w:hAnsiTheme="majorEastAsia" w:eastAsiaTheme="majorEastAsia" w:cstheme="majorEastAsia"/>
                <w:kern w:val="0"/>
                <w:szCs w:val="21"/>
                <w:highlight w:val="none"/>
                <w:lang w:val="en-US" w:eastAsia="zh-CN"/>
              </w:rPr>
              <w:t>6</w:t>
            </w:r>
            <w:r>
              <w:rPr>
                <w:rFonts w:hint="eastAsia" w:asciiTheme="majorEastAsia" w:hAnsiTheme="majorEastAsia" w:eastAsiaTheme="majorEastAsia" w:cstheme="majorEastAsia"/>
                <w:kern w:val="0"/>
                <w:szCs w:val="21"/>
                <w:highlight w:val="none"/>
              </w:rPr>
              <w:t>分，最高不超过</w:t>
            </w:r>
            <w:r>
              <w:rPr>
                <w:rFonts w:hint="eastAsia" w:asciiTheme="majorEastAsia" w:hAnsiTheme="majorEastAsia" w:eastAsiaTheme="majorEastAsia" w:cstheme="majorEastAsia"/>
                <w:kern w:val="0"/>
                <w:szCs w:val="21"/>
                <w:highlight w:val="none"/>
                <w:lang w:val="en-US" w:eastAsia="zh-CN"/>
              </w:rPr>
              <w:t>6</w:t>
            </w:r>
            <w:r>
              <w:rPr>
                <w:rFonts w:hint="eastAsia" w:asciiTheme="majorEastAsia" w:hAnsiTheme="majorEastAsia" w:eastAsiaTheme="majorEastAsia" w:cstheme="majorEastAsia"/>
                <w:kern w:val="0"/>
                <w:szCs w:val="21"/>
                <w:highlight w:val="none"/>
              </w:rPr>
              <w:t>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（2）项目组成员具有政府部门组织的</w:t>
            </w:r>
            <w:r>
              <w:rPr>
                <w:rFonts w:hint="eastAsia" w:asciiTheme="majorEastAsia" w:hAnsiTheme="majorEastAsia" w:eastAsiaTheme="majorEastAsia" w:cstheme="majorEastAsia"/>
                <w:szCs w:val="21"/>
                <w:highlight w:val="none"/>
              </w:rPr>
              <w:t>高新区、科技创新、战略性新兴产业、经济发展专项资金审计</w:t>
            </w:r>
            <w:r>
              <w:rPr>
                <w:rFonts w:hint="eastAsia" w:asciiTheme="majorEastAsia" w:hAnsiTheme="majorEastAsia" w:eastAsiaTheme="majorEastAsia" w:cstheme="majorEastAsia"/>
                <w:kern w:val="0"/>
                <w:szCs w:val="21"/>
                <w:highlight w:val="none"/>
              </w:rPr>
              <w:t>项目工作经验的，每提供1个得3分，最高得6分；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（3）每多提供1个具有中级会计师职称的，得</w:t>
            </w:r>
            <w:r>
              <w:rPr>
                <w:rFonts w:hint="eastAsia" w:asciiTheme="majorEastAsia" w:hAnsiTheme="majorEastAsia" w:eastAsiaTheme="majorEastAsia" w:cstheme="majorEastAsia"/>
                <w:kern w:val="0"/>
                <w:szCs w:val="21"/>
                <w:highlight w:val="none"/>
                <w:lang w:val="en-US" w:eastAsia="zh-CN"/>
              </w:rPr>
              <w:t>3</w:t>
            </w:r>
            <w:r>
              <w:rPr>
                <w:rFonts w:hint="eastAsia" w:asciiTheme="majorEastAsia" w:hAnsiTheme="majorEastAsia" w:eastAsiaTheme="majorEastAsia" w:cstheme="majorEastAsia"/>
                <w:kern w:val="0"/>
                <w:szCs w:val="21"/>
                <w:highlight w:val="none"/>
              </w:rPr>
              <w:t>分，最高不超过</w:t>
            </w:r>
            <w:r>
              <w:rPr>
                <w:rFonts w:hint="eastAsia" w:asciiTheme="majorEastAsia" w:hAnsiTheme="majorEastAsia" w:eastAsiaTheme="majorEastAsia" w:cstheme="majorEastAsia"/>
                <w:kern w:val="0"/>
                <w:szCs w:val="21"/>
                <w:highlight w:val="none"/>
                <w:lang w:val="en-US" w:eastAsia="zh-CN"/>
              </w:rPr>
              <w:t>3</w:t>
            </w:r>
            <w:r>
              <w:rPr>
                <w:rFonts w:hint="eastAsia" w:asciiTheme="majorEastAsia" w:hAnsiTheme="majorEastAsia" w:eastAsiaTheme="majorEastAsia" w:cstheme="majorEastAsia"/>
                <w:kern w:val="0"/>
                <w:szCs w:val="21"/>
                <w:highlight w:val="none"/>
              </w:rPr>
              <w:t>分（同一人具备不同资质的不重复计算，按最高资质计算得分）；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（4）项目组成员具有会计、审计相关的专业本科及以上学历的，每一个得2分；最高不得超过2分。</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一个人员同时满足上述多种条件的，不累计计分，以得分最高的条件为准。</w:t>
            </w:r>
          </w:p>
          <w:p>
            <w:pPr>
              <w:tabs>
                <w:tab w:val="left" w:pos="360"/>
                <w:tab w:val="left" w:pos="3135"/>
              </w:tabs>
              <w:jc w:val="left"/>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2.证明文件：</w:t>
            </w:r>
          </w:p>
          <w:p>
            <w:pPr>
              <w:autoSpaceDE w:val="0"/>
              <w:autoSpaceDN w:val="0"/>
              <w:adjustRightInd w:val="0"/>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提供自有员工承诺函（格式自拟）及注册会计师证书等相关资质证书、学历证书（专指毕业证书）、业绩证明（合同或甲方出具的证明）作为得分依据，均要求复印件或扫描件加盖投标人公章，原件备查。评分中出现无证明资料或</w:t>
            </w:r>
            <w:r>
              <w:rPr>
                <w:rFonts w:hint="eastAsia" w:asciiTheme="majorEastAsia" w:hAnsiTheme="majorEastAsia" w:eastAsiaTheme="majorEastAsia" w:cstheme="majorEastAsia"/>
                <w:szCs w:val="21"/>
                <w:highlight w:val="none"/>
              </w:rPr>
              <w:t>采购小组成员</w:t>
            </w:r>
            <w:r>
              <w:rPr>
                <w:rFonts w:hint="eastAsia" w:asciiTheme="majorEastAsia" w:hAnsiTheme="majorEastAsia" w:eastAsiaTheme="majorEastAsia" w:cstheme="majorEastAsia"/>
                <w:kern w:val="0"/>
                <w:szCs w:val="21"/>
                <w:highlight w:val="none"/>
              </w:rPr>
              <w:t>无法凭所提供资料判断是否得分的情况，一律作不得分处理。</w:t>
            </w:r>
          </w:p>
        </w:tc>
        <w:tc>
          <w:tcPr>
            <w:tcW w:w="13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采购小组成员打分</w:t>
            </w:r>
          </w:p>
        </w:tc>
      </w:tr>
    </w:tbl>
    <w:p>
      <w:pPr>
        <w:ind w:firstLine="420" w:firstLineChars="200"/>
        <w:rPr>
          <w:rFonts w:ascii="宋体" w:hAnsi="宋体"/>
          <w:color w:val="000000"/>
          <w:highlight w:val="none"/>
        </w:rPr>
      </w:pP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以上</w:t>
      </w:r>
      <w:r>
        <w:rPr>
          <w:rFonts w:hint="eastAsia" w:ascii="仿宋_GB2312" w:hAnsi="仿宋_GB2312" w:eastAsia="仿宋_GB2312" w:cs="仿宋_GB2312"/>
          <w:snapToGrid w:val="0"/>
          <w:color w:val="000000"/>
          <w:kern w:val="0"/>
          <w:sz w:val="32"/>
          <w:szCs w:val="32"/>
          <w:highlight w:val="none"/>
        </w:rPr>
        <w:t>得分精确到小数点后两位。其中，</w:t>
      </w:r>
      <w:r>
        <w:rPr>
          <w:rFonts w:hint="eastAsia" w:ascii="仿宋_GB2312" w:hAnsi="仿宋_GB2312" w:eastAsia="仿宋_GB2312" w:cs="仿宋_GB2312"/>
          <w:color w:val="000000"/>
          <w:sz w:val="32"/>
          <w:szCs w:val="32"/>
          <w:highlight w:val="none"/>
        </w:rPr>
        <w:t>评分细则表中要求原件备查的资料，如需查验原件，采购方将提前通知各报名参加招标的供应商，各供应商应在递交文件截止时间前同时递交评分表中的原件备查资料的原件，如经通知后未提交原件的或未按时提交原件的该评分项不得分。所有递交的原件备查资料在评审完毕后，归还各投标供应商。</w:t>
      </w:r>
    </w:p>
    <w:p>
      <w:pPr>
        <w:spacing w:line="560" w:lineRule="exact"/>
        <w:rPr>
          <w:rFonts w:ascii="仿宋_GB2312" w:hAnsi="仿宋_GB2312" w:eastAsia="仿宋_GB2312" w:cs="仿宋_GB2312"/>
          <w:color w:val="000000"/>
          <w:sz w:val="32"/>
          <w:szCs w:val="32"/>
          <w:highlight w:val="none"/>
        </w:rPr>
      </w:pPr>
    </w:p>
    <w:p>
      <w:pPr>
        <w:spacing w:line="560" w:lineRule="exact"/>
        <w:rPr>
          <w:rFonts w:ascii="仿宋_GB2312" w:hAnsi="仿宋_GB2312" w:eastAsia="仿宋_GB2312" w:cs="仿宋_GB2312"/>
          <w:color w:val="000000"/>
          <w:sz w:val="32"/>
          <w:szCs w:val="32"/>
          <w:highlight w:val="none"/>
        </w:rPr>
      </w:pPr>
    </w:p>
    <w:p>
      <w:pPr>
        <w:spacing w:line="560" w:lineRule="exact"/>
        <w:jc w:val="righ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深圳市坪山区科技创新局</w:t>
      </w:r>
    </w:p>
    <w:p>
      <w:pPr>
        <w:spacing w:line="560" w:lineRule="exact"/>
        <w:ind w:firstLine="640" w:firstLineChars="200"/>
        <w:jc w:val="center"/>
        <w:rPr>
          <w:rFonts w:ascii="仿宋" w:hAnsi="仿宋" w:eastAsia="仿宋" w:cs="仿宋"/>
          <w:sz w:val="32"/>
          <w:szCs w:val="32"/>
          <w:highlight w:val="none"/>
        </w:rPr>
      </w:pPr>
      <w:r>
        <w:rPr>
          <w:rFonts w:ascii="仿宋_GB2312" w:hAnsi="仿宋_GB2312" w:eastAsia="仿宋_GB2312" w:cs="仿宋_GB2312"/>
          <w:color w:val="000000"/>
          <w:sz w:val="32"/>
          <w:szCs w:val="32"/>
          <w:highlight w:val="none"/>
          <w:lang w:val="en"/>
        </w:rPr>
        <w:t xml:space="preserve">                         </w:t>
      </w:r>
      <w:r>
        <w:rPr>
          <w:rFonts w:hint="eastAsia" w:ascii="仿宋_GB2312" w:hAnsi="仿宋_GB2312" w:eastAsia="仿宋_GB2312" w:cs="仿宋_GB2312"/>
          <w:sz w:val="32"/>
          <w:szCs w:val="32"/>
          <w:highlight w:val="none"/>
        </w:rPr>
        <w:t xml:space="preserve"> 2022年9月2</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F4979"/>
    <w:multiLevelType w:val="singleLevel"/>
    <w:tmpl w:val="57CF4979"/>
    <w:lvl w:ilvl="0" w:tentative="0">
      <w:start w:val="1"/>
      <w:numFmt w:val="chineseCounting"/>
      <w:suff w:val="nothing"/>
      <w:lvlText w:val="%1、"/>
      <w:lvlJc w:val="left"/>
      <w:rPr>
        <w:rFonts w:hint="eastAsia"/>
      </w:rPr>
    </w:lvl>
  </w:abstractNum>
  <w:abstractNum w:abstractNumId="1">
    <w:nsid w:val="736B2C82"/>
    <w:multiLevelType w:val="singleLevel"/>
    <w:tmpl w:val="736B2C82"/>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0098B"/>
    <w:rsid w:val="000C0E08"/>
    <w:rsid w:val="004316ED"/>
    <w:rsid w:val="005C5377"/>
    <w:rsid w:val="005D6A6A"/>
    <w:rsid w:val="00641EE2"/>
    <w:rsid w:val="00796089"/>
    <w:rsid w:val="00CC4845"/>
    <w:rsid w:val="02151670"/>
    <w:rsid w:val="05A65A53"/>
    <w:rsid w:val="0E59765D"/>
    <w:rsid w:val="18237B55"/>
    <w:rsid w:val="1FE59A54"/>
    <w:rsid w:val="1FE80F9A"/>
    <w:rsid w:val="297D13C7"/>
    <w:rsid w:val="35FF8ED2"/>
    <w:rsid w:val="4A27782A"/>
    <w:rsid w:val="6300098B"/>
    <w:rsid w:val="65FFD815"/>
    <w:rsid w:val="69FFA4AF"/>
    <w:rsid w:val="6AFDA895"/>
    <w:rsid w:val="6F2E1BEE"/>
    <w:rsid w:val="76F8AD37"/>
    <w:rsid w:val="777E2277"/>
    <w:rsid w:val="779F1E4F"/>
    <w:rsid w:val="77D21B58"/>
    <w:rsid w:val="7B9F4764"/>
    <w:rsid w:val="7CFFD20D"/>
    <w:rsid w:val="7DF37073"/>
    <w:rsid w:val="7E664013"/>
    <w:rsid w:val="7FA53B36"/>
    <w:rsid w:val="8FA71C55"/>
    <w:rsid w:val="9F9F5BFF"/>
    <w:rsid w:val="9FFB8FE0"/>
    <w:rsid w:val="DABB90DC"/>
    <w:rsid w:val="DFF7F7AD"/>
    <w:rsid w:val="E77EE68A"/>
    <w:rsid w:val="F6752840"/>
    <w:rsid w:val="F7CE50B7"/>
    <w:rsid w:val="F7FB7253"/>
    <w:rsid w:val="FBFF10EE"/>
    <w:rsid w:val="FFFF7F02"/>
    <w:rsid w:val="FFFF8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8">
    <w:name w:val="Table Paragraph"/>
    <w:basedOn w:val="1"/>
    <w:qFormat/>
    <w:uiPriority w:val="0"/>
    <w:pPr>
      <w:autoSpaceDE w:val="0"/>
      <w:autoSpaceDN w:val="0"/>
      <w:adjustRightInd w:val="0"/>
      <w:jc w:val="left"/>
    </w:pPr>
    <w:rPr>
      <w:rFonts w:ascii="宋体" w:hAnsi="宋体" w:cs="宋体"/>
      <w:kern w:val="0"/>
      <w:sz w:val="24"/>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1000</Words>
  <Characters>5705</Characters>
  <Lines>47</Lines>
  <Paragraphs>13</Paragraphs>
  <TotalTime>33</TotalTime>
  <ScaleCrop>false</ScaleCrop>
  <LinksUpToDate>false</LinksUpToDate>
  <CharactersWithSpaces>6692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2020-03-30T23:10:00Z</dcterms:created>
  <dc:creator>kcs</dc:creator>
  <cp:lastModifiedBy>luoboyi</cp:lastModifiedBy>
  <dcterms:modified xsi:type="dcterms:W3CDTF">2023-07-28T17:20:15Z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