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ascii="方正小标宋_GBK" w:eastAsia="方正小标宋_GBK" w:cs="宋体" w:hAnsiTheme="minorEastAsia"/>
          <w:color w:val="000000" w:themeColor="text1"/>
          <w:kern w:val="0"/>
          <w:sz w:val="44"/>
          <w:szCs w:val="44"/>
          <w:highlight w:val="none"/>
          <w14:textFill>
            <w14:solidFill>
              <w14:schemeClr w14:val="tx1"/>
            </w14:solidFill>
          </w14:textFill>
        </w:rPr>
      </w:pPr>
      <w:bookmarkStart w:id="0" w:name="OLE_LINK7"/>
      <w:bookmarkStart w:id="1" w:name="OLE_LINK12"/>
      <w:bookmarkStart w:id="6" w:name="_GoBack"/>
      <w:r>
        <w:rPr>
          <w:rFonts w:hint="eastAsia" w:ascii="方正小标宋_GBK" w:eastAsia="方正小标宋_GBK" w:cs="宋体" w:hAnsiTheme="minorEastAsia"/>
          <w:color w:val="000000" w:themeColor="text1"/>
          <w:kern w:val="0"/>
          <w:sz w:val="44"/>
          <w:szCs w:val="44"/>
          <w:highlight w:val="none"/>
          <w:lang w:eastAsia="zh-CN"/>
          <w14:textFill>
            <w14:solidFill>
              <w14:schemeClr w14:val="tx1"/>
            </w14:solidFill>
          </w14:textFill>
        </w:rPr>
        <w:t>坪山区</w:t>
      </w:r>
      <w:r>
        <w:rPr>
          <w:rFonts w:hint="eastAsia" w:ascii="方正小标宋_GBK" w:eastAsia="方正小标宋_GBK" w:cs="宋体" w:hAnsiTheme="minorEastAsia"/>
          <w:color w:val="000000" w:themeColor="text1"/>
          <w:kern w:val="0"/>
          <w:sz w:val="44"/>
          <w:szCs w:val="44"/>
          <w:highlight w:val="none"/>
          <w14:textFill>
            <w14:solidFill>
              <w14:schemeClr w14:val="tx1"/>
            </w14:solidFill>
          </w14:textFill>
        </w:rPr>
        <w:t>生活垃圾全过程分类物联感知</w:t>
      </w:r>
      <w:r>
        <w:rPr>
          <w:rFonts w:hint="eastAsia" w:ascii="方正小标宋_GBK" w:eastAsia="方正小标宋_GBK" w:cs="宋体" w:hAnsiTheme="minorEastAsia"/>
          <w:color w:val="000000" w:themeColor="text1"/>
          <w:kern w:val="0"/>
          <w:sz w:val="44"/>
          <w:szCs w:val="44"/>
          <w:highlight w:val="none"/>
          <w:lang w:eastAsia="zh-CN"/>
          <w14:textFill>
            <w14:solidFill>
              <w14:schemeClr w14:val="tx1"/>
            </w14:solidFill>
          </w14:textFill>
        </w:rPr>
        <w:t>系统租用</w:t>
      </w:r>
      <w:bookmarkEnd w:id="0"/>
      <w:bookmarkEnd w:id="1"/>
      <w:r>
        <w:rPr>
          <w:rFonts w:hint="eastAsia" w:ascii="方正小标宋_GBK" w:eastAsia="方正小标宋_GBK" w:cs="宋体" w:hAnsiTheme="minorEastAsia"/>
          <w:color w:val="000000" w:themeColor="text1"/>
          <w:kern w:val="0"/>
          <w:sz w:val="44"/>
          <w:szCs w:val="44"/>
          <w:highlight w:val="none"/>
          <w:lang w:eastAsia="zh-CN"/>
          <w14:textFill>
            <w14:solidFill>
              <w14:schemeClr w14:val="tx1"/>
            </w14:solidFill>
          </w14:textFill>
        </w:rPr>
        <w:t>项目</w:t>
      </w:r>
      <w:r>
        <w:rPr>
          <w:rFonts w:hint="eastAsia" w:ascii="方正小标宋_GBK" w:eastAsia="方正小标宋_GBK" w:cs="宋体" w:hAnsiTheme="minorEastAsia"/>
          <w:color w:val="000000" w:themeColor="text1"/>
          <w:kern w:val="0"/>
          <w:sz w:val="44"/>
          <w:szCs w:val="44"/>
          <w:highlight w:val="none"/>
          <w14:textFill>
            <w14:solidFill>
              <w14:schemeClr w14:val="tx1"/>
            </w14:solidFill>
          </w14:textFill>
        </w:rPr>
        <w:t>采购需求</w:t>
      </w:r>
    </w:p>
    <w:bookmarkEnd w:id="6"/>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cs="宋体" w:asciiTheme="minorEastAsia" w:hAnsiTheme="minorEastAsia" w:eastAsiaTheme="minorEastAsia"/>
          <w:b/>
          <w:color w:val="000000" w:themeColor="text1"/>
          <w:kern w:val="0"/>
          <w:sz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黑体" w:hAnsi="黑体" w:eastAsia="黑体" w:cs="黑体"/>
          <w:b w:val="0"/>
          <w:bCs w:val="0"/>
          <w:color w:val="000000" w:themeColor="text1"/>
          <w:kern w:val="0"/>
          <w:sz w:val="32"/>
          <w:szCs w:val="32"/>
          <w:highlight w:val="none"/>
          <w14:textFill>
            <w14:solidFill>
              <w14:schemeClr w14:val="tx1"/>
            </w14:solidFill>
          </w14:textFill>
        </w:rPr>
      </w:pPr>
      <w:bookmarkStart w:id="2" w:name="_Toc128884461"/>
      <w:r>
        <w:rPr>
          <w:rFonts w:hint="eastAsia" w:ascii="黑体" w:hAnsi="黑体" w:eastAsia="黑体" w:cs="黑体"/>
          <w:b w:val="0"/>
          <w:bCs w:val="0"/>
          <w:color w:val="000000" w:themeColor="text1"/>
          <w:kern w:val="0"/>
          <w:sz w:val="32"/>
          <w:szCs w:val="32"/>
          <w:highlight w:val="none"/>
          <w14:textFill>
            <w14:solidFill>
              <w14:schemeClr w14:val="tx1"/>
            </w14:solidFill>
          </w14:textFill>
        </w:rPr>
        <w:t>一、项目概况</w:t>
      </w:r>
      <w:bookmarkEnd w:id="2"/>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楷体" w:hAnsi="楷体" w:eastAsia="楷体" w:cs="楷体"/>
          <w:color w:val="000000" w:themeColor="text1"/>
          <w:kern w:val="0"/>
          <w:sz w:val="32"/>
          <w:szCs w:val="32"/>
          <w:highlight w:val="none"/>
          <w14:textFill>
            <w14:solidFill>
              <w14:schemeClr w14:val="tx1"/>
            </w14:solidFill>
          </w14:textFill>
        </w:rPr>
      </w:pPr>
      <w:r>
        <w:rPr>
          <w:rFonts w:hint="eastAsia" w:ascii="楷体" w:hAnsi="楷体" w:eastAsia="楷体" w:cs="楷体"/>
          <w:color w:val="000000" w:themeColor="text1"/>
          <w:kern w:val="0"/>
          <w:sz w:val="32"/>
          <w:szCs w:val="32"/>
          <w:highlight w:val="none"/>
          <w:lang w:eastAsia="zh-CN"/>
          <w14:textFill>
            <w14:solidFill>
              <w14:schemeClr w14:val="tx1"/>
            </w14:solidFill>
          </w14:textFill>
        </w:rPr>
        <w:t>（一）</w:t>
      </w:r>
      <w:r>
        <w:rPr>
          <w:rFonts w:hint="eastAsia" w:ascii="楷体" w:hAnsi="楷体" w:eastAsia="楷体" w:cs="楷体"/>
          <w:color w:val="000000" w:themeColor="text1"/>
          <w:kern w:val="0"/>
          <w:sz w:val="32"/>
          <w:szCs w:val="32"/>
          <w:highlight w:val="none"/>
          <w14:textFill>
            <w14:solidFill>
              <w14:schemeClr w14:val="tx1"/>
            </w14:solidFill>
          </w14:textFill>
        </w:rPr>
        <w:t>介绍项目的背景及项目整体情况</w:t>
      </w:r>
    </w:p>
    <w:p>
      <w:pPr>
        <w:keepNext w:val="0"/>
        <w:keepLines w:val="0"/>
        <w:pageBreakBefore w:val="0"/>
        <w:widowControl/>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ascii="宋体" w:hAnsi="宋体" w:cs="宋体"/>
          <w:color w:val="000000" w:themeColor="text1"/>
          <w:kern w:val="0"/>
          <w:sz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 xml:space="preserve"> 据市政府有关工作部署，</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深圳</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市已初步建成“生活垃圾分类全过程管理平台”。为全面、规范、有效自动采集生活垃圾分类基础数据，支撑管理平台高效发挥智能化、信息化监管作用数据的统计分析及运维监管。根据市</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推进生活垃圾分类工作指挥部办公室</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有关工作部署，为完善</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坪山</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区垃圾分类基础设施建设，明确区物联感知系统建设内容（三大基础支撑平台、</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套物联感知设备）、建设标准、工作要求，形成全市一盘棋统筹建设，发挥智慧化监管效能，提</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升</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我</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区</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垃圾分类信息化管理水平，制定本工</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次服务采购相关标准</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p>
    <w:p>
      <w:pPr>
        <w:keepNext w:val="0"/>
        <w:keepLines w:val="0"/>
        <w:pageBreakBefore w:val="0"/>
        <w:widowControl/>
        <w:numPr>
          <w:ilvl w:val="0"/>
          <w:numId w:val="1"/>
        </w:numPr>
        <w:kinsoku/>
        <w:wordWrap/>
        <w:overflowPunct/>
        <w:topLinePunct w:val="0"/>
        <w:autoSpaceDE/>
        <w:autoSpaceDN/>
        <w:bidi w:val="0"/>
        <w:adjustRightInd/>
        <w:snapToGrid w:val="0"/>
        <w:spacing w:line="560" w:lineRule="exact"/>
        <w:ind w:firstLine="640" w:firstLineChars="200"/>
        <w:jc w:val="left"/>
        <w:textAlignment w:val="auto"/>
        <w:rPr>
          <w:rFonts w:hint="eastAsia" w:ascii="楷体" w:hAnsi="楷体" w:eastAsia="楷体" w:cs="楷体"/>
          <w:color w:val="000000" w:themeColor="text1"/>
          <w:kern w:val="0"/>
          <w:sz w:val="32"/>
          <w:szCs w:val="32"/>
          <w:highlight w:val="none"/>
          <w:lang w:eastAsia="zh-CN"/>
          <w14:textFill>
            <w14:solidFill>
              <w14:schemeClr w14:val="tx1"/>
            </w14:solidFill>
          </w14:textFill>
        </w:rPr>
      </w:pPr>
      <w:r>
        <w:rPr>
          <w:rFonts w:hint="eastAsia" w:ascii="楷体" w:hAnsi="楷体" w:eastAsia="楷体" w:cs="楷体"/>
          <w:color w:val="000000" w:themeColor="text1"/>
          <w:kern w:val="0"/>
          <w:sz w:val="32"/>
          <w:szCs w:val="32"/>
          <w:highlight w:val="none"/>
          <w14:textFill>
            <w14:solidFill>
              <w14:schemeClr w14:val="tx1"/>
            </w14:solidFill>
          </w14:textFill>
        </w:rPr>
        <w:t>服务</w:t>
      </w:r>
      <w:r>
        <w:rPr>
          <w:rFonts w:hint="eastAsia" w:ascii="楷体" w:hAnsi="楷体" w:eastAsia="楷体" w:cs="楷体"/>
          <w:color w:val="000000" w:themeColor="text1"/>
          <w:kern w:val="0"/>
          <w:sz w:val="32"/>
          <w:szCs w:val="32"/>
          <w:highlight w:val="none"/>
          <w:lang w:eastAsia="zh-CN"/>
          <w14:textFill>
            <w14:solidFill>
              <w14:schemeClr w14:val="tx1"/>
            </w14:solidFill>
          </w14:textFill>
        </w:rPr>
        <w:t>要求</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服务方负责提供区生活垃圾全过程物联感知系统并进行个性化定制，规范全区垃圾分类管理各环节感知硬件设备的配置，实现各类感知设备数据采集标准统一、数据传输协议一致，数据采集方式、数据传输流程、数据管理体系标准化；系统完成后开放数据、视频传输端口，保证市面上主流硬件厂商设备能够兼容，</w:t>
      </w:r>
      <w:r>
        <w:rPr>
          <w:rFonts w:hint="eastAsia" w:ascii="仿宋_GB2312" w:hAnsi="仿宋_GB2312" w:eastAsia="仿宋_GB2312" w:cs="仿宋_GB2312"/>
          <w:b w:val="0"/>
          <w:bCs w:val="0"/>
          <w:color w:val="000000" w:themeColor="text1"/>
          <w:kern w:val="0"/>
          <w:sz w:val="32"/>
          <w:szCs w:val="32"/>
          <w:highlight w:val="none"/>
          <w:lang w:eastAsia="zh-CN"/>
          <w14:textFill>
            <w14:solidFill>
              <w14:schemeClr w14:val="tx1"/>
            </w14:solidFill>
          </w14:textFill>
        </w:rPr>
        <w:t>实现各类垃圾处理量数据实时采集，实时传输等功能</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楷体" w:hAnsi="楷体" w:eastAsia="楷体" w:cs="楷体"/>
          <w:color w:val="000000" w:themeColor="text1"/>
          <w:kern w:val="0"/>
          <w:sz w:val="32"/>
          <w:szCs w:val="32"/>
          <w:highlight w:val="none"/>
          <w14:textFill>
            <w14:solidFill>
              <w14:schemeClr w14:val="tx1"/>
            </w14:solidFill>
          </w14:textFill>
        </w:rPr>
      </w:pPr>
      <w:r>
        <w:rPr>
          <w:rFonts w:hint="eastAsia" w:ascii="楷体" w:hAnsi="楷体" w:eastAsia="楷体" w:cs="楷体"/>
          <w:color w:val="000000" w:themeColor="text1"/>
          <w:kern w:val="0"/>
          <w:sz w:val="32"/>
          <w:szCs w:val="32"/>
          <w:highlight w:val="none"/>
          <w:lang w:eastAsia="zh-CN"/>
          <w14:textFill>
            <w14:solidFill>
              <w14:schemeClr w14:val="tx1"/>
            </w14:solidFill>
          </w14:textFill>
        </w:rPr>
        <w:t>（三）</w:t>
      </w:r>
      <w:r>
        <w:rPr>
          <w:rFonts w:hint="eastAsia" w:ascii="楷体" w:hAnsi="楷体" w:eastAsia="楷体" w:cs="楷体"/>
          <w:color w:val="000000" w:themeColor="text1"/>
          <w:kern w:val="0"/>
          <w:sz w:val="32"/>
          <w:szCs w:val="32"/>
          <w:highlight w:val="none"/>
          <w14:textFill>
            <w14:solidFill>
              <w14:schemeClr w14:val="tx1"/>
            </w14:solidFill>
          </w14:textFill>
        </w:rPr>
        <w:t>项目目的</w:t>
      </w:r>
    </w:p>
    <w:p>
      <w:pPr>
        <w:keepNext w:val="0"/>
        <w:keepLines w:val="0"/>
        <w:pageBreakBefore w:val="0"/>
        <w:widowControl/>
        <w:kinsoku/>
        <w:wordWrap/>
        <w:overflowPunct/>
        <w:topLinePunct w:val="0"/>
        <w:autoSpaceDE/>
        <w:autoSpaceDN/>
        <w:bidi w:val="0"/>
        <w:adjustRightInd/>
        <w:snapToGrid w:val="0"/>
        <w:spacing w:line="560" w:lineRule="exact"/>
        <w:ind w:firstLine="480"/>
        <w:jc w:val="left"/>
        <w:textAlignment w:val="auto"/>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eastAsia="zh-CN"/>
          <w14:textFill>
            <w14:solidFill>
              <w14:schemeClr w14:val="tx1"/>
            </w14:solidFill>
          </w14:textFill>
        </w:rPr>
        <w:t>一是</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投放点视频监控设备应满足投放管理人、政府管理人员</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实时</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观看以及视频本地存储 30 天的需要</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，投放点视频监控设备应具有实现违规行为的自动发现功能，对投放点暴露垃圾、投放人不破袋投放厨余垃圾等业务场景进行 AI分析识别，实现违规数据实时上传至市分类管理平台，纳入问题整改反馈流程；</w:t>
      </w:r>
    </w:p>
    <w:p>
      <w:pPr>
        <w:keepNext w:val="0"/>
        <w:keepLines w:val="0"/>
        <w:pageBreakBefore w:val="0"/>
        <w:widowControl/>
        <w:kinsoku/>
        <w:wordWrap/>
        <w:overflowPunct/>
        <w:topLinePunct w:val="0"/>
        <w:autoSpaceDE/>
        <w:autoSpaceDN/>
        <w:bidi w:val="0"/>
        <w:adjustRightInd/>
        <w:snapToGrid w:val="0"/>
        <w:spacing w:line="560" w:lineRule="exact"/>
        <w:ind w:firstLine="480"/>
        <w:jc w:val="left"/>
        <w:textAlignment w:val="auto"/>
        <w:rPr>
          <w:rFonts w:hint="eastAsia" w:ascii="仿宋_GB2312" w:hAnsi="仿宋_GB2312" w:eastAsia="仿宋_GB2312" w:cs="仿宋_GB2312"/>
          <w:b w:val="0"/>
          <w:bCs w:val="0"/>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eastAsia="zh-CN"/>
          <w14:textFill>
            <w14:solidFill>
              <w14:schemeClr w14:val="tx1"/>
            </w14:solidFill>
          </w14:textFill>
        </w:rPr>
        <w:t>二是</w:t>
      </w:r>
      <w:r>
        <w:rPr>
          <w:rFonts w:hint="eastAsia" w:ascii="仿宋_GB2312" w:hAnsi="仿宋_GB2312" w:eastAsia="仿宋_GB2312" w:cs="仿宋_GB2312"/>
          <w:b w:val="0"/>
          <w:bCs w:val="0"/>
          <w:color w:val="000000" w:themeColor="text1"/>
          <w:kern w:val="0"/>
          <w:sz w:val="32"/>
          <w:szCs w:val="32"/>
          <w:highlight w:val="none"/>
          <w:lang w:eastAsia="zh-CN"/>
          <w14:textFill>
            <w14:solidFill>
              <w14:schemeClr w14:val="tx1"/>
            </w14:solidFill>
          </w14:textFill>
        </w:rPr>
        <w:t>通过 RFID、称重等设备，自动采集每个投放点厨余垃圾重量，实现对投放点厨余垃圾分类实效的精细化管理；</w:t>
      </w:r>
    </w:p>
    <w:p>
      <w:pPr>
        <w:keepNext w:val="0"/>
        <w:keepLines w:val="0"/>
        <w:pageBreakBefore w:val="0"/>
        <w:widowControl/>
        <w:kinsoku/>
        <w:wordWrap/>
        <w:overflowPunct/>
        <w:topLinePunct w:val="0"/>
        <w:autoSpaceDE/>
        <w:autoSpaceDN/>
        <w:bidi w:val="0"/>
        <w:adjustRightInd/>
        <w:snapToGrid w:val="0"/>
        <w:spacing w:line="560" w:lineRule="exact"/>
        <w:ind w:firstLine="480"/>
        <w:jc w:val="left"/>
        <w:textAlignment w:val="auto"/>
        <w:rPr>
          <w:rFonts w:hint="eastAsia" w:ascii="仿宋_GB2312" w:hAnsi="仿宋_GB2312" w:eastAsia="仿宋_GB2312" w:cs="仿宋_GB2312"/>
          <w:b w:val="0"/>
          <w:bCs w:val="0"/>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eastAsia="zh-CN"/>
          <w14:textFill>
            <w14:solidFill>
              <w14:schemeClr w14:val="tx1"/>
            </w14:solidFill>
          </w14:textFill>
        </w:rPr>
        <w:t>三是</w:t>
      </w:r>
      <w:r>
        <w:rPr>
          <w:rFonts w:hint="eastAsia" w:ascii="仿宋_GB2312" w:hAnsi="仿宋_GB2312" w:eastAsia="仿宋_GB2312" w:cs="仿宋_GB2312"/>
          <w:b w:val="0"/>
          <w:bCs w:val="0"/>
          <w:color w:val="000000" w:themeColor="text1"/>
          <w:kern w:val="0"/>
          <w:sz w:val="32"/>
          <w:szCs w:val="32"/>
          <w:highlight w:val="none"/>
          <w:lang w:eastAsia="zh-CN"/>
          <w14:textFill>
            <w14:solidFill>
              <w14:schemeClr w14:val="tx1"/>
            </w14:solidFill>
          </w14:textFill>
        </w:rPr>
        <w:t>针对厨余垃圾收运车辆 GPS 轨迹和视频监控及其他类别的垃圾分类收运车辆GPS 轨迹，实现对各类收运车辆的行驶轨迹、行驶情况的智能监控；</w:t>
      </w:r>
    </w:p>
    <w:p>
      <w:pPr>
        <w:keepNext w:val="0"/>
        <w:keepLines w:val="0"/>
        <w:pageBreakBefore w:val="0"/>
        <w:widowControl/>
        <w:kinsoku/>
        <w:wordWrap/>
        <w:overflowPunct/>
        <w:topLinePunct w:val="0"/>
        <w:autoSpaceDE/>
        <w:autoSpaceDN/>
        <w:bidi w:val="0"/>
        <w:adjustRightInd/>
        <w:snapToGrid w:val="0"/>
        <w:spacing w:line="560" w:lineRule="exact"/>
        <w:ind w:firstLine="480"/>
        <w:jc w:val="left"/>
        <w:textAlignment w:val="auto"/>
        <w:rPr>
          <w:rFonts w:hint="eastAsia" w:ascii="仿宋_GB2312" w:hAnsi="仿宋_GB2312" w:eastAsia="仿宋_GB2312" w:cs="仿宋_GB2312"/>
          <w:b w:val="0"/>
          <w:bCs w:val="0"/>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eastAsia="zh-CN"/>
          <w14:textFill>
            <w14:solidFill>
              <w14:schemeClr w14:val="tx1"/>
            </w14:solidFill>
          </w14:textFill>
        </w:rPr>
        <w:t>四是</w:t>
      </w:r>
      <w:r>
        <w:rPr>
          <w:rFonts w:hint="eastAsia" w:ascii="仿宋_GB2312" w:hAnsi="仿宋_GB2312" w:eastAsia="仿宋_GB2312" w:cs="仿宋_GB2312"/>
          <w:b w:val="0"/>
          <w:bCs w:val="0"/>
          <w:color w:val="000000" w:themeColor="text1"/>
          <w:kern w:val="0"/>
          <w:sz w:val="32"/>
          <w:szCs w:val="32"/>
          <w:highlight w:val="none"/>
          <w:lang w:eastAsia="zh-CN"/>
          <w14:textFill>
            <w14:solidFill>
              <w14:schemeClr w14:val="tx1"/>
            </w14:solidFill>
          </w14:textFill>
        </w:rPr>
        <w:t>整合分类处理设施称重设施、视频监控设备，将称重数据实时上传至市分类管理平台，将视频监控设备与区垃圾分类视频管理平台联网，实现各类垃圾处理量数据实时采集，处理工艺关键环节的线上智能监管。</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楷体" w:hAnsi="楷体" w:eastAsia="楷体" w:cs="楷体"/>
          <w:color w:val="000000" w:themeColor="text1"/>
          <w:kern w:val="0"/>
          <w:sz w:val="32"/>
          <w:szCs w:val="32"/>
          <w:highlight w:val="none"/>
          <w14:textFill>
            <w14:solidFill>
              <w14:schemeClr w14:val="tx1"/>
            </w14:solidFill>
          </w14:textFill>
        </w:rPr>
      </w:pPr>
      <w:r>
        <w:rPr>
          <w:rFonts w:hint="eastAsia" w:ascii="楷体" w:hAnsi="楷体" w:eastAsia="楷体" w:cs="楷体"/>
          <w:color w:val="000000" w:themeColor="text1"/>
          <w:kern w:val="0"/>
          <w:sz w:val="32"/>
          <w:szCs w:val="32"/>
          <w:highlight w:val="none"/>
          <w:lang w:eastAsia="zh-CN"/>
          <w14:textFill>
            <w14:solidFill>
              <w14:schemeClr w14:val="tx1"/>
            </w14:solidFill>
          </w14:textFill>
        </w:rPr>
        <w:t>（四）</w:t>
      </w:r>
      <w:r>
        <w:rPr>
          <w:rFonts w:hint="eastAsia" w:ascii="楷体" w:hAnsi="楷体" w:eastAsia="楷体" w:cs="楷体"/>
          <w:color w:val="000000" w:themeColor="text1"/>
          <w:kern w:val="0"/>
          <w:sz w:val="32"/>
          <w:szCs w:val="32"/>
          <w:highlight w:val="none"/>
          <w14:textFill>
            <w14:solidFill>
              <w14:schemeClr w14:val="tx1"/>
            </w14:solidFill>
          </w14:textFill>
        </w:rPr>
        <w:t>项目所依据及参考的标准</w:t>
      </w:r>
    </w:p>
    <w:p>
      <w:pPr>
        <w:keepNext w:val="0"/>
        <w:keepLines w:val="0"/>
        <w:pageBreakBefore w:val="0"/>
        <w:widowControl/>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按照服务</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总</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包干价，服务时间为</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12</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个月，</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2022年5月25日前完成系统正常运行和试点建设，</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服务总价为</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980000</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元。</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楷体" w:hAnsi="楷体" w:eastAsia="楷体" w:cs="楷体"/>
          <w:color w:val="000000" w:themeColor="text1"/>
          <w:kern w:val="0"/>
          <w:sz w:val="32"/>
          <w:szCs w:val="32"/>
          <w:highlight w:val="none"/>
          <w14:textFill>
            <w14:solidFill>
              <w14:schemeClr w14:val="tx1"/>
            </w14:solidFill>
          </w14:textFill>
        </w:rPr>
      </w:pPr>
      <w:r>
        <w:rPr>
          <w:rFonts w:hint="eastAsia" w:ascii="楷体" w:hAnsi="楷体" w:eastAsia="楷体" w:cs="楷体"/>
          <w:color w:val="000000" w:themeColor="text1"/>
          <w:kern w:val="0"/>
          <w:sz w:val="32"/>
          <w:szCs w:val="32"/>
          <w:highlight w:val="none"/>
          <w:lang w:eastAsia="zh-CN"/>
          <w14:textFill>
            <w14:solidFill>
              <w14:schemeClr w14:val="tx1"/>
            </w14:solidFill>
          </w14:textFill>
        </w:rPr>
        <w:t>（五）</w:t>
      </w:r>
      <w:r>
        <w:rPr>
          <w:rFonts w:hint="eastAsia" w:ascii="楷体" w:hAnsi="楷体" w:eastAsia="楷体" w:cs="楷体"/>
          <w:color w:val="000000" w:themeColor="text1"/>
          <w:kern w:val="0"/>
          <w:sz w:val="32"/>
          <w:szCs w:val="32"/>
          <w:highlight w:val="none"/>
          <w14:textFill>
            <w14:solidFill>
              <w14:schemeClr w14:val="tx1"/>
            </w14:solidFill>
          </w14:textFill>
        </w:rPr>
        <w:t>报价要求</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本项目</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服务</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包干价格</w:t>
      </w:r>
      <w:r>
        <w:rPr>
          <w:rFonts w:hint="eastAsia" w:ascii="仿宋_GB2312" w:hAnsi="仿宋_GB2312" w:eastAsia="仿宋_GB2312" w:cs="仿宋_GB2312"/>
          <w:color w:val="000000" w:themeColor="text1"/>
          <w:sz w:val="32"/>
          <w:szCs w:val="32"/>
          <w:highlight w:val="none"/>
          <w14:textFill>
            <w14:solidFill>
              <w14:schemeClr w14:val="tx1"/>
            </w14:solidFill>
          </w14:textFill>
        </w:rPr>
        <w:t>应包含监管服务的人工费、所需的设备和工具、车辆费用、耗材费用、管理费用、利润以及项目管理过程中的所有由中标方承担的费用和国家规定的各项税费。采购方将任务交给</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服务企业</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服务企业</w:t>
      </w:r>
      <w:r>
        <w:rPr>
          <w:rFonts w:hint="eastAsia" w:ascii="仿宋_GB2312" w:hAnsi="仿宋_GB2312" w:eastAsia="仿宋_GB2312" w:cs="仿宋_GB2312"/>
          <w:color w:val="000000" w:themeColor="text1"/>
          <w:sz w:val="32"/>
          <w:szCs w:val="32"/>
          <w:highlight w:val="none"/>
          <w14:textFill>
            <w14:solidFill>
              <w14:schemeClr w14:val="tx1"/>
            </w14:solidFill>
          </w14:textFill>
        </w:rPr>
        <w:t>按采购方的要求和标准开展服务工作，并接受采购方的指导、监督和检查验收，采购方按约定付费</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楷体" w:hAnsi="楷体" w:eastAsia="楷体" w:cs="楷体"/>
          <w:color w:val="000000" w:themeColor="text1"/>
          <w:kern w:val="0"/>
          <w:sz w:val="32"/>
          <w:szCs w:val="32"/>
          <w:highlight w:val="none"/>
          <w14:textFill>
            <w14:solidFill>
              <w14:schemeClr w14:val="tx1"/>
            </w14:solidFill>
          </w14:textFill>
        </w:rPr>
      </w:pPr>
      <w:r>
        <w:rPr>
          <w:rFonts w:hint="eastAsia" w:ascii="楷体" w:hAnsi="楷体" w:eastAsia="楷体" w:cs="楷体"/>
          <w:color w:val="000000" w:themeColor="text1"/>
          <w:kern w:val="0"/>
          <w:sz w:val="32"/>
          <w:szCs w:val="32"/>
          <w:highlight w:val="none"/>
          <w:lang w:eastAsia="zh-CN"/>
          <w14:textFill>
            <w14:solidFill>
              <w14:schemeClr w14:val="tx1"/>
            </w14:solidFill>
          </w14:textFill>
        </w:rPr>
        <w:t>（六）</w:t>
      </w:r>
      <w:r>
        <w:rPr>
          <w:rFonts w:hint="eastAsia" w:ascii="楷体" w:hAnsi="楷体" w:eastAsia="楷体" w:cs="楷体"/>
          <w:color w:val="000000" w:themeColor="text1"/>
          <w:kern w:val="0"/>
          <w:sz w:val="32"/>
          <w:szCs w:val="32"/>
          <w:highlight w:val="none"/>
          <w14:textFill>
            <w14:solidFill>
              <w14:schemeClr w14:val="tx1"/>
            </w14:solidFill>
          </w14:textFill>
        </w:rPr>
        <w:t>合同服务期</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本项目合同期</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12</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 xml:space="preserve">个月。 </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黑体" w:hAnsi="黑体" w:eastAsia="黑体" w:cs="黑体"/>
          <w:b w:val="0"/>
          <w:bCs w:val="0"/>
          <w:color w:val="000000" w:themeColor="text1"/>
          <w:kern w:val="0"/>
          <w:sz w:val="32"/>
          <w:szCs w:val="32"/>
          <w:highlight w:val="none"/>
          <w14:textFill>
            <w14:solidFill>
              <w14:schemeClr w14:val="tx1"/>
            </w14:solidFill>
          </w14:textFill>
        </w:rPr>
      </w:pPr>
      <w:r>
        <w:rPr>
          <w:rFonts w:hint="eastAsia" w:ascii="黑体" w:hAnsi="黑体" w:eastAsia="黑体" w:cs="黑体"/>
          <w:b w:val="0"/>
          <w:bCs w:val="0"/>
          <w:color w:val="000000" w:themeColor="text1"/>
          <w:kern w:val="0"/>
          <w:sz w:val="32"/>
          <w:szCs w:val="32"/>
          <w:highlight w:val="none"/>
          <w14:textFill>
            <w14:solidFill>
              <w14:schemeClr w14:val="tx1"/>
            </w14:solidFill>
          </w14:textFill>
        </w:rPr>
        <w:t>二、项目管理要求</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楷体" w:hAnsi="楷体" w:eastAsia="楷体" w:cs="楷体"/>
          <w:color w:val="000000" w:themeColor="text1"/>
          <w:kern w:val="0"/>
          <w:sz w:val="32"/>
          <w:szCs w:val="32"/>
          <w:highlight w:val="none"/>
          <w14:textFill>
            <w14:solidFill>
              <w14:schemeClr w14:val="tx1"/>
            </w14:solidFill>
          </w14:textFill>
        </w:rPr>
      </w:pPr>
      <w:r>
        <w:rPr>
          <w:rFonts w:hint="eastAsia" w:ascii="楷体" w:hAnsi="楷体" w:eastAsia="楷体" w:cs="楷体"/>
          <w:color w:val="000000" w:themeColor="text1"/>
          <w:kern w:val="0"/>
          <w:sz w:val="32"/>
          <w:szCs w:val="32"/>
          <w:highlight w:val="none"/>
          <w:lang w:eastAsia="zh-CN"/>
          <w14:textFill>
            <w14:solidFill>
              <w14:schemeClr w14:val="tx1"/>
            </w14:solidFill>
          </w14:textFill>
        </w:rPr>
        <w:t>（一）</w:t>
      </w:r>
      <w:r>
        <w:rPr>
          <w:rFonts w:hint="eastAsia" w:ascii="楷体" w:hAnsi="楷体" w:eastAsia="楷体" w:cs="楷体"/>
          <w:color w:val="000000" w:themeColor="text1"/>
          <w:kern w:val="0"/>
          <w:sz w:val="32"/>
          <w:szCs w:val="32"/>
          <w:highlight w:val="none"/>
          <w14:textFill>
            <w14:solidFill>
              <w14:schemeClr w14:val="tx1"/>
            </w14:solidFill>
          </w14:textFill>
        </w:rPr>
        <w:t>组织实施要求</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本项目为</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租用</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坪山区生活垃圾全过程分类物联感知系统，</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以实现</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对坪山区生活垃圾</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前端投放智能督导、投放点垃圾量自动采集、分类垃圾收运全流程可计量、处理设施的智能化</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监管</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楷体" w:hAnsi="楷体" w:eastAsia="楷体" w:cs="楷体"/>
          <w:color w:val="000000" w:themeColor="text1"/>
          <w:kern w:val="0"/>
          <w:sz w:val="32"/>
          <w:szCs w:val="32"/>
          <w:highlight w:val="none"/>
          <w14:textFill>
            <w14:solidFill>
              <w14:schemeClr w14:val="tx1"/>
            </w14:solidFill>
          </w14:textFill>
        </w:rPr>
      </w:pPr>
      <w:r>
        <w:rPr>
          <w:rFonts w:hint="eastAsia" w:ascii="楷体" w:hAnsi="楷体" w:eastAsia="楷体" w:cs="楷体"/>
          <w:color w:val="000000" w:themeColor="text1"/>
          <w:kern w:val="0"/>
          <w:sz w:val="32"/>
          <w:szCs w:val="32"/>
          <w:highlight w:val="none"/>
          <w:lang w:eastAsia="zh-CN"/>
          <w14:textFill>
            <w14:solidFill>
              <w14:schemeClr w14:val="tx1"/>
            </w14:solidFill>
          </w14:textFill>
        </w:rPr>
        <w:t>（二）</w:t>
      </w:r>
      <w:r>
        <w:rPr>
          <w:rFonts w:hint="eastAsia" w:ascii="楷体" w:hAnsi="楷体" w:eastAsia="楷体" w:cs="楷体"/>
          <w:color w:val="000000" w:themeColor="text1"/>
          <w:kern w:val="0"/>
          <w:sz w:val="32"/>
          <w:szCs w:val="32"/>
          <w:highlight w:val="none"/>
          <w14:textFill>
            <w14:solidFill>
              <w14:schemeClr w14:val="tx1"/>
            </w14:solidFill>
          </w14:textFill>
        </w:rPr>
        <w:t>项目人员安排要求</w:t>
      </w:r>
    </w:p>
    <w:p>
      <w:pPr>
        <w:keepNext w:val="0"/>
        <w:keepLines w:val="0"/>
        <w:pageBreakBefore w:val="0"/>
        <w:widowControl/>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项目需安排项目经理1名，</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技术人员、工人若干，满足物联感知系统个性化定制的需要</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楷体" w:hAnsi="楷体" w:eastAsia="楷体" w:cs="楷体"/>
          <w:color w:val="000000" w:themeColor="text1"/>
          <w:kern w:val="0"/>
          <w:sz w:val="32"/>
          <w:szCs w:val="32"/>
          <w:highlight w:val="none"/>
          <w14:textFill>
            <w14:solidFill>
              <w14:schemeClr w14:val="tx1"/>
            </w14:solidFill>
          </w14:textFill>
        </w:rPr>
      </w:pPr>
      <w:r>
        <w:rPr>
          <w:rFonts w:hint="eastAsia" w:ascii="楷体" w:hAnsi="楷体" w:eastAsia="楷体" w:cs="楷体"/>
          <w:color w:val="000000" w:themeColor="text1"/>
          <w:kern w:val="0"/>
          <w:sz w:val="32"/>
          <w:szCs w:val="32"/>
          <w:highlight w:val="none"/>
          <w:lang w:eastAsia="zh-CN"/>
          <w14:textFill>
            <w14:solidFill>
              <w14:schemeClr w14:val="tx1"/>
            </w14:solidFill>
          </w14:textFill>
        </w:rPr>
        <w:t>（三）</w:t>
      </w:r>
      <w:r>
        <w:rPr>
          <w:rFonts w:hint="eastAsia" w:ascii="楷体" w:hAnsi="楷体" w:eastAsia="楷体" w:cs="楷体"/>
          <w:color w:val="000000" w:themeColor="text1"/>
          <w:kern w:val="0"/>
          <w:sz w:val="32"/>
          <w:szCs w:val="32"/>
          <w:highlight w:val="none"/>
          <w14:textFill>
            <w14:solidFill>
              <w14:schemeClr w14:val="tx1"/>
            </w14:solidFill>
          </w14:textFill>
        </w:rPr>
        <w:t>项目其他要求</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需按照市、区有关工作要求，</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租用物联感知</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平台，并指导</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全区</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各</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末端处理设施视频监控、地磅数据、收运车辆</w:t>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GPS（厨余垃圾收运车辆车载视频）等</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保证传输稳定性</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）服务</w:t>
      </w:r>
      <w:r>
        <w:rPr>
          <w:rFonts w:hint="eastAsia" w:ascii="仿宋_GB2312" w:hAnsi="仿宋_GB2312" w:eastAsia="仿宋_GB2312" w:cs="仿宋_GB2312"/>
          <w:color w:val="000000" w:themeColor="text1"/>
          <w:sz w:val="32"/>
          <w:szCs w:val="32"/>
          <w:highlight w:val="none"/>
          <w14:textFill>
            <w14:solidFill>
              <w14:schemeClr w14:val="tx1"/>
            </w14:solidFill>
          </w14:textFill>
        </w:rPr>
        <w:t>方能够按照市主管部门的相关工作需求，对项目的监管重点、质量进行调整，确保符合采购方的要求</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（3）服务方需配合主管部门指导街道完成集中分类投放点物联感知设备安装接入</w:t>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区平台，保证数据、视频传输稳定；</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（4）服务方需建设7个试点（包含RFID读卡器，桶身RFID标签，AI智能摄像头），在</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餐厨垃圾预处理中心建设</w:t>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物联网智能称重系统及RFID读卡器，在2台罐车安装RFID读卡器及车载称重，4座厨余垃圾小型化设备安装RFID读卡器及配套桶身RFID标签；</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（5）系统连续租用期超过三年时，系统归甲方所有。</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黑体" w:hAnsi="黑体" w:eastAsia="黑体" w:cs="黑体"/>
          <w:b w:val="0"/>
          <w:bCs w:val="0"/>
          <w:color w:val="000000" w:themeColor="text1"/>
          <w:kern w:val="0"/>
          <w:sz w:val="32"/>
          <w:szCs w:val="32"/>
          <w:highlight w:val="none"/>
          <w14:textFill>
            <w14:solidFill>
              <w14:schemeClr w14:val="tx1"/>
            </w14:solidFill>
          </w14:textFill>
        </w:rPr>
      </w:pPr>
      <w:r>
        <w:rPr>
          <w:rFonts w:hint="eastAsia" w:ascii="黑体" w:hAnsi="黑体" w:eastAsia="黑体" w:cs="黑体"/>
          <w:b w:val="0"/>
          <w:bCs w:val="0"/>
          <w:color w:val="000000" w:themeColor="text1"/>
          <w:kern w:val="0"/>
          <w:sz w:val="32"/>
          <w:szCs w:val="32"/>
          <w:highlight w:val="none"/>
          <w14:textFill>
            <w14:solidFill>
              <w14:schemeClr w14:val="tx1"/>
            </w14:solidFill>
          </w14:textFill>
        </w:rPr>
        <w:t>三、项目技术要求</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楷体" w:hAnsi="楷体" w:eastAsia="楷体" w:cs="楷体"/>
          <w:b w:val="0"/>
          <w:bCs w:val="0"/>
          <w:color w:val="000000" w:themeColor="text1"/>
          <w:kern w:val="0"/>
          <w:sz w:val="32"/>
          <w:szCs w:val="32"/>
          <w:highlight w:val="none"/>
          <w14:textFill>
            <w14:solidFill>
              <w14:schemeClr w14:val="tx1"/>
            </w14:solidFill>
          </w14:textFill>
        </w:rPr>
      </w:pPr>
      <w:r>
        <w:rPr>
          <w:rFonts w:hint="eastAsia" w:ascii="楷体" w:hAnsi="楷体" w:eastAsia="楷体" w:cs="楷体"/>
          <w:b w:val="0"/>
          <w:bCs w:val="0"/>
          <w:color w:val="000000" w:themeColor="text1"/>
          <w:kern w:val="0"/>
          <w:sz w:val="32"/>
          <w:szCs w:val="32"/>
          <w:highlight w:val="none"/>
          <w:lang w:eastAsia="zh-CN"/>
          <w14:textFill>
            <w14:solidFill>
              <w14:schemeClr w14:val="tx1"/>
            </w14:solidFill>
          </w14:textFill>
        </w:rPr>
        <w:t>（一）</w:t>
      </w:r>
      <w:r>
        <w:rPr>
          <w:rFonts w:hint="eastAsia" w:ascii="楷体" w:hAnsi="楷体" w:eastAsia="楷体" w:cs="楷体"/>
          <w:b w:val="0"/>
          <w:bCs w:val="0"/>
          <w:color w:val="000000" w:themeColor="text1"/>
          <w:kern w:val="0"/>
          <w:sz w:val="32"/>
          <w:szCs w:val="32"/>
          <w:highlight w:val="none"/>
          <w14:textFill>
            <w14:solidFill>
              <w14:schemeClr w14:val="tx1"/>
            </w14:solidFill>
          </w14:textFill>
        </w:rPr>
        <w:t>垃圾分类视频管理平台</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 w:val="0"/>
          <w:bCs w:val="0"/>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14:textFill>
            <w14:solidFill>
              <w14:schemeClr w14:val="tx1"/>
            </w14:solidFill>
          </w14:textFill>
        </w:rPr>
        <w:t>对投放点、收运车辆、转运站、处理厂等视频进行接入和管理，可实现点位的实时预览，录像回放，设备巡检、接收设备维护信息等功能，管理所有视频监控点位资源。区垃圾分类视频管理平台应满足辖区政数部门和公安部门对视频管理的要求。</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楷体" w:hAnsi="楷体" w:eastAsia="楷体" w:cs="楷体"/>
          <w:b w:val="0"/>
          <w:bCs w:val="0"/>
          <w:color w:val="000000" w:themeColor="text1"/>
          <w:kern w:val="0"/>
          <w:sz w:val="32"/>
          <w:szCs w:val="32"/>
          <w:highlight w:val="none"/>
          <w14:textFill>
            <w14:solidFill>
              <w14:schemeClr w14:val="tx1"/>
            </w14:solidFill>
          </w14:textFill>
        </w:rPr>
      </w:pPr>
      <w:r>
        <w:rPr>
          <w:rFonts w:hint="eastAsia" w:ascii="楷体" w:hAnsi="楷体" w:eastAsia="楷体" w:cs="楷体"/>
          <w:b w:val="0"/>
          <w:bCs w:val="0"/>
          <w:color w:val="000000" w:themeColor="text1"/>
          <w:kern w:val="0"/>
          <w:sz w:val="32"/>
          <w:szCs w:val="32"/>
          <w:highlight w:val="none"/>
          <w:lang w:eastAsia="zh-CN"/>
          <w14:textFill>
            <w14:solidFill>
              <w14:schemeClr w14:val="tx1"/>
            </w14:solidFill>
          </w14:textFill>
        </w:rPr>
        <w:t>（二）</w:t>
      </w:r>
      <w:r>
        <w:rPr>
          <w:rFonts w:hint="eastAsia" w:ascii="楷体" w:hAnsi="楷体" w:eastAsia="楷体" w:cs="楷体"/>
          <w:b w:val="0"/>
          <w:bCs w:val="0"/>
          <w:color w:val="000000" w:themeColor="text1"/>
          <w:kern w:val="0"/>
          <w:sz w:val="32"/>
          <w:szCs w:val="32"/>
          <w:highlight w:val="none"/>
          <w14:textFill>
            <w14:solidFill>
              <w14:schemeClr w14:val="tx1"/>
            </w14:solidFill>
          </w14:textFill>
        </w:rPr>
        <w:t>垃圾分类物联网平台</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 w:val="0"/>
          <w:bCs w:val="0"/>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14:textFill>
            <w14:solidFill>
              <w14:schemeClr w14:val="tx1"/>
            </w14:solidFill>
          </w14:textFill>
        </w:rPr>
        <w:t>主要包括投放点、转运站、收运车、处理厂的物联感知设备和数据的接入管理，满足数据接入、数据解析、数据汇聚等需求，具备设备安装及改造、设备巡检维护、站点注册、数据上传、设备运维管理和用户权限管理等功能。</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楷体" w:hAnsi="楷体" w:eastAsia="楷体" w:cs="楷体"/>
          <w:b w:val="0"/>
          <w:bCs w:val="0"/>
          <w:color w:val="000000" w:themeColor="text1"/>
          <w:kern w:val="0"/>
          <w:sz w:val="32"/>
          <w:szCs w:val="32"/>
          <w:highlight w:val="none"/>
          <w14:textFill>
            <w14:solidFill>
              <w14:schemeClr w14:val="tx1"/>
            </w14:solidFill>
          </w14:textFill>
        </w:rPr>
      </w:pPr>
      <w:r>
        <w:rPr>
          <w:rFonts w:hint="eastAsia" w:ascii="楷体" w:hAnsi="楷体" w:eastAsia="楷体" w:cs="楷体"/>
          <w:b w:val="0"/>
          <w:bCs w:val="0"/>
          <w:color w:val="000000" w:themeColor="text1"/>
          <w:kern w:val="0"/>
          <w:sz w:val="32"/>
          <w:szCs w:val="32"/>
          <w:highlight w:val="none"/>
          <w:lang w:eastAsia="zh-CN"/>
          <w14:textFill>
            <w14:solidFill>
              <w14:schemeClr w14:val="tx1"/>
            </w14:solidFill>
          </w14:textFill>
        </w:rPr>
        <w:t>（三）</w:t>
      </w:r>
      <w:r>
        <w:rPr>
          <w:rFonts w:hint="eastAsia" w:ascii="楷体" w:hAnsi="楷体" w:eastAsia="楷体" w:cs="楷体"/>
          <w:b w:val="0"/>
          <w:bCs w:val="0"/>
          <w:color w:val="000000" w:themeColor="text1"/>
          <w:kern w:val="0"/>
          <w:sz w:val="32"/>
          <w:szCs w:val="32"/>
          <w:highlight w:val="none"/>
          <w14:textFill>
            <w14:solidFill>
              <w14:schemeClr w14:val="tx1"/>
            </w14:solidFill>
          </w14:textFill>
        </w:rPr>
        <w:t>垃圾分类AI管理平台</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 w:val="0"/>
          <w:bCs w:val="0"/>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14:textFill>
            <w14:solidFill>
              <w14:schemeClr w14:val="tx1"/>
            </w14:solidFill>
          </w14:textFill>
        </w:rPr>
        <w:t>平台主要对智能分析盒、智能摄像头进行管理，实现AI模型统一升级、优化、分发等功能，统筹管理本辖区垃圾分类场景AI识别模型，并具有与市垃圾分类AI管理平台对接功能，可接收市垃圾分类AI管理平台下发的AI识别模型。</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楷体" w:hAnsi="楷体" w:eastAsia="楷体" w:cs="楷体"/>
          <w:b w:val="0"/>
          <w:bCs w:val="0"/>
          <w:color w:val="000000" w:themeColor="text1"/>
          <w:kern w:val="0"/>
          <w:sz w:val="32"/>
          <w:szCs w:val="32"/>
          <w:highlight w:val="none"/>
          <w14:textFill>
            <w14:solidFill>
              <w14:schemeClr w14:val="tx1"/>
            </w14:solidFill>
          </w14:textFill>
        </w:rPr>
      </w:pPr>
      <w:r>
        <w:rPr>
          <w:rFonts w:hint="eastAsia" w:ascii="楷体" w:hAnsi="楷体" w:eastAsia="楷体" w:cs="楷体"/>
          <w:b w:val="0"/>
          <w:bCs w:val="0"/>
          <w:color w:val="000000" w:themeColor="text1"/>
          <w:kern w:val="0"/>
          <w:sz w:val="32"/>
          <w:szCs w:val="32"/>
          <w:highlight w:val="none"/>
          <w:lang w:eastAsia="zh-CN"/>
          <w14:textFill>
            <w14:solidFill>
              <w14:schemeClr w14:val="tx1"/>
            </w14:solidFill>
          </w14:textFill>
        </w:rPr>
        <w:t>（四）</w:t>
      </w:r>
      <w:r>
        <w:rPr>
          <w:rFonts w:hint="eastAsia" w:ascii="楷体" w:hAnsi="楷体" w:eastAsia="楷体" w:cs="楷体"/>
          <w:b w:val="0"/>
          <w:bCs w:val="0"/>
          <w:color w:val="000000" w:themeColor="text1"/>
          <w:kern w:val="0"/>
          <w:sz w:val="32"/>
          <w:szCs w:val="32"/>
          <w:highlight w:val="none"/>
          <w14:textFill>
            <w14:solidFill>
              <w14:schemeClr w14:val="tx1"/>
            </w14:solidFill>
          </w14:textFill>
        </w:rPr>
        <w:t>物联感知设备</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14:textFill>
            <w14:solidFill>
              <w14:schemeClr w14:val="tx1"/>
            </w14:solidFill>
          </w14:textFill>
        </w:rPr>
        <w:t>物联感知设备具备集中投放点身份识别、收运车辆轨迹跟踪、厨余垃圾自动称重、处理设施视频监控等功能。</w:t>
      </w:r>
      <w:r>
        <w:rPr>
          <w:rFonts w:hint="eastAsia" w:ascii="仿宋_GB2312" w:hAnsi="仿宋_GB2312" w:eastAsia="仿宋_GB2312" w:cs="仿宋_GB2312"/>
          <w:b w:val="0"/>
          <w:bCs w:val="0"/>
          <w:color w:val="000000" w:themeColor="text1"/>
          <w:kern w:val="0"/>
          <w:sz w:val="32"/>
          <w:szCs w:val="32"/>
          <w:highlight w:val="none"/>
          <w:lang w:eastAsia="zh-CN"/>
          <w14:textFill>
            <w14:solidFill>
              <w14:schemeClr w14:val="tx1"/>
            </w14:solidFill>
          </w14:textFill>
        </w:rPr>
        <w:t>我</w:t>
      </w:r>
      <w:r>
        <w:rPr>
          <w:rFonts w:hint="eastAsia" w:ascii="仿宋_GB2312" w:hAnsi="仿宋_GB2312" w:eastAsia="仿宋_GB2312" w:cs="仿宋_GB2312"/>
          <w:b w:val="0"/>
          <w:bCs w:val="0"/>
          <w:color w:val="000000" w:themeColor="text1"/>
          <w:kern w:val="0"/>
          <w:sz w:val="32"/>
          <w:szCs w:val="32"/>
          <w:highlight w:val="none"/>
          <w14:textFill>
            <w14:solidFill>
              <w14:schemeClr w14:val="tx1"/>
            </w14:solidFill>
          </w14:textFill>
        </w:rPr>
        <w:t>区应配置的设备包括：住宅区生活垃圾投放点应安装RFID读卡器，厨余垃圾桶应安装RFID标签；在住宅区生活垃圾投放点安装视频监控设备，视频监控设备本身具备AI识别功能</w:t>
      </w:r>
      <w:r>
        <w:rPr>
          <w:rFonts w:hint="eastAsia" w:ascii="仿宋_GB2312" w:hAnsi="仿宋_GB2312" w:eastAsia="仿宋_GB2312" w:cs="仿宋_GB2312"/>
          <w:b w:val="0"/>
          <w:bCs w:val="0"/>
          <w:color w:val="000000" w:themeColor="text1"/>
          <w:kern w:val="0"/>
          <w:sz w:val="32"/>
          <w:szCs w:val="32"/>
          <w:highlight w:val="none"/>
          <w:lang w:eastAsia="zh-CN"/>
          <w14:textFill>
            <w14:solidFill>
              <w14:schemeClr w14:val="tx1"/>
            </w14:solidFill>
          </w14:textFill>
        </w:rPr>
        <w:t>；餐厨垃圾预处理中心和</w:t>
      </w: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2台罐车</w:t>
      </w:r>
      <w:r>
        <w:rPr>
          <w:rFonts w:hint="eastAsia" w:ascii="仿宋_GB2312" w:hAnsi="仿宋_GB2312" w:eastAsia="仿宋_GB2312" w:cs="仿宋_GB2312"/>
          <w:b w:val="0"/>
          <w:bCs w:val="0"/>
          <w:color w:val="000000" w:themeColor="text1"/>
          <w:kern w:val="0"/>
          <w:sz w:val="32"/>
          <w:szCs w:val="32"/>
          <w:highlight w:val="none"/>
          <w:lang w:eastAsia="zh-CN"/>
          <w14:textFill>
            <w14:solidFill>
              <w14:schemeClr w14:val="tx1"/>
            </w14:solidFill>
          </w14:textFill>
        </w:rPr>
        <w:t>安装</w:t>
      </w: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RFID读卡器及物联网智能称重系统，4座厨余垃圾小型化设备安装RFID读卡器。</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楷体" w:hAnsi="楷体" w:eastAsia="楷体" w:cs="楷体"/>
          <w:b w:val="0"/>
          <w:bCs w:val="0"/>
          <w:color w:val="000000" w:themeColor="text1"/>
          <w:kern w:val="0"/>
          <w:sz w:val="32"/>
          <w:szCs w:val="32"/>
          <w:highlight w:val="none"/>
          <w:lang w:val="en-US" w:eastAsia="zh-CN"/>
          <w14:textFill>
            <w14:solidFill>
              <w14:schemeClr w14:val="tx1"/>
            </w14:solidFill>
          </w14:textFill>
        </w:rPr>
      </w:pPr>
      <w:r>
        <w:rPr>
          <w:rFonts w:hint="eastAsia" w:ascii="楷体" w:hAnsi="楷体" w:eastAsia="楷体" w:cs="楷体"/>
          <w:b w:val="0"/>
          <w:bCs w:val="0"/>
          <w:color w:val="000000" w:themeColor="text1"/>
          <w:kern w:val="0"/>
          <w:sz w:val="32"/>
          <w:szCs w:val="32"/>
          <w:highlight w:val="none"/>
          <w:lang w:val="en-US" w:eastAsia="zh-CN"/>
          <w14:textFill>
            <w14:solidFill>
              <w14:schemeClr w14:val="tx1"/>
            </w14:solidFill>
          </w14:textFill>
        </w:rPr>
        <w:t>（五）其它数据采集</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 w:val="0"/>
          <w:bCs w:val="0"/>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eastAsia="zh-CN"/>
          <w14:textFill>
            <w14:solidFill>
              <w14:schemeClr w14:val="tx1"/>
            </w14:solidFill>
          </w14:textFill>
        </w:rPr>
        <w:t>根据我区分类分流企业（含厨余垃圾小型化设备）现有的计量设施、末端处理厂区视频监控设备，采取技术手段接入区物联感知平台</w:t>
      </w:r>
      <w:r>
        <w:rPr>
          <w:rFonts w:hint="eastAsia" w:ascii="仿宋_GB2312" w:hAnsi="仿宋_GB2312" w:eastAsia="仿宋_GB2312" w:cs="仿宋_GB2312"/>
          <w:b w:val="0"/>
          <w:bCs w:val="0"/>
          <w:color w:val="000000" w:themeColor="text1"/>
          <w:kern w:val="0"/>
          <w:sz w:val="32"/>
          <w:szCs w:val="32"/>
          <w:highlight w:val="none"/>
          <w14:textFill>
            <w14:solidFill>
              <w14:schemeClr w14:val="tx1"/>
            </w14:solidFill>
          </w14:textFill>
        </w:rPr>
        <w:t>，形成一整套生活垃圾全过程分类感知设备体系。</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 w:val="0"/>
          <w:bCs w:val="0"/>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14:textFill>
            <w14:solidFill>
              <w14:schemeClr w14:val="tx1"/>
            </w14:solidFill>
          </w14:textFill>
        </w:rPr>
        <w:t>利用市</w:t>
      </w:r>
      <w:r>
        <w:rPr>
          <w:rFonts w:hint="eastAsia" w:ascii="仿宋_GB2312" w:hAnsi="仿宋_GB2312" w:eastAsia="仿宋_GB2312" w:cs="仿宋_GB2312"/>
          <w:b w:val="0"/>
          <w:bCs w:val="0"/>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14:textFill>
            <w14:solidFill>
              <w14:schemeClr w14:val="tx1"/>
            </w14:solidFill>
          </w14:textFill>
        </w:rPr>
        <w:t>区两级的系统建设和部署，建立以市分类管理平台为顶层节点树形组织方式，使区监管业务数据可以汇聚市分类管理平台，同时满足</w:t>
      </w:r>
      <w:r>
        <w:rPr>
          <w:rFonts w:hint="eastAsia" w:ascii="仿宋_GB2312" w:hAnsi="仿宋_GB2312" w:eastAsia="仿宋_GB2312" w:cs="仿宋_GB2312"/>
          <w:b w:val="0"/>
          <w:bCs w:val="0"/>
          <w:color w:val="000000" w:themeColor="text1"/>
          <w:kern w:val="0"/>
          <w:sz w:val="32"/>
          <w:szCs w:val="32"/>
          <w:highlight w:val="none"/>
          <w:lang w:eastAsia="zh-CN"/>
          <w14:textFill>
            <w14:solidFill>
              <w14:schemeClr w14:val="tx1"/>
            </w14:solidFill>
          </w14:textFill>
        </w:rPr>
        <w:t>我</w:t>
      </w:r>
      <w:r>
        <w:rPr>
          <w:rFonts w:hint="eastAsia" w:ascii="仿宋_GB2312" w:hAnsi="仿宋_GB2312" w:eastAsia="仿宋_GB2312" w:cs="仿宋_GB2312"/>
          <w:b w:val="0"/>
          <w:bCs w:val="0"/>
          <w:color w:val="000000" w:themeColor="text1"/>
          <w:kern w:val="0"/>
          <w:sz w:val="32"/>
          <w:szCs w:val="32"/>
          <w:highlight w:val="none"/>
          <w14:textFill>
            <w14:solidFill>
              <w14:schemeClr w14:val="tx1"/>
            </w14:solidFill>
          </w14:textFill>
        </w:rPr>
        <w:t>区对物联感知设备日常管理运维的需求，可按需构建区级数据中心，对个性化功能需求定制开发和应用。</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黑体" w:hAnsi="黑体" w:eastAsia="黑体" w:cs="黑体"/>
          <w:b w:val="0"/>
          <w:bCs/>
          <w:color w:val="000000" w:themeColor="text1"/>
          <w:kern w:val="0"/>
          <w:sz w:val="32"/>
          <w:szCs w:val="32"/>
          <w:highlight w:val="none"/>
          <w:lang w:eastAsia="zh-CN"/>
          <w14:textFill>
            <w14:solidFill>
              <w14:schemeClr w14:val="tx1"/>
            </w14:solidFill>
          </w14:textFill>
        </w:rPr>
      </w:pPr>
      <w:r>
        <w:rPr>
          <w:rFonts w:hint="eastAsia" w:ascii="黑体" w:hAnsi="黑体" w:eastAsia="黑体" w:cs="黑体"/>
          <w:b w:val="0"/>
          <w:bCs/>
          <w:color w:val="000000" w:themeColor="text1"/>
          <w:kern w:val="0"/>
          <w:sz w:val="32"/>
          <w:szCs w:val="32"/>
          <w:highlight w:val="none"/>
          <w14:textFill>
            <w14:solidFill>
              <w14:schemeClr w14:val="tx1"/>
            </w14:solidFill>
          </w14:textFill>
        </w:rPr>
        <w:t>四、</w:t>
      </w:r>
      <w:r>
        <w:rPr>
          <w:rFonts w:hint="eastAsia" w:ascii="黑体" w:hAnsi="黑体" w:eastAsia="黑体" w:cs="黑体"/>
          <w:b w:val="0"/>
          <w:bCs/>
          <w:color w:val="000000" w:themeColor="text1"/>
          <w:kern w:val="0"/>
          <w:sz w:val="32"/>
          <w:szCs w:val="32"/>
          <w:highlight w:val="none"/>
          <w:lang w:eastAsia="zh-CN"/>
          <w14:textFill>
            <w14:solidFill>
              <w14:schemeClr w14:val="tx1"/>
            </w14:solidFill>
          </w14:textFill>
        </w:rPr>
        <w:t>区平台功能要求</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楷体" w:hAnsi="楷体" w:eastAsia="楷体" w:cs="楷体"/>
          <w:b w:val="0"/>
          <w:bCs w:val="0"/>
          <w:color w:val="000000" w:themeColor="text1"/>
          <w:kern w:val="0"/>
          <w:sz w:val="32"/>
          <w:szCs w:val="32"/>
          <w:highlight w:val="none"/>
          <w14:textFill>
            <w14:solidFill>
              <w14:schemeClr w14:val="tx1"/>
            </w14:solidFill>
          </w14:textFill>
        </w:rPr>
      </w:pPr>
      <w:r>
        <w:rPr>
          <w:rFonts w:hint="eastAsia" w:ascii="楷体" w:hAnsi="楷体" w:eastAsia="楷体" w:cs="楷体"/>
          <w:b w:val="0"/>
          <w:bCs w:val="0"/>
          <w:color w:val="000000" w:themeColor="text1"/>
          <w:kern w:val="0"/>
          <w:sz w:val="32"/>
          <w:szCs w:val="32"/>
          <w:highlight w:val="none"/>
          <w:lang w:eastAsia="zh-CN"/>
          <w14:textFill>
            <w14:solidFill>
              <w14:schemeClr w14:val="tx1"/>
            </w14:solidFill>
          </w14:textFill>
        </w:rPr>
        <w:t>（一）</w:t>
      </w:r>
      <w:r>
        <w:rPr>
          <w:rFonts w:hint="eastAsia" w:ascii="楷体" w:hAnsi="楷体" w:eastAsia="楷体" w:cs="楷体"/>
          <w:b w:val="0"/>
          <w:bCs w:val="0"/>
          <w:color w:val="000000" w:themeColor="text1"/>
          <w:kern w:val="0"/>
          <w:sz w:val="32"/>
          <w:szCs w:val="32"/>
          <w:highlight w:val="none"/>
          <w14:textFill>
            <w14:solidFill>
              <w14:schemeClr w14:val="tx1"/>
            </w14:solidFill>
          </w14:textFill>
        </w:rPr>
        <w:t>区垃圾分类物联网平台功能</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jc w:val="left"/>
        <w:textAlignment w:val="auto"/>
        <w:outlineLvl w:val="9"/>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基础信息管理</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因子管理：从硬件采集的业务指标参数配置管理。</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上报通道管理：从硬件进行数据采集通道协议管理、数据采集周期管理等。</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设备管理：小区、点位、垃圾桶、车辆、转运站、处理厂等设施基础资源及基础资源下的硬件信息管理，如RFID芯片管理、RFID读写设备、车载称重、地磅等。对每个站点的硬件资源采集的通道和因子进行设定管理。</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设备影子管理：可以将在设备离线期间保存在设备影子中的服务端的指令在设备上线时立即下发给设备执行。</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jc w:val="left"/>
        <w:textAlignment w:val="auto"/>
        <w:outlineLvl w:val="9"/>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巡检管理</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巡检问题提报管理：巡检发现问题，工单提交管理。</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巡检问题调度派单管理：工单调度分派管理。</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巡检问题处理管理：工单处理结果提报管理</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巡检问题跟踪管理：巡检工单提交、工单调度、工单处理、评价等全流程跟踪管理。</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jc w:val="left"/>
        <w:textAlignment w:val="auto"/>
        <w:outlineLvl w:val="9"/>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数据解析及上传</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数据采集：采集垃圾分类物联网平台接入的设备的业务指标字段配置管理。</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数据解析：根据区垃圾分类物联网平台解析需求，对于上传的设备数据进行解析，支持业务系统应用。</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数据上传：与市垃圾分类物联网平台对接，上传采集到的设备数据。</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数据日志管理：数据接口报文进行查询管理，可进行采集指标在线查看，传输报文下载查看管理。</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jc w:val="left"/>
        <w:textAlignment w:val="auto"/>
        <w:outlineLvl w:val="9"/>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4.</w:t>
      </w: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设备运维管理</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在线调试：主要用于程序开发阶段，当设备端开发完成后，从控制台下发指令到设备端进行功能测试。提供虚拟设备功能，供云端应用开发测试使用。</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设备升级管理：可对设备固件进行批量升级管理。</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异常报警管理：各类设施设备异常报警事件管理 ，可进行异常报警时间、报警内容及报警处理记录等进行追踪管理。</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接口日志管理：从业务系统获取的接口数据日志管理，可查看到接口详细的业务参数、参数值等。</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异常编码管理：平台与硬件、软件等平台接口交互的异常编码配置管理。</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日志服务：可将云端或设备端的运营日志保存下来供故障查询等使用，并且可以将日志数据导出存放起来。开通日志转储后，支持在物联网控制台查询分析日志，并提供日志报表、报表订阅、告警通知等功能。</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jc w:val="left"/>
        <w:textAlignment w:val="auto"/>
        <w:outlineLvl w:val="9"/>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5.</w:t>
      </w: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统计管理</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设备量统计：各类站点配置设备完备情况的统计分析管理。</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设备在线状态统计：各类站点配置设备运行状态统计管理。</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设备异常告警统计：各类站点配置设备异常告警统计管理。</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设备巡检统计：设备巡检工作开展情况统计管理。</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设备问题统计：设备巡检过程中发现的问题工单统计管理。</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jc w:val="left"/>
        <w:textAlignment w:val="auto"/>
        <w:outlineLvl w:val="9"/>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6.</w:t>
      </w: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用户管理</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包含对于用户的基本信息管理、角色管理、权限管理。</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楷体" w:hAnsi="楷体" w:eastAsia="楷体" w:cs="楷体"/>
          <w:color w:val="000000" w:themeColor="text1"/>
          <w:kern w:val="0"/>
          <w:sz w:val="32"/>
          <w:szCs w:val="32"/>
          <w:highlight w:val="none"/>
          <w14:textFill>
            <w14:solidFill>
              <w14:schemeClr w14:val="tx1"/>
            </w14:solidFill>
          </w14:textFill>
        </w:rPr>
      </w:pPr>
      <w:r>
        <w:rPr>
          <w:rFonts w:hint="eastAsia" w:ascii="楷体" w:hAnsi="楷体" w:eastAsia="楷体" w:cs="楷体"/>
          <w:color w:val="000000" w:themeColor="text1"/>
          <w:kern w:val="0"/>
          <w:sz w:val="32"/>
          <w:szCs w:val="32"/>
          <w:highlight w:val="none"/>
          <w:lang w:eastAsia="zh-CN"/>
          <w14:textFill>
            <w14:solidFill>
              <w14:schemeClr w14:val="tx1"/>
            </w14:solidFill>
          </w14:textFill>
        </w:rPr>
        <w:t>（二）</w:t>
      </w:r>
      <w:r>
        <w:rPr>
          <w:rFonts w:hint="eastAsia" w:ascii="楷体" w:hAnsi="楷体" w:eastAsia="楷体" w:cs="楷体"/>
          <w:color w:val="000000" w:themeColor="text1"/>
          <w:kern w:val="0"/>
          <w:sz w:val="32"/>
          <w:szCs w:val="32"/>
          <w:highlight w:val="none"/>
          <w14:textFill>
            <w14:solidFill>
              <w14:schemeClr w14:val="tx1"/>
            </w14:solidFill>
          </w14:textFill>
        </w:rPr>
        <w:t>区垃圾分类视频管理平台功能</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jc w:val="left"/>
        <w:textAlignment w:val="auto"/>
        <w:outlineLvl w:val="9"/>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视频预览</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支持用户在线进行视频资源的实时图像监控预览，可以开展不定期的远程投放点、转运站、处置终端、环卫车辆的视频巡检。预览的过程中可以进行本地录像和截图抓拍，以便及时保存执法视图证据资料。实现实时抓图、录像、电子放大，云台控制。</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jc w:val="left"/>
        <w:textAlignment w:val="auto"/>
        <w:outlineLvl w:val="9"/>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视频回放</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支持历史图像的检索和回放。按照指定设备、通道、时间、报警信息等要素检索历史图像资料并回放和下载，回放支持正常播放、快速播放、慢速播放、画面暂停、图像抓拍、缩放显示等。</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jc w:val="left"/>
        <w:textAlignment w:val="auto"/>
        <w:outlineLvl w:val="9"/>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电子地图应用</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地图功能包含地图基本操作、地图控件、空间查询、关键字查询以及显示控制等功能。</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jc w:val="left"/>
        <w:textAlignment w:val="auto"/>
        <w:outlineLvl w:val="9"/>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4.</w:t>
      </w: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资源查询</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在电子地图上，可查看视频点位的经纬度信息，提供周边查询功能，用户框选位置区域后，系统自动以该资源位置为中心查询选择范围内的监控资源，并在地图上展示，同时对资源列表进行分类展示。</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jc w:val="left"/>
        <w:textAlignment w:val="auto"/>
        <w:outlineLvl w:val="9"/>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5.</w:t>
      </w: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一机一档管理</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机一档管理应符合雪亮工程要求。平台支持对摄像头设备的档案管理、设备地图定位、统计分析及移动采集等功能应用。系统支持基于GB/T28181、ONVIF等协议标准的设备特征识别技术，采用主动探测的方式对监控摄像头进行发现识别，获取到的设备信息可自动填写到设备档案中，用户也可通过Excel台账批量导入、人工录入、系统对接等方式进行设备建档。建档后进行正确性及完整性的校验，审核通过的设备档案能够主动或定时向上级单位同步推送。</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jc w:val="left"/>
        <w:textAlignment w:val="auto"/>
        <w:outlineLvl w:val="9"/>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6.</w:t>
      </w: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设备状态统计分析</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借助统计分析报表对视频监控设备档案信息汇总、分类展现，提供按所属行政区域、设备细分属性等分类的可视化统计报表，管理人员通过图表分析结果可对视频监控设备资产进行摸底分析，实现设备在线率统计功能。</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jc w:val="left"/>
        <w:textAlignment w:val="auto"/>
        <w:outlineLvl w:val="9"/>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7.</w:t>
      </w: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存储管理</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采用前端存储和平台存储相结合的分级分布式存储策略；支持对存储位置、存储时间、备份策略、整理策略等存储策略的设置；</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jc w:val="left"/>
        <w:textAlignment w:val="auto"/>
        <w:outlineLvl w:val="9"/>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8.</w:t>
      </w: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设备管理</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对本级平台物联感知设备进行管理，同时向上级平台上传管理信息；支持视频监控设备进入区物联感知系统时向垃圾分类视频管理平台进行注册登记并进行合法性认证，同时进行时钟校正；信令安全路由网关应逐步支持信令认证，保证信令安全；对设备厂商、设备型号、版本、支持协议类型等基本信息进行查询；设备主要参数应能够进行远程配置和软件批量更新升级。</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jc w:val="left"/>
        <w:textAlignment w:val="auto"/>
        <w:outlineLvl w:val="9"/>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9.</w:t>
      </w: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运行管理</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自动搜索、检测、查询区物联感知系统内设备数量、在线情况以及运行状态，当发现视频监控设备故障或出现异常时，发出告警信息。应当具备应用层网管功能，可在应用层进行流量控制、统计、QOS保障等；</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jc w:val="left"/>
        <w:textAlignment w:val="auto"/>
        <w:outlineLvl w:val="9"/>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10</w:t>
      </w:r>
      <w:r>
        <w:rPr>
          <w:rFonts w:hint="eastAsia" w:ascii="仿宋_GB2312" w:hAnsi="仿宋_GB2312" w:eastAsia="仿宋_GB2312" w:cs="仿宋_GB2312"/>
          <w:b/>
          <w:bCs/>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视频质量检测功能</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区物联感知系统应可自动巡检平台内所有前端摄像头的运行情况，识别无视频信号等常见质量问题，可对平台内视频监控设备数量、在线率、完好率等主要指标进行统计；</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jc w:val="left"/>
        <w:textAlignment w:val="auto"/>
        <w:outlineLvl w:val="9"/>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11</w:t>
      </w: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w:t>
      </w: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用户管理应具备以下功能</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具备用户注册、身份认证、权限管理、访问控制等功能。</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楷体" w:hAnsi="楷体" w:eastAsia="楷体" w:cs="楷体"/>
          <w:color w:val="000000" w:themeColor="text1"/>
          <w:kern w:val="0"/>
          <w:sz w:val="32"/>
          <w:szCs w:val="32"/>
          <w:highlight w:val="none"/>
          <w:lang w:val="en-US" w:eastAsia="zh-CN"/>
          <w14:textFill>
            <w14:solidFill>
              <w14:schemeClr w14:val="tx1"/>
            </w14:solidFill>
          </w14:textFill>
        </w:rPr>
        <w:t>（三）存储要求及设计</w:t>
      </w:r>
    </w:p>
    <w:p>
      <w:pPr>
        <w:pStyle w:val="6"/>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视频监控点位图像质量应不低于1080P，图像存储时间应不少于30天；可采用本地存储或者云端存储方式，为用户提供录像检索与点播。</w:t>
      </w:r>
    </w:p>
    <w:p>
      <w:pPr>
        <w:pStyle w:val="6"/>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1.存储容量计算</w:t>
      </w:r>
    </w:p>
    <w:p>
      <w:pPr>
        <w:pStyle w:val="6"/>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单个通道1天24小时存储量的计算公式：∑(GB)＝码流大小（Mbps）÷8×3600秒×24小时×1天÷1024。</w:t>
      </w:r>
    </w:p>
    <w:p>
      <w:pPr>
        <w:pStyle w:val="6"/>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视频监控点位图像质量为高清1080P(1920*1080P)格式，按4Mbps码流计算，存放1天24小时的数据总量42GB（4Mbps÷8 × 3600秒 × 24小时 ×（1天）÷1024=42GB），30天不间断存储需要的存储容量1260GB（42GB×30天=1260GB）。</w:t>
      </w:r>
    </w:p>
    <w:p>
      <w:pPr>
        <w:pStyle w:val="6"/>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2.存储设备配置计算</w:t>
      </w:r>
    </w:p>
    <w:p>
      <w:pPr>
        <w:pStyle w:val="6"/>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磁盘容量损失：3TB SATA硬盘由于进制关系，实际可用容量为2793.9GB；</w:t>
      </w:r>
    </w:p>
    <w:p>
      <w:pPr>
        <w:pStyle w:val="6"/>
        <w:keepNext w:val="0"/>
        <w:keepLines w:val="0"/>
        <w:pageBreakBefore w:val="0"/>
        <w:kinsoku/>
        <w:wordWrap/>
        <w:overflowPunct/>
        <w:topLinePunct w:val="0"/>
        <w:autoSpaceDE/>
        <w:autoSpaceDN/>
        <w:bidi w:val="0"/>
        <w:adjustRightInd/>
        <w:spacing w:line="560" w:lineRule="exact"/>
        <w:ind w:left="0" w:leftChars="0" w:firstLine="0" w:firstLineChars="0"/>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3000/1.024/1.024/1.024=2793.9GB；格式化损失：为8%-10%；根据理论计算所得的存储容量换算出实际所需配置的磁盘空间。</w:t>
      </w:r>
    </w:p>
    <w:p>
      <w:pPr>
        <w:pStyle w:val="6"/>
        <w:keepNext w:val="0"/>
        <w:keepLines w:val="0"/>
        <w:pageBreakBefore w:val="0"/>
        <w:kinsoku/>
        <w:wordWrap/>
        <w:overflowPunct/>
        <w:topLinePunct w:val="0"/>
        <w:autoSpaceDE/>
        <w:autoSpaceDN/>
        <w:bidi w:val="0"/>
        <w:adjustRightInd/>
        <w:spacing w:line="560" w:lineRule="exact"/>
        <w:textAlignment w:val="auto"/>
        <w:rPr>
          <w:rFonts w:hint="eastAsia" w:ascii="楷体" w:hAnsi="楷体" w:eastAsia="楷体" w:cs="楷体"/>
          <w:color w:val="000000" w:themeColor="text1"/>
          <w:kern w:val="0"/>
          <w:sz w:val="32"/>
          <w:szCs w:val="32"/>
          <w:highlight w:val="none"/>
          <w:lang w:val="en-US" w:eastAsia="zh-CN"/>
          <w14:textFill>
            <w14:solidFill>
              <w14:schemeClr w14:val="tx1"/>
            </w14:solidFill>
          </w14:textFill>
        </w:rPr>
      </w:pPr>
      <w:r>
        <w:rPr>
          <w:rFonts w:hint="eastAsia" w:ascii="楷体" w:hAnsi="楷体" w:eastAsia="楷体" w:cs="楷体"/>
          <w:color w:val="000000" w:themeColor="text1"/>
          <w:kern w:val="0"/>
          <w:sz w:val="32"/>
          <w:szCs w:val="32"/>
          <w:highlight w:val="none"/>
          <w:lang w:val="en-US" w:eastAsia="zh-CN"/>
          <w14:textFill>
            <w14:solidFill>
              <w14:schemeClr w14:val="tx1"/>
            </w14:solidFill>
          </w14:textFill>
        </w:rPr>
        <w:t>（四）区垃圾分类AI管理平台功能</w:t>
      </w:r>
    </w:p>
    <w:p>
      <w:pPr>
        <w:pStyle w:val="6"/>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1.垃圾分类AI算法开发。</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根据现阶段深圳市垃圾分类业务管理需要，区垃圾分类AI管理平台应至少开发垃圾分类投放点暴露垃圾、投放人不破袋投放厨余垃圾等2类业务场景AI模型。</w:t>
      </w:r>
    </w:p>
    <w:p>
      <w:pPr>
        <w:pStyle w:val="6"/>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2.对AI设备进行管理。</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对智能摄像头进行管理，实现AI模型统一升级、优化、分发等功能，统筹管理本辖区垃圾分类场景AI识别模型。并具有与市垃圾分类AI管理平台对接功能，可接收市垃圾分类AI管理平台下发的AI识别模型。</w:t>
      </w:r>
    </w:p>
    <w:p>
      <w:pPr>
        <w:pStyle w:val="6"/>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3.接收AI识别告警数据，并对相关数据进行分析、转发、传输至市垃圾分类AI管理平台。</w:t>
      </w:r>
    </w:p>
    <w:p>
      <w:pPr>
        <w:pStyle w:val="6"/>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4.AI算法优化、深度再学习能力，提高识别准确率。</w:t>
      </w:r>
    </w:p>
    <w:p>
      <w:pPr>
        <w:pStyle w:val="6"/>
        <w:keepNext w:val="0"/>
        <w:keepLines w:val="0"/>
        <w:pageBreakBefore w:val="0"/>
        <w:kinsoku/>
        <w:wordWrap/>
        <w:overflowPunct/>
        <w:topLinePunct w:val="0"/>
        <w:autoSpaceDE/>
        <w:autoSpaceDN/>
        <w:bidi w:val="0"/>
        <w:adjustRightInd/>
        <w:spacing w:line="560" w:lineRule="exact"/>
        <w:textAlignment w:val="auto"/>
        <w:rPr>
          <w:rFonts w:hint="eastAsia" w:ascii="楷体" w:hAnsi="楷体" w:eastAsia="楷体" w:cs="楷体"/>
          <w:b w:val="0"/>
          <w:bCs w:val="0"/>
          <w:color w:val="000000" w:themeColor="text1"/>
          <w:kern w:val="0"/>
          <w:sz w:val="32"/>
          <w:szCs w:val="32"/>
          <w:highlight w:val="none"/>
          <w:lang w:val="en-US" w:eastAsia="zh-CN"/>
          <w14:textFill>
            <w14:solidFill>
              <w14:schemeClr w14:val="tx1"/>
            </w14:solidFill>
          </w14:textFill>
        </w:rPr>
      </w:pPr>
      <w:r>
        <w:rPr>
          <w:rFonts w:hint="eastAsia" w:ascii="楷体" w:hAnsi="楷体" w:eastAsia="楷体" w:cs="楷体"/>
          <w:b w:val="0"/>
          <w:bCs w:val="0"/>
          <w:color w:val="000000" w:themeColor="text1"/>
          <w:kern w:val="0"/>
          <w:sz w:val="32"/>
          <w:szCs w:val="32"/>
          <w:highlight w:val="none"/>
          <w:lang w:val="en-US" w:eastAsia="zh-CN"/>
          <w14:textFill>
            <w14:solidFill>
              <w14:schemeClr w14:val="tx1"/>
            </w14:solidFill>
          </w14:textFill>
        </w:rPr>
        <w:t>（五）数据传输路径</w:t>
      </w:r>
    </w:p>
    <w:p>
      <w:pPr>
        <w:pStyle w:val="6"/>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第一段：区政务云到市政务云的网络。视频数据传输采用深圳市电子政务资源中心OTN网络各区、各委办局已经成熟应用；非视频的业务数据区政务云通过政务外网与市政务云的交互在各区、各委办局的项目中也已成熟应用。</w:t>
      </w:r>
    </w:p>
    <w:p>
      <w:pPr>
        <w:pStyle w:val="6"/>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第二段：从区视频接入网络接入点到区政务云的区级接入网络，通过我区已建成</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的视频监控点光纤资源进行网络延伸覆盖。</w:t>
      </w:r>
    </w:p>
    <w:p>
      <w:pPr>
        <w:pStyle w:val="6"/>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第三段：从小区投放点到区级网络接入点的小区接入网络。在满足业务要求和网络安全的情况下，我区采用5G/4G接入方式，实现视频监控设备、RFID设备的数据接入区垃圾分类视频管理平台、区垃圾分类物联网平台。通过5G/4G接入方式的摄像头，其内置存储卡应符合项目对视频前端存储要求，同时应具备RS485接口用于连接、转发RFID读卡器物联网数据。</w:t>
      </w:r>
    </w:p>
    <w:p>
      <w:pPr>
        <w:jc w:val="center"/>
        <w:rPr>
          <w:rFonts w:ascii="仿宋_GB2312" w:hAnsi="仿宋_GB2312" w:eastAsia="仿宋_GB2312" w:cs="仿宋_GB2312"/>
          <w:sz w:val="32"/>
          <w:szCs w:val="32"/>
          <w:highlight w:val="none"/>
        </w:rPr>
      </w:pPr>
      <w:r>
        <w:rPr>
          <w:highlight w:val="none"/>
        </w:rPr>
        <w:drawing>
          <wp:inline distT="0" distB="0" distL="114300" distR="114300">
            <wp:extent cx="5285105" cy="4703445"/>
            <wp:effectExtent l="0" t="0" r="10795" b="190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5"/>
                    <a:stretch>
                      <a:fillRect/>
                    </a:stretch>
                  </pic:blipFill>
                  <pic:spPr>
                    <a:xfrm>
                      <a:off x="0" y="0"/>
                      <a:ext cx="5285105" cy="4703445"/>
                    </a:xfrm>
                    <a:prstGeom prst="rect">
                      <a:avLst/>
                    </a:prstGeom>
                    <a:noFill/>
                    <a:ln>
                      <a:noFill/>
                    </a:ln>
                  </pic:spPr>
                </pic:pic>
              </a:graphicData>
            </a:graphic>
          </wp:inline>
        </w:drawing>
      </w:r>
    </w:p>
    <w:p>
      <w:pPr>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图</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 xml:space="preserve"> 小区接入网络（4G/5G）</w:t>
      </w:r>
    </w:p>
    <w:p>
      <w:pPr>
        <w:pStyle w:val="6"/>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采用5G/4G传输网络方式，投放点视频监控设备应采用集成式，支持5G/4G模块、集成AI边缘计算能力，并具有开放算法模型写入功能。终端网络建设可采用共享网络设计，通过有线视频监控设备、RFID读卡器外接5G/4G路由器或者视频监控设备通过RS485接口与RFID读卡器共享视频监控设备无线网络等方式实现。视频监控设备应支持TF卡等终端存储功能，终端存储应满足视频图像质量不低于1080P，图像存储时间不少于30天的要求。</w:t>
      </w:r>
    </w:p>
    <w:p>
      <w:pPr>
        <w:pStyle w:val="6"/>
        <w:keepNext w:val="0"/>
        <w:keepLines w:val="0"/>
        <w:pageBreakBefore w:val="0"/>
        <w:numPr>
          <w:ilvl w:val="0"/>
          <w:numId w:val="2"/>
        </w:numPr>
        <w:kinsoku/>
        <w:wordWrap/>
        <w:overflowPunct/>
        <w:topLinePunct w:val="0"/>
        <w:autoSpaceDE/>
        <w:autoSpaceDN/>
        <w:bidi w:val="0"/>
        <w:adjustRightInd/>
        <w:spacing w:line="560" w:lineRule="exact"/>
        <w:ind w:left="0" w:leftChars="0" w:firstLine="640" w:firstLineChars="200"/>
        <w:textAlignment w:val="auto"/>
        <w:rPr>
          <w:rFonts w:hint="eastAsia" w:ascii="黑体" w:hAnsi="黑体" w:eastAsia="黑体" w:cs="黑体"/>
          <w:b w:val="0"/>
          <w:bCs w:val="0"/>
          <w:color w:val="000000" w:themeColor="text1"/>
          <w:kern w:val="0"/>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highlight w:val="none"/>
          <w:lang w:val="en-US" w:eastAsia="zh-CN"/>
          <w14:textFill>
            <w14:solidFill>
              <w14:schemeClr w14:val="tx1"/>
            </w14:solidFill>
          </w14:textFill>
        </w:rPr>
        <w:t>硬件配套设计</w:t>
      </w:r>
    </w:p>
    <w:p>
      <w:pPr>
        <w:pStyle w:val="6"/>
        <w:keepNext w:val="0"/>
        <w:keepLines w:val="0"/>
        <w:pageBreakBefore w:val="0"/>
        <w:numPr>
          <w:ilvl w:val="0"/>
          <w:numId w:val="0"/>
        </w:numPr>
        <w:kinsoku/>
        <w:wordWrap/>
        <w:overflowPunct/>
        <w:topLinePunct w:val="0"/>
        <w:autoSpaceDE/>
        <w:autoSpaceDN/>
        <w:bidi w:val="0"/>
        <w:adjustRightInd/>
        <w:spacing w:line="560" w:lineRule="exact"/>
        <w:ind w:leftChars="200"/>
        <w:textAlignment w:val="auto"/>
        <w:rPr>
          <w:rFonts w:hint="eastAsia" w:ascii="楷体" w:hAnsi="楷体" w:eastAsia="楷体" w:cs="楷体"/>
          <w:b w:val="0"/>
          <w:bCs w:val="0"/>
          <w:color w:val="000000" w:themeColor="text1"/>
          <w:kern w:val="0"/>
          <w:sz w:val="32"/>
          <w:szCs w:val="32"/>
          <w:highlight w:val="none"/>
          <w:lang w:val="en-US" w:eastAsia="zh-CN"/>
          <w14:textFill>
            <w14:solidFill>
              <w14:schemeClr w14:val="tx1"/>
            </w14:solidFill>
          </w14:textFill>
        </w:rPr>
      </w:pPr>
      <w:r>
        <w:rPr>
          <w:rFonts w:hint="eastAsia" w:ascii="楷体" w:hAnsi="楷体" w:eastAsia="楷体" w:cs="楷体"/>
          <w:b w:val="0"/>
          <w:bCs w:val="0"/>
          <w:color w:val="000000" w:themeColor="text1"/>
          <w:kern w:val="0"/>
          <w:sz w:val="32"/>
          <w:szCs w:val="32"/>
          <w:highlight w:val="none"/>
          <w:lang w:val="en-US" w:eastAsia="zh-CN"/>
          <w14:textFill>
            <w14:solidFill>
              <w14:schemeClr w14:val="tx1"/>
            </w14:solidFill>
          </w14:textFill>
        </w:rPr>
        <w:t>（一）硬件周边设备</w:t>
      </w:r>
    </w:p>
    <w:p>
      <w:pPr>
        <w:pStyle w:val="6"/>
        <w:keepNext w:val="0"/>
        <w:keepLines w:val="0"/>
        <w:pageBreakBefore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1.安装支架</w:t>
      </w:r>
    </w:p>
    <w:p>
      <w:pPr>
        <w:pStyle w:val="6"/>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室内摄像头的安装固定，根据摄像头型号和现场情况可采用壁装、吊装及角装等多种形式的安装支架，安装高度应不低于2.5m。安装在室外的摄像头，当可借助建筑物附着安装时，选用相应的安装支架安装；若无合适的建筑物供附着安装，则需要选用视频监控专用立杆，安装高度建议不低于3.5m。</w:t>
      </w:r>
    </w:p>
    <w:p>
      <w:pPr>
        <w:pStyle w:val="6"/>
        <w:keepNext w:val="0"/>
        <w:keepLines w:val="0"/>
        <w:pageBreakBefore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2.室外端接箱</w:t>
      </w:r>
    </w:p>
    <w:p>
      <w:pPr>
        <w:pStyle w:val="6"/>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室外摄像头的供电、信号等需要在室外进行汇集，需用专用的防水箱进行端接。端接箱内部安装架的设计充分考虑设备的安装位置，同时具有防雨、防尘、防高温、防盗等功能。不便于在立杆上部安装设备箱的，在地面设置设备机柜，其设计按照相关的规范标准执行，同时应具有防尘、防雨、防破坏等功能。</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楷体" w:hAnsi="楷体" w:eastAsia="楷体" w:cs="楷体"/>
          <w:b w:val="0"/>
          <w:bCs w:val="0"/>
          <w:color w:val="000000" w:themeColor="text1"/>
          <w:kern w:val="0"/>
          <w:sz w:val="32"/>
          <w:szCs w:val="32"/>
          <w:highlight w:val="none"/>
          <w:lang w:val="en-US" w:eastAsia="zh-CN"/>
          <w14:textFill>
            <w14:solidFill>
              <w14:schemeClr w14:val="tx1"/>
            </w14:solidFill>
          </w14:textFill>
        </w:rPr>
      </w:pPr>
      <w:r>
        <w:rPr>
          <w:rFonts w:hint="eastAsia" w:ascii="楷体" w:hAnsi="楷体" w:eastAsia="楷体" w:cs="楷体"/>
          <w:b w:val="0"/>
          <w:bCs w:val="0"/>
          <w:color w:val="000000" w:themeColor="text1"/>
          <w:kern w:val="0"/>
          <w:sz w:val="32"/>
          <w:szCs w:val="32"/>
          <w:highlight w:val="none"/>
          <w:lang w:val="en-US" w:eastAsia="zh-CN"/>
          <w14:textFill>
            <w14:solidFill>
              <w14:schemeClr w14:val="tx1"/>
            </w14:solidFill>
          </w14:textFill>
        </w:rPr>
        <w:t>（二）防雷及接地</w:t>
      </w:r>
    </w:p>
    <w:p>
      <w:pPr>
        <w:pStyle w:val="6"/>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对前端供电和控制部分，需要采取有效的避雷接地措施，充分保障前端的稳定性和可靠性。</w:t>
      </w:r>
    </w:p>
    <w:p>
      <w:pPr>
        <w:pStyle w:val="6"/>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前端监控的防雷接地主要从以下三个方面进行：</w:t>
      </w:r>
    </w:p>
    <w:p>
      <w:pPr>
        <w:pStyle w:val="6"/>
        <w:keepNext w:val="0"/>
        <w:keepLines w:val="0"/>
        <w:pageBreakBefore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1.直击雷防护</w:t>
      </w:r>
    </w:p>
    <w:p>
      <w:pPr>
        <w:pStyle w:val="6"/>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在直击雷非防护区的每个视频监控点均配置预放电避雷针，安装于监控点立杆顶部。提前预放电避雷针利用雷云电场周围电场强度向针尖发射高压脉冲特性，提前一定的时间引导雷电放电，不至于使局部雷云电荷积累形成过大的雷击强度，降低监控点雷击接闪强度和电子设备雷击电磁脉冲强度，提高了室外监控点的保护力度。</w:t>
      </w:r>
    </w:p>
    <w:p>
      <w:pPr>
        <w:pStyle w:val="6"/>
        <w:keepNext w:val="0"/>
        <w:keepLines w:val="0"/>
        <w:pageBreakBefore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2.供电设施的雷击电磁脉冲防护</w:t>
      </w:r>
    </w:p>
    <w:p>
      <w:pPr>
        <w:pStyle w:val="6"/>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电源防雷系统主要是防止雷电波通过电源对前端设备造成危害。为避免高电压经过避雷器对地泄放后的残压或因更大的雷电流在击毁避雷器后继续毁坏后续设备，以及防止线缆遭受二次感应，本系统对前端室外防水箱220V电源进线以及室外防水箱到摄像头的低压电源线路进行避雷接地。220V电源进线避雷标称放电电流不小于10KV，接地线缆建议不小于6mm。</w:t>
      </w:r>
    </w:p>
    <w:p>
      <w:pPr>
        <w:pStyle w:val="6"/>
        <w:keepNext w:val="0"/>
        <w:keepLines w:val="0"/>
        <w:pageBreakBefore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3.均压等电位连接技术</w:t>
      </w:r>
    </w:p>
    <w:p>
      <w:pPr>
        <w:pStyle w:val="6"/>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等电位连接是将正常不带电（或不带信息）的、未接地或未良好接地的设备金属外壳、电缆的金属外皮、金属构架、金属管线与接地系统作电气连接，防止在此物件上由于感应雷电高压或接地装置上雷电入地高电位的传递造成对设备内部绝缘、电缆芯线的反击。监控点设备（含电源避雷器、控制信号避雷器）宜采用单点接地方式实现等电位连接，独立接地电阻小于10Ω。</w:t>
      </w:r>
    </w:p>
    <w:p>
      <w:pPr>
        <w:pStyle w:val="22"/>
        <w:keepNext w:val="0"/>
        <w:keepLines w:val="0"/>
        <w:pageBreakBefore w:val="0"/>
        <w:widowControl/>
        <w:kinsoku/>
        <w:wordWrap/>
        <w:overflowPunct/>
        <w:topLinePunct w:val="0"/>
        <w:autoSpaceDE/>
        <w:autoSpaceDN/>
        <w:bidi w:val="0"/>
        <w:adjustRightInd/>
        <w:snapToGrid w:val="0"/>
        <w:spacing w:line="560" w:lineRule="exact"/>
        <w:ind w:firstLine="480"/>
        <w:textAlignment w:val="auto"/>
        <w:rPr>
          <w:rFonts w:hint="eastAsia" w:ascii="黑体" w:hAnsi="黑体" w:eastAsia="黑体" w:cs="黑体"/>
          <w:b w:val="0"/>
          <w:bCs w:val="0"/>
          <w:snapToGrid/>
          <w:color w:val="000000" w:themeColor="text1"/>
          <w:sz w:val="32"/>
          <w:szCs w:val="32"/>
          <w:highlight w:val="none"/>
          <w14:textFill>
            <w14:solidFill>
              <w14:schemeClr w14:val="tx1"/>
            </w14:solidFill>
          </w14:textFill>
        </w:rPr>
      </w:pPr>
      <w:r>
        <w:rPr>
          <w:rFonts w:hint="eastAsia" w:ascii="黑体" w:hAnsi="黑体" w:eastAsia="黑体" w:cs="黑体"/>
          <w:b w:val="0"/>
          <w:bCs w:val="0"/>
          <w:snapToGrid/>
          <w:color w:val="000000" w:themeColor="text1"/>
          <w:sz w:val="32"/>
          <w:szCs w:val="32"/>
          <w:highlight w:val="none"/>
          <w:lang w:eastAsia="zh-CN"/>
          <w14:textFill>
            <w14:solidFill>
              <w14:schemeClr w14:val="tx1"/>
            </w14:solidFill>
          </w14:textFill>
        </w:rPr>
        <w:t>六</w:t>
      </w:r>
      <w:r>
        <w:rPr>
          <w:rFonts w:hint="eastAsia" w:ascii="黑体" w:hAnsi="黑体" w:eastAsia="黑体" w:cs="黑体"/>
          <w:b w:val="0"/>
          <w:bCs w:val="0"/>
          <w:snapToGrid/>
          <w:color w:val="000000" w:themeColor="text1"/>
          <w:sz w:val="32"/>
          <w:szCs w:val="32"/>
          <w:highlight w:val="none"/>
          <w14:textFill>
            <w14:solidFill>
              <w14:schemeClr w14:val="tx1"/>
            </w14:solidFill>
          </w14:textFill>
        </w:rPr>
        <w:t>.</w:t>
      </w:r>
      <w:r>
        <w:rPr>
          <w:rFonts w:hint="eastAsia" w:ascii="黑体" w:hAnsi="黑体" w:eastAsia="黑体" w:cs="黑体"/>
          <w:b w:val="0"/>
          <w:bCs w:val="0"/>
          <w:color w:val="000000" w:themeColor="text1"/>
          <w:sz w:val="32"/>
          <w:szCs w:val="32"/>
          <w:highlight w:val="none"/>
          <w14:textFill>
            <w14:solidFill>
              <w14:schemeClr w14:val="tx1"/>
            </w14:solidFill>
          </w14:textFill>
        </w:rPr>
        <w:t xml:space="preserve"> </w:t>
      </w:r>
      <w:r>
        <w:rPr>
          <w:rFonts w:hint="eastAsia" w:ascii="黑体" w:hAnsi="黑体" w:eastAsia="黑体" w:cs="黑体"/>
          <w:b w:val="0"/>
          <w:bCs w:val="0"/>
          <w:snapToGrid/>
          <w:color w:val="000000" w:themeColor="text1"/>
          <w:sz w:val="32"/>
          <w:szCs w:val="32"/>
          <w:highlight w:val="none"/>
          <w14:textFill>
            <w14:solidFill>
              <w14:schemeClr w14:val="tx1"/>
            </w14:solidFill>
          </w14:textFill>
        </w:rPr>
        <w:t>质量管理和监督措施</w:t>
      </w:r>
    </w:p>
    <w:p>
      <w:pPr>
        <w:pStyle w:val="22"/>
        <w:keepNext w:val="0"/>
        <w:keepLines w:val="0"/>
        <w:pageBreakBefore w:val="0"/>
        <w:widowControl/>
        <w:kinsoku/>
        <w:wordWrap/>
        <w:overflowPunct/>
        <w:topLinePunct w:val="0"/>
        <w:autoSpaceDE/>
        <w:autoSpaceDN/>
        <w:bidi w:val="0"/>
        <w:adjustRightInd/>
        <w:snapToGrid w:val="0"/>
        <w:spacing w:line="560" w:lineRule="exact"/>
        <w:ind w:firstLine="480"/>
        <w:textAlignment w:val="auto"/>
        <w:rPr>
          <w:rFonts w:hint="eastAsia" w:ascii="仿宋_GB2312" w:hAnsi="仿宋_GB2312" w:eastAsia="仿宋_GB2312" w:cs="仿宋_GB2312"/>
          <w:bCs w:val="0"/>
          <w:snapToGrid/>
          <w:color w:val="000000" w:themeColor="text1"/>
          <w:sz w:val="32"/>
          <w:szCs w:val="32"/>
          <w:highlight w:val="none"/>
          <w14:textFill>
            <w14:solidFill>
              <w14:schemeClr w14:val="tx1"/>
            </w14:solidFill>
          </w14:textFill>
        </w:rPr>
      </w:pPr>
      <w:r>
        <w:rPr>
          <w:rFonts w:hint="eastAsia" w:ascii="仿宋_GB2312" w:hAnsi="仿宋_GB2312" w:eastAsia="仿宋_GB2312" w:cs="仿宋_GB2312"/>
          <w:bCs w:val="0"/>
          <w:snapToGrid/>
          <w:color w:val="000000" w:themeColor="text1"/>
          <w:sz w:val="32"/>
          <w:szCs w:val="32"/>
          <w:highlight w:val="none"/>
          <w14:textFill>
            <w14:solidFill>
              <w14:schemeClr w14:val="tx1"/>
            </w14:solidFill>
          </w14:textFill>
        </w:rPr>
        <w:t>（</w:t>
      </w:r>
      <w:r>
        <w:rPr>
          <w:rFonts w:hint="eastAsia" w:ascii="仿宋_GB2312" w:hAnsi="仿宋_GB2312" w:eastAsia="仿宋_GB2312" w:cs="仿宋_GB2312"/>
          <w:bCs w:val="0"/>
          <w:snapToGrid/>
          <w:color w:val="000000" w:themeColor="text1"/>
          <w:sz w:val="32"/>
          <w:szCs w:val="32"/>
          <w:highlight w:val="none"/>
          <w:lang w:eastAsia="zh-CN"/>
          <w14:textFill>
            <w14:solidFill>
              <w14:schemeClr w14:val="tx1"/>
            </w14:solidFill>
          </w14:textFill>
        </w:rPr>
        <w:t>一</w:t>
      </w:r>
      <w:r>
        <w:rPr>
          <w:rFonts w:hint="eastAsia" w:ascii="仿宋_GB2312" w:hAnsi="仿宋_GB2312" w:eastAsia="仿宋_GB2312" w:cs="仿宋_GB2312"/>
          <w:bCs w:val="0"/>
          <w:snapToGrid/>
          <w:color w:val="000000" w:themeColor="text1"/>
          <w:sz w:val="32"/>
          <w:szCs w:val="32"/>
          <w:highlight w:val="none"/>
          <w14:textFill>
            <w14:solidFill>
              <w14:schemeClr w14:val="tx1"/>
            </w14:solidFill>
          </w14:textFill>
        </w:rPr>
        <w:t>）按照相关质量标准、规范进行作业。</w:t>
      </w:r>
    </w:p>
    <w:p>
      <w:pPr>
        <w:pStyle w:val="22"/>
        <w:keepNext w:val="0"/>
        <w:keepLines w:val="0"/>
        <w:pageBreakBefore w:val="0"/>
        <w:kinsoku/>
        <w:wordWrap/>
        <w:overflowPunct/>
        <w:topLinePunct w:val="0"/>
        <w:autoSpaceDE/>
        <w:autoSpaceDN/>
        <w:bidi w:val="0"/>
        <w:adjustRightInd/>
        <w:snapToGrid w:val="0"/>
        <w:spacing w:line="560" w:lineRule="exact"/>
        <w:ind w:firstLine="480"/>
        <w:textAlignment w:val="auto"/>
        <w:outlineLvl w:val="9"/>
        <w:rPr>
          <w:rFonts w:hint="eastAsia" w:ascii="仿宋_GB2312" w:hAnsi="仿宋_GB2312" w:eastAsia="仿宋_GB2312" w:cs="仿宋_GB2312"/>
          <w:bCs w:val="0"/>
          <w:snapToGrid/>
          <w:color w:val="000000" w:themeColor="text1"/>
          <w:sz w:val="32"/>
          <w:szCs w:val="32"/>
          <w:highlight w:val="none"/>
          <w14:textFill>
            <w14:solidFill>
              <w14:schemeClr w14:val="tx1"/>
            </w14:solidFill>
          </w14:textFill>
        </w:rPr>
      </w:pPr>
      <w:r>
        <w:rPr>
          <w:rFonts w:hint="eastAsia" w:ascii="仿宋_GB2312" w:hAnsi="仿宋_GB2312" w:eastAsia="仿宋_GB2312" w:cs="仿宋_GB2312"/>
          <w:bCs w:val="0"/>
          <w:snapToGrid/>
          <w:color w:val="000000" w:themeColor="text1"/>
          <w:sz w:val="32"/>
          <w:szCs w:val="32"/>
          <w:highlight w:val="none"/>
          <w14:textFill>
            <w14:solidFill>
              <w14:schemeClr w14:val="tx1"/>
            </w14:solidFill>
          </w14:textFill>
        </w:rPr>
        <w:t>（</w:t>
      </w:r>
      <w:r>
        <w:rPr>
          <w:rFonts w:hint="eastAsia" w:ascii="仿宋_GB2312" w:hAnsi="仿宋_GB2312" w:eastAsia="仿宋_GB2312" w:cs="仿宋_GB2312"/>
          <w:bCs w:val="0"/>
          <w:snapToGrid/>
          <w:color w:val="000000" w:themeColor="text1"/>
          <w:sz w:val="32"/>
          <w:szCs w:val="32"/>
          <w:highlight w:val="none"/>
          <w:lang w:eastAsia="zh-CN"/>
          <w14:textFill>
            <w14:solidFill>
              <w14:schemeClr w14:val="tx1"/>
            </w14:solidFill>
          </w14:textFill>
        </w:rPr>
        <w:t>二</w:t>
      </w:r>
      <w:r>
        <w:rPr>
          <w:rFonts w:hint="eastAsia" w:ascii="仿宋_GB2312" w:hAnsi="仿宋_GB2312" w:eastAsia="仿宋_GB2312" w:cs="仿宋_GB2312"/>
          <w:bCs w:val="0"/>
          <w:snapToGrid/>
          <w:color w:val="000000" w:themeColor="text1"/>
          <w:sz w:val="32"/>
          <w:szCs w:val="32"/>
          <w:highlight w:val="none"/>
          <w14:textFill>
            <w14:solidFill>
              <w14:schemeClr w14:val="tx1"/>
            </w14:solidFill>
          </w14:textFill>
        </w:rPr>
        <w:t>）</w:t>
      </w:r>
      <w:r>
        <w:rPr>
          <w:rFonts w:hint="eastAsia" w:ascii="仿宋_GB2312" w:hAnsi="仿宋_GB2312" w:eastAsia="仿宋_GB2312" w:cs="仿宋_GB2312"/>
          <w:bCs w:val="0"/>
          <w:snapToGrid/>
          <w:color w:val="000000" w:themeColor="text1"/>
          <w:sz w:val="32"/>
          <w:szCs w:val="32"/>
          <w:highlight w:val="none"/>
          <w:lang w:eastAsia="zh-CN"/>
          <w14:textFill>
            <w14:solidFill>
              <w14:schemeClr w14:val="tx1"/>
            </w14:solidFill>
          </w14:textFill>
        </w:rPr>
        <w:t>服务</w:t>
      </w:r>
      <w:r>
        <w:rPr>
          <w:rFonts w:hint="eastAsia" w:ascii="仿宋_GB2312" w:hAnsi="仿宋_GB2312" w:eastAsia="仿宋_GB2312" w:cs="仿宋_GB2312"/>
          <w:bCs w:val="0"/>
          <w:snapToGrid/>
          <w:color w:val="000000" w:themeColor="text1"/>
          <w:sz w:val="32"/>
          <w:szCs w:val="32"/>
          <w:highlight w:val="none"/>
          <w14:textFill>
            <w14:solidFill>
              <w14:schemeClr w14:val="tx1"/>
            </w14:solidFill>
          </w14:textFill>
        </w:rPr>
        <w:t>方必须服从采购方的严格监督管理；</w:t>
      </w:r>
    </w:p>
    <w:p>
      <w:pPr>
        <w:pStyle w:val="22"/>
        <w:keepNext w:val="0"/>
        <w:keepLines w:val="0"/>
        <w:pageBreakBefore w:val="0"/>
        <w:kinsoku/>
        <w:wordWrap/>
        <w:overflowPunct/>
        <w:topLinePunct w:val="0"/>
        <w:autoSpaceDE/>
        <w:autoSpaceDN/>
        <w:bidi w:val="0"/>
        <w:adjustRightInd/>
        <w:snapToGrid w:val="0"/>
        <w:spacing w:line="560" w:lineRule="exact"/>
        <w:ind w:firstLine="480"/>
        <w:textAlignment w:val="auto"/>
        <w:outlineLvl w:val="9"/>
        <w:rPr>
          <w:rFonts w:hint="eastAsia" w:ascii="仿宋_GB2312" w:hAnsi="仿宋_GB2312" w:eastAsia="仿宋_GB2312" w:cs="仿宋_GB2312"/>
          <w:bCs w:val="0"/>
          <w:snapToGrid/>
          <w:color w:val="000000" w:themeColor="text1"/>
          <w:sz w:val="32"/>
          <w:szCs w:val="32"/>
          <w:highlight w:val="none"/>
          <w14:textFill>
            <w14:solidFill>
              <w14:schemeClr w14:val="tx1"/>
            </w14:solidFill>
          </w14:textFill>
        </w:rPr>
      </w:pPr>
      <w:r>
        <w:rPr>
          <w:rFonts w:hint="eastAsia" w:ascii="仿宋_GB2312" w:hAnsi="仿宋_GB2312" w:eastAsia="仿宋_GB2312" w:cs="仿宋_GB2312"/>
          <w:bCs w:val="0"/>
          <w:snapToGrid/>
          <w:color w:val="000000" w:themeColor="text1"/>
          <w:sz w:val="32"/>
          <w:szCs w:val="32"/>
          <w:highlight w:val="none"/>
          <w14:textFill>
            <w14:solidFill>
              <w14:schemeClr w14:val="tx1"/>
            </w14:solidFill>
          </w14:textFill>
        </w:rPr>
        <w:t>（</w:t>
      </w:r>
      <w:r>
        <w:rPr>
          <w:rFonts w:hint="eastAsia" w:ascii="仿宋_GB2312" w:hAnsi="仿宋_GB2312" w:eastAsia="仿宋_GB2312" w:cs="仿宋_GB2312"/>
          <w:bCs w:val="0"/>
          <w:snapToGrid/>
          <w:color w:val="000000" w:themeColor="text1"/>
          <w:sz w:val="32"/>
          <w:szCs w:val="32"/>
          <w:highlight w:val="none"/>
          <w:lang w:eastAsia="zh-CN"/>
          <w14:textFill>
            <w14:solidFill>
              <w14:schemeClr w14:val="tx1"/>
            </w14:solidFill>
          </w14:textFill>
        </w:rPr>
        <w:t>三</w:t>
      </w:r>
      <w:r>
        <w:rPr>
          <w:rFonts w:hint="eastAsia" w:ascii="仿宋_GB2312" w:hAnsi="仿宋_GB2312" w:eastAsia="仿宋_GB2312" w:cs="仿宋_GB2312"/>
          <w:bCs w:val="0"/>
          <w:snapToGrid/>
          <w:color w:val="000000" w:themeColor="text1"/>
          <w:sz w:val="32"/>
          <w:szCs w:val="32"/>
          <w:highlight w:val="none"/>
          <w14:textFill>
            <w14:solidFill>
              <w14:schemeClr w14:val="tx1"/>
            </w14:solidFill>
          </w14:textFill>
        </w:rPr>
        <w:t>）采购方将</w:t>
      </w:r>
      <w:r>
        <w:rPr>
          <w:rFonts w:hint="eastAsia" w:ascii="仿宋_GB2312" w:hAnsi="仿宋_GB2312" w:eastAsia="仿宋_GB2312" w:cs="仿宋_GB2312"/>
          <w:bCs w:val="0"/>
          <w:snapToGrid/>
          <w:color w:val="000000" w:themeColor="text1"/>
          <w:sz w:val="32"/>
          <w:szCs w:val="32"/>
          <w:highlight w:val="none"/>
          <w:lang w:eastAsia="zh-CN"/>
          <w14:textFill>
            <w14:solidFill>
              <w14:schemeClr w14:val="tx1"/>
            </w14:solidFill>
          </w14:textFill>
        </w:rPr>
        <w:t>服务</w:t>
      </w:r>
      <w:r>
        <w:rPr>
          <w:rFonts w:hint="eastAsia" w:ascii="仿宋_GB2312" w:hAnsi="仿宋_GB2312" w:eastAsia="仿宋_GB2312" w:cs="仿宋_GB2312"/>
          <w:bCs w:val="0"/>
          <w:snapToGrid/>
          <w:color w:val="000000" w:themeColor="text1"/>
          <w:sz w:val="32"/>
          <w:szCs w:val="32"/>
          <w:highlight w:val="none"/>
          <w14:textFill>
            <w14:solidFill>
              <w14:schemeClr w14:val="tx1"/>
            </w14:solidFill>
          </w14:textFill>
        </w:rPr>
        <w:t>方的违规行为和处理结果等信息纳入企业诚信综合评价体系，将评价结果作为服务企业招标的重要依据。</w:t>
      </w:r>
    </w:p>
    <w:p>
      <w:pPr>
        <w:pStyle w:val="22"/>
        <w:keepNext w:val="0"/>
        <w:keepLines w:val="0"/>
        <w:pageBreakBefore w:val="0"/>
        <w:widowControl/>
        <w:kinsoku/>
        <w:wordWrap/>
        <w:overflowPunct/>
        <w:topLinePunct w:val="0"/>
        <w:autoSpaceDE/>
        <w:autoSpaceDN/>
        <w:bidi w:val="0"/>
        <w:adjustRightInd/>
        <w:snapToGrid w:val="0"/>
        <w:spacing w:line="560" w:lineRule="exact"/>
        <w:ind w:firstLine="480"/>
        <w:textAlignment w:val="auto"/>
        <w:rPr>
          <w:rFonts w:hint="eastAsia" w:ascii="仿宋_GB2312" w:hAnsi="仿宋_GB2312" w:eastAsia="仿宋_GB2312" w:cs="仿宋_GB2312"/>
          <w:bCs w:val="0"/>
          <w:snapToGrid/>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val="0"/>
          <w:snapToGrid/>
          <w:color w:val="000000" w:themeColor="text1"/>
          <w:sz w:val="32"/>
          <w:szCs w:val="32"/>
          <w:highlight w:val="none"/>
          <w:lang w:eastAsia="zh-CN"/>
          <w14:textFill>
            <w14:solidFill>
              <w14:schemeClr w14:val="tx1"/>
            </w14:solidFill>
          </w14:textFill>
        </w:rPr>
        <w:t>（四）服务期限结束后仍未完成采购方对物联感知平台的定制要求的，按照每日</w:t>
      </w:r>
      <w:r>
        <w:rPr>
          <w:rFonts w:hint="eastAsia" w:ascii="仿宋_GB2312" w:hAnsi="仿宋_GB2312" w:eastAsia="仿宋_GB2312" w:cs="仿宋_GB2312"/>
          <w:bCs w:val="0"/>
          <w:snapToGrid/>
          <w:color w:val="000000" w:themeColor="text1"/>
          <w:sz w:val="32"/>
          <w:szCs w:val="32"/>
          <w:highlight w:val="none"/>
          <w:lang w:val="en-US" w:eastAsia="zh-CN"/>
          <w14:textFill>
            <w14:solidFill>
              <w14:schemeClr w14:val="tx1"/>
            </w14:solidFill>
          </w14:textFill>
        </w:rPr>
        <w:t>1000元/天扣减服务费用，直至达到验收标准。</w:t>
      </w:r>
    </w:p>
    <w:p>
      <w:pPr>
        <w:keepNext w:val="0"/>
        <w:keepLines w:val="0"/>
        <w:pageBreakBefore w:val="0"/>
        <w:widowControl/>
        <w:kinsoku/>
        <w:wordWrap/>
        <w:overflowPunct/>
        <w:topLinePunct w:val="0"/>
        <w:autoSpaceDE/>
        <w:autoSpaceDN/>
        <w:bidi w:val="0"/>
        <w:adjustRightInd/>
        <w:snapToGrid w:val="0"/>
        <w:spacing w:line="560" w:lineRule="exact"/>
        <w:ind w:firstLine="480" w:firstLineChars="150"/>
        <w:jc w:val="left"/>
        <w:textAlignment w:val="auto"/>
        <w:outlineLvl w:val="0"/>
        <w:rPr>
          <w:rFonts w:hint="eastAsia" w:ascii="黑体" w:hAnsi="黑体" w:eastAsia="黑体" w:cs="黑体"/>
          <w:b w:val="0"/>
          <w:bCs w:val="0"/>
          <w:color w:val="000000" w:themeColor="text1"/>
          <w:kern w:val="0"/>
          <w:sz w:val="32"/>
          <w:szCs w:val="32"/>
          <w:highlight w:val="none"/>
          <w14:textFill>
            <w14:solidFill>
              <w14:schemeClr w14:val="tx1"/>
            </w14:solidFill>
          </w14:textFill>
        </w:rPr>
      </w:pPr>
      <w:r>
        <w:rPr>
          <w:rFonts w:hint="eastAsia" w:ascii="黑体" w:hAnsi="黑体" w:eastAsia="黑体" w:cs="黑体"/>
          <w:b w:val="0"/>
          <w:bCs w:val="0"/>
          <w:color w:val="000000" w:themeColor="text1"/>
          <w:kern w:val="0"/>
          <w:sz w:val="32"/>
          <w:szCs w:val="32"/>
          <w:highlight w:val="none"/>
          <w:lang w:eastAsia="zh-CN"/>
          <w14:textFill>
            <w14:solidFill>
              <w14:schemeClr w14:val="tx1"/>
            </w14:solidFill>
          </w14:textFill>
        </w:rPr>
        <w:t>七</w:t>
      </w:r>
      <w:r>
        <w:rPr>
          <w:rFonts w:hint="eastAsia" w:ascii="黑体" w:hAnsi="黑体" w:eastAsia="黑体" w:cs="黑体"/>
          <w:b w:val="0"/>
          <w:bCs w:val="0"/>
          <w:color w:val="000000" w:themeColor="text1"/>
          <w:kern w:val="0"/>
          <w:sz w:val="32"/>
          <w:szCs w:val="32"/>
          <w:highlight w:val="none"/>
          <w14:textFill>
            <w14:solidFill>
              <w14:schemeClr w14:val="tx1"/>
            </w14:solidFill>
          </w14:textFill>
        </w:rPr>
        <w:t>、报价要求及付款方式</w:t>
      </w:r>
    </w:p>
    <w:p>
      <w:pPr>
        <w:keepNext w:val="0"/>
        <w:keepLines w:val="0"/>
        <w:pageBreakBefore w:val="0"/>
        <w:widowControl/>
        <w:kinsoku/>
        <w:wordWrap/>
        <w:overflowPunct/>
        <w:topLinePunct w:val="0"/>
        <w:autoSpaceDE/>
        <w:autoSpaceDN/>
        <w:bidi w:val="0"/>
        <w:adjustRightInd/>
        <w:snapToGrid w:val="0"/>
        <w:spacing w:before="240" w:line="560" w:lineRule="exact"/>
        <w:ind w:firstLine="480" w:firstLineChars="150"/>
        <w:jc w:val="left"/>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（一）</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本项目预算最高金额为人民币</w:t>
      </w:r>
      <w:r>
        <w:rPr>
          <w:rFonts w:hint="eastAsia" w:ascii="仿宋_GB2312" w:hAnsi="仿宋_GB2312" w:eastAsia="仿宋_GB2312" w:cs="仿宋_GB2312"/>
          <w:color w:val="000000" w:themeColor="text1"/>
          <w:kern w:val="0"/>
          <w:sz w:val="32"/>
          <w:szCs w:val="32"/>
          <w:highlight w:val="none"/>
          <w:u w:val="single"/>
          <w14:textFill>
            <w14:solidFill>
              <w14:schemeClr w14:val="tx1"/>
            </w14:solidFill>
          </w14:textFill>
        </w:rPr>
        <w:t xml:space="preserve"> 9</w:t>
      </w:r>
      <w:r>
        <w:rPr>
          <w:rFonts w:hint="eastAsia" w:ascii="仿宋_GB2312" w:hAnsi="仿宋_GB2312" w:eastAsia="仿宋_GB2312" w:cs="仿宋_GB2312"/>
          <w:color w:val="000000" w:themeColor="text1"/>
          <w:kern w:val="0"/>
          <w:sz w:val="32"/>
          <w:szCs w:val="32"/>
          <w:highlight w:val="none"/>
          <w:u w:val="single"/>
          <w:lang w:val="en-US" w:eastAsia="zh-CN"/>
          <w14:textFill>
            <w14:solidFill>
              <w14:schemeClr w14:val="tx1"/>
            </w14:solidFill>
          </w14:textFill>
        </w:rPr>
        <w:t>80000</w:t>
      </w:r>
      <w:r>
        <w:rPr>
          <w:rFonts w:hint="eastAsia" w:ascii="仿宋_GB2312" w:hAnsi="仿宋_GB2312" w:eastAsia="仿宋_GB2312" w:cs="仿宋_GB2312"/>
          <w:color w:val="000000" w:themeColor="text1"/>
          <w:kern w:val="0"/>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元(大写:</w:t>
      </w:r>
      <w:r>
        <w:rPr>
          <w:rFonts w:hint="eastAsia" w:ascii="仿宋_GB2312" w:hAnsi="仿宋_GB2312" w:eastAsia="仿宋_GB2312" w:cs="仿宋_GB2312"/>
          <w:color w:val="000000" w:themeColor="text1"/>
          <w:kern w:val="0"/>
          <w:sz w:val="32"/>
          <w:szCs w:val="32"/>
          <w:highlight w:val="none"/>
          <w:u w:val="single"/>
          <w:lang w:eastAsia="zh-CN"/>
          <w14:textFill>
            <w14:solidFill>
              <w14:schemeClr w14:val="tx1"/>
            </w14:solidFill>
          </w14:textFill>
        </w:rPr>
        <w:t>玖拾捌</w:t>
      </w:r>
      <w:r>
        <w:rPr>
          <w:rFonts w:hint="eastAsia" w:ascii="仿宋_GB2312" w:hAnsi="仿宋_GB2312" w:eastAsia="仿宋_GB2312" w:cs="仿宋_GB2312"/>
          <w:color w:val="000000" w:themeColor="text1"/>
          <w:kern w:val="0"/>
          <w:sz w:val="32"/>
          <w:szCs w:val="32"/>
          <w:highlight w:val="none"/>
          <w:u w:val="single"/>
          <w14:textFill>
            <w14:solidFill>
              <w14:schemeClr w14:val="tx1"/>
            </w14:solidFill>
          </w14:textFill>
        </w:rPr>
        <w:t>万</w:t>
      </w:r>
      <w:r>
        <w:rPr>
          <w:rFonts w:hint="eastAsia" w:ascii="仿宋_GB2312" w:hAnsi="仿宋_GB2312" w:eastAsia="仿宋_GB2312" w:cs="仿宋_GB2312"/>
          <w:color w:val="000000" w:themeColor="text1"/>
          <w:kern w:val="0"/>
          <w:sz w:val="32"/>
          <w:szCs w:val="32"/>
          <w:highlight w:val="none"/>
          <w:u w:val="single"/>
          <w:lang w:eastAsia="zh-CN"/>
          <w14:textFill>
            <w14:solidFill>
              <w14:schemeClr w14:val="tx1"/>
            </w14:solidFill>
          </w14:textFill>
        </w:rPr>
        <w:t>元整</w:t>
      </w:r>
      <w:r>
        <w:rPr>
          <w:rFonts w:hint="eastAsia" w:ascii="仿宋_GB2312" w:hAnsi="仿宋_GB2312" w:eastAsia="仿宋_GB2312" w:cs="仿宋_GB2312"/>
          <w:color w:val="000000" w:themeColor="text1"/>
          <w:kern w:val="0"/>
          <w:sz w:val="32"/>
          <w:szCs w:val="32"/>
          <w:highlight w:val="none"/>
          <w:u w:val="singl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560" w:lineRule="exact"/>
        <w:ind w:firstLine="476" w:firstLineChars="149"/>
        <w:jc w:val="left"/>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（二）</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付款方式</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按</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进度</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支付</w:t>
      </w:r>
      <w:bookmarkStart w:id="3" w:name="OLE_LINK3"/>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，根据</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项目</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情况进行支付，</w:t>
      </w:r>
      <w:bookmarkStart w:id="4" w:name="OLE_LINK16"/>
      <w:bookmarkStart w:id="5" w:name="OLE_LINK15"/>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实际支付金额以评价标准扣款情况为准。</w:t>
      </w:r>
      <w:bookmarkEnd w:id="3"/>
      <w:bookmarkEnd w:id="4"/>
      <w:bookmarkEnd w:id="5"/>
    </w:p>
    <w:p>
      <w:pPr>
        <w:keepNext w:val="0"/>
        <w:keepLines w:val="0"/>
        <w:pageBreakBefore w:val="0"/>
        <w:tabs>
          <w:tab w:val="left" w:pos="1050"/>
          <w:tab w:val="left" w:pos="1260"/>
        </w:tabs>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具体付款方式按深圳市坪山区财政局有关规定执行。</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黑体" w:hAnsi="黑体" w:eastAsia="黑体" w:cs="黑体"/>
          <w:b w:val="0"/>
          <w:bCs w:val="0"/>
          <w:color w:val="000000" w:themeColor="text1"/>
          <w:kern w:val="0"/>
          <w:sz w:val="32"/>
          <w:szCs w:val="32"/>
          <w:highlight w:val="none"/>
          <w14:textFill>
            <w14:solidFill>
              <w14:schemeClr w14:val="tx1"/>
            </w14:solidFill>
          </w14:textFill>
        </w:rPr>
      </w:pPr>
      <w:r>
        <w:rPr>
          <w:rFonts w:hint="eastAsia" w:ascii="黑体" w:hAnsi="黑体" w:eastAsia="黑体" w:cs="黑体"/>
          <w:b w:val="0"/>
          <w:bCs w:val="0"/>
          <w:color w:val="000000" w:themeColor="text1"/>
          <w:kern w:val="0"/>
          <w:sz w:val="32"/>
          <w:szCs w:val="32"/>
          <w:highlight w:val="none"/>
          <w:lang w:eastAsia="zh-CN"/>
          <w14:textFill>
            <w14:solidFill>
              <w14:schemeClr w14:val="tx1"/>
            </w14:solidFill>
          </w14:textFill>
        </w:rPr>
        <w:t>八</w:t>
      </w:r>
      <w:r>
        <w:rPr>
          <w:rFonts w:hint="eastAsia" w:ascii="黑体" w:hAnsi="黑体" w:eastAsia="黑体" w:cs="黑体"/>
          <w:b w:val="0"/>
          <w:bCs w:val="0"/>
          <w:color w:val="000000" w:themeColor="text1"/>
          <w:kern w:val="0"/>
          <w:sz w:val="32"/>
          <w:szCs w:val="32"/>
          <w:highlight w:val="none"/>
          <w14:textFill>
            <w14:solidFill>
              <w14:schemeClr w14:val="tx1"/>
            </w14:solidFill>
          </w14:textFill>
        </w:rPr>
        <w:t>、对供应商的资格要求</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 w:val="0"/>
          <w:bCs w:val="0"/>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14:textFill>
            <w14:solidFill>
              <w14:schemeClr w14:val="tx1"/>
            </w14:solidFill>
          </w14:textFill>
        </w:rPr>
        <w:t>已在深圳市政府采购网注册的政府采购供应商，具有独立法人资格，具有独立承担民事责任能力，须提供营业执照副本复印件加盖投标人公章。</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val="0"/>
          <w:color w:val="000000" w:themeColor="text1"/>
          <w:kern w:val="0"/>
          <w:sz w:val="32"/>
          <w:szCs w:val="32"/>
          <w:highlight w:val="none"/>
          <w:lang w:eastAsia="zh-CN"/>
          <w14:textFill>
            <w14:solidFill>
              <w14:schemeClr w14:val="tx1"/>
            </w14:solidFill>
          </w14:textFill>
        </w:rPr>
      </w:pPr>
      <w:r>
        <w:rPr>
          <w:rFonts w:hint="eastAsia" w:ascii="黑体" w:hAnsi="黑体" w:eastAsia="黑体" w:cs="黑体"/>
          <w:b w:val="0"/>
          <w:bCs w:val="0"/>
          <w:color w:val="000000" w:themeColor="text1"/>
          <w:kern w:val="0"/>
          <w:sz w:val="32"/>
          <w:szCs w:val="32"/>
          <w:highlight w:val="none"/>
          <w:lang w:eastAsia="zh-CN"/>
          <w14:textFill>
            <w14:solidFill>
              <w14:schemeClr w14:val="tx1"/>
            </w14:solidFill>
          </w14:textFill>
        </w:rPr>
        <w:t>九、评标定标方法</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本次评标采用综合评分法，按照评分标准中规定的各项因素进行量化打分，以总得分最高的投标单位为中标单位。确定中标供应商按评审后得分由高到低顺序排列。得分相同的，按投标报价由低到高顺序排列。得分且投标报价相同的，按技术指标或服务方案优劣顺序排列。</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区城管和综合执法局组成的评标委员会对每个通过资格性检查和符合性检查且报价不超过预算控制金额的投标供应商进行评审、打分，然后汇总每个投标供应商每项评分因素的评分。评委会在评标时，按照以下量化的评审因素，对进入该阶段评审的各投标文件进行分析和比较：</w:t>
      </w:r>
    </w:p>
    <w:p>
      <w:pPr>
        <w:pStyle w:val="2"/>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pPr>
    </w:p>
    <w:p>
      <w:pPr>
        <w:rPr>
          <w:rFonts w:hint="eastAsia" w:ascii="宋体" w:hAnsi="宋体" w:cs="宋体"/>
          <w:b w:val="0"/>
          <w:bCs w:val="0"/>
          <w:color w:val="000000" w:themeColor="text1"/>
          <w:kern w:val="0"/>
          <w:sz w:val="24"/>
          <w:highlight w:val="none"/>
          <w:lang w:val="en-US" w:eastAsia="zh-CN"/>
          <w14:textFill>
            <w14:solidFill>
              <w14:schemeClr w14:val="tx1"/>
            </w14:solidFill>
          </w14:textFill>
        </w:rPr>
      </w:pPr>
    </w:p>
    <w:p>
      <w:pPr>
        <w:pStyle w:val="2"/>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28"/>
          <w:szCs w:val="32"/>
          <w:highlight w:val="none"/>
        </w:rPr>
      </w:pPr>
      <w:r>
        <w:rPr>
          <w:rFonts w:hint="eastAsia" w:ascii="方正小标宋_GBK" w:hAnsi="方正小标宋_GBK" w:eastAsia="方正小标宋_GBK" w:cs="方正小标宋_GBK"/>
          <w:sz w:val="28"/>
          <w:szCs w:val="32"/>
          <w:highlight w:val="none"/>
        </w:rPr>
        <w:t>比选综合评分细则</w:t>
      </w:r>
    </w:p>
    <w:tbl>
      <w:tblPr>
        <w:tblStyle w:val="14"/>
        <w:tblW w:w="8850"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16"/>
        <w:gridCol w:w="568"/>
        <w:gridCol w:w="6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sz w:val="24"/>
                <w:szCs w:val="28"/>
                <w:highlight w:val="none"/>
              </w:rPr>
            </w:pPr>
            <w:r>
              <w:rPr>
                <w:rFonts w:hint="eastAsia" w:ascii="黑体" w:hAnsi="黑体" w:eastAsia="黑体"/>
                <w:sz w:val="24"/>
                <w:szCs w:val="28"/>
                <w:highlight w:val="none"/>
              </w:rPr>
              <w:t>序号</w:t>
            </w:r>
          </w:p>
        </w:tc>
        <w:tc>
          <w:tcPr>
            <w:tcW w:w="1416"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sz w:val="24"/>
                <w:szCs w:val="28"/>
                <w:highlight w:val="none"/>
              </w:rPr>
            </w:pPr>
            <w:r>
              <w:rPr>
                <w:rFonts w:hint="eastAsia" w:ascii="黑体" w:hAnsi="黑体" w:eastAsia="黑体"/>
                <w:sz w:val="24"/>
                <w:szCs w:val="28"/>
                <w:highlight w:val="none"/>
              </w:rPr>
              <w:t>评分因素</w:t>
            </w:r>
          </w:p>
        </w:tc>
        <w:tc>
          <w:tcPr>
            <w:tcW w:w="56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sz w:val="24"/>
                <w:szCs w:val="28"/>
                <w:highlight w:val="none"/>
              </w:rPr>
            </w:pPr>
            <w:r>
              <w:rPr>
                <w:rFonts w:hint="eastAsia" w:ascii="黑体" w:hAnsi="黑体" w:eastAsia="黑体"/>
                <w:sz w:val="24"/>
                <w:szCs w:val="28"/>
                <w:highlight w:val="none"/>
              </w:rPr>
              <w:t>分值</w:t>
            </w:r>
          </w:p>
        </w:tc>
        <w:tc>
          <w:tcPr>
            <w:tcW w:w="612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sz w:val="24"/>
                <w:szCs w:val="28"/>
                <w:highlight w:val="none"/>
              </w:rPr>
            </w:pPr>
            <w:r>
              <w:rPr>
                <w:rFonts w:hint="eastAsia" w:ascii="黑体" w:hAnsi="黑体" w:eastAsia="黑体"/>
                <w:sz w:val="24"/>
                <w:szCs w:val="28"/>
                <w:highlight w:val="none"/>
              </w:rPr>
              <w:t>评分内容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2"/>
                <w:szCs w:val="24"/>
                <w:highlight w:val="none"/>
              </w:rPr>
            </w:pPr>
            <w:r>
              <w:rPr>
                <w:rFonts w:hint="eastAsia" w:ascii="仿宋_GB2312" w:hAnsi="仿宋_GB2312" w:eastAsia="仿宋_GB2312" w:cs="仿宋_GB2312"/>
                <w:sz w:val="22"/>
                <w:szCs w:val="24"/>
                <w:highlight w:val="none"/>
              </w:rPr>
              <w:t>1</w:t>
            </w:r>
          </w:p>
        </w:tc>
        <w:tc>
          <w:tcPr>
            <w:tcW w:w="141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2"/>
                <w:szCs w:val="24"/>
                <w:highlight w:val="none"/>
                <w:lang w:val="en-US" w:eastAsia="zh-CN"/>
              </w:rPr>
            </w:pPr>
            <w:r>
              <w:rPr>
                <w:rFonts w:hint="eastAsia" w:ascii="仿宋_GB2312" w:hAnsi="仿宋_GB2312" w:eastAsia="仿宋_GB2312" w:cs="仿宋_GB2312"/>
                <w:sz w:val="22"/>
                <w:szCs w:val="24"/>
                <w:highlight w:val="none"/>
                <w:lang w:val="en-US" w:eastAsia="zh-CN"/>
              </w:rPr>
              <w:t>价格</w:t>
            </w:r>
          </w:p>
        </w:tc>
        <w:tc>
          <w:tcPr>
            <w:tcW w:w="56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2"/>
                <w:szCs w:val="24"/>
                <w:highlight w:val="none"/>
                <w:lang w:val="en-US" w:eastAsia="zh-CN"/>
              </w:rPr>
            </w:pPr>
            <w:r>
              <w:rPr>
                <w:rFonts w:hint="eastAsia" w:ascii="仿宋_GB2312" w:hAnsi="仿宋_GB2312" w:eastAsia="仿宋_GB2312" w:cs="仿宋_GB2312"/>
                <w:sz w:val="22"/>
                <w:szCs w:val="24"/>
                <w:highlight w:val="none"/>
                <w:lang w:val="en-US" w:eastAsia="zh-CN"/>
              </w:rPr>
              <w:t>10</w:t>
            </w:r>
          </w:p>
        </w:tc>
        <w:tc>
          <w:tcPr>
            <w:tcW w:w="612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highlight w:val="none"/>
                <w:lang w:eastAsia="zh-CN"/>
              </w:rPr>
            </w:pPr>
            <w:r>
              <w:rPr>
                <w:rFonts w:hint="eastAsia"/>
                <w:highlight w:val="none"/>
                <w:lang w:eastAsia="zh-CN"/>
              </w:rPr>
              <w:t>采用低价优先法计算，即满足采购需求要求且投标价格最低的投标报价为基准，其价格为满分，价格以一年为标准提供。其它投标人的价格分按照统一公式计算：投标报价得分</w:t>
            </w:r>
            <w:r>
              <w:rPr>
                <w:rFonts w:hint="eastAsia"/>
                <w:highlight w:val="none"/>
                <w:lang w:val="en-US" w:eastAsia="zh-CN"/>
              </w:rPr>
              <w:t>=（评标基准价/投标报价）*10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2"/>
                <w:szCs w:val="24"/>
                <w:highlight w:val="none"/>
              </w:rPr>
            </w:pPr>
            <w:r>
              <w:rPr>
                <w:rFonts w:hint="eastAsia" w:ascii="仿宋_GB2312" w:hAnsi="仿宋_GB2312" w:eastAsia="仿宋_GB2312" w:cs="仿宋_GB2312"/>
                <w:sz w:val="22"/>
                <w:szCs w:val="24"/>
                <w:highlight w:val="none"/>
              </w:rPr>
              <w:t>2</w:t>
            </w:r>
          </w:p>
        </w:tc>
        <w:tc>
          <w:tcPr>
            <w:tcW w:w="141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2"/>
                <w:szCs w:val="24"/>
                <w:highlight w:val="none"/>
                <w:lang w:eastAsia="zh-CN"/>
              </w:rPr>
            </w:pPr>
            <w:r>
              <w:rPr>
                <w:rFonts w:hint="eastAsia" w:ascii="仿宋_GB2312" w:hAnsi="仿宋_GB2312" w:eastAsia="仿宋_GB2312" w:cs="仿宋_GB2312"/>
                <w:sz w:val="22"/>
                <w:szCs w:val="24"/>
                <w:highlight w:val="none"/>
                <w:lang w:eastAsia="zh-CN"/>
              </w:rPr>
              <w:t>实施方案</w:t>
            </w:r>
          </w:p>
        </w:tc>
        <w:tc>
          <w:tcPr>
            <w:tcW w:w="56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2"/>
                <w:szCs w:val="24"/>
                <w:highlight w:val="none"/>
                <w:lang w:val="en-US" w:eastAsia="zh-CN"/>
              </w:rPr>
            </w:pPr>
            <w:r>
              <w:rPr>
                <w:rFonts w:hint="eastAsia" w:ascii="仿宋_GB2312" w:hAnsi="仿宋_GB2312" w:eastAsia="仿宋_GB2312" w:cs="仿宋_GB2312"/>
                <w:sz w:val="22"/>
                <w:szCs w:val="24"/>
                <w:highlight w:val="none"/>
                <w:lang w:val="en-US" w:eastAsia="zh-CN"/>
              </w:rPr>
              <w:t>40</w:t>
            </w:r>
          </w:p>
        </w:tc>
        <w:tc>
          <w:tcPr>
            <w:tcW w:w="61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eastAsia"/>
                <w:highlight w:val="none"/>
                <w:lang w:eastAsia="zh-CN"/>
              </w:rPr>
            </w:pPr>
            <w:r>
              <w:rPr>
                <w:rFonts w:hint="eastAsia"/>
                <w:highlight w:val="none"/>
                <w:lang w:eastAsia="zh-CN"/>
              </w:rPr>
              <w:t>评审内容：项目实施方案应包含但不限于项目组织、项目概述、对项目需求的理解、总体实施方案、详细分项实施方案、标准规范、安全保障、运营维护等方面的内容。</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0" w:firstLineChars="0"/>
              <w:jc w:val="left"/>
              <w:textAlignment w:val="auto"/>
              <w:rPr>
                <w:rFonts w:hint="eastAsia"/>
                <w:highlight w:val="none"/>
                <w:lang w:eastAsia="zh-CN"/>
              </w:rPr>
            </w:pPr>
            <w:r>
              <w:rPr>
                <w:rFonts w:hint="eastAsia"/>
                <w:highlight w:val="none"/>
                <w:lang w:eastAsia="zh-CN"/>
              </w:rPr>
              <w:t>对坪山区生活垃圾分类现状、坪山区垃圾分类行业主管部</w:t>
            </w:r>
            <w:r>
              <w:rPr>
                <w:rFonts w:hint="eastAsia"/>
                <w:highlight w:val="none"/>
                <w:lang w:val="en-US" w:eastAsia="zh-CN"/>
              </w:rPr>
              <w:t>门</w:t>
            </w:r>
            <w:r>
              <w:rPr>
                <w:rFonts w:hint="eastAsia"/>
                <w:highlight w:val="none"/>
                <w:lang w:eastAsia="zh-CN"/>
              </w:rPr>
              <w:t>信息化现状、存在问题有充分的认识。</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0" w:firstLineChars="0"/>
              <w:jc w:val="left"/>
              <w:textAlignment w:val="auto"/>
              <w:rPr>
                <w:rFonts w:hint="eastAsia"/>
                <w:highlight w:val="none"/>
                <w:lang w:eastAsia="zh-CN"/>
              </w:rPr>
            </w:pPr>
            <w:r>
              <w:rPr>
                <w:rFonts w:hint="eastAsia"/>
                <w:highlight w:val="none"/>
                <w:lang w:eastAsia="zh-CN"/>
              </w:rPr>
              <w:t>建设需求：符合坪山区垃圾分类管理问题实际，对垃圾分类管理需求进行深度剖析，包括但不限于用户需求、业务需求、考核需求、功能需求、性能需求、安全需求、接口需求等。</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0" w:firstLineChars="0"/>
              <w:jc w:val="left"/>
              <w:textAlignment w:val="auto"/>
              <w:rPr>
                <w:rFonts w:hint="eastAsia"/>
                <w:highlight w:val="none"/>
                <w:lang w:eastAsia="zh-CN"/>
              </w:rPr>
            </w:pPr>
            <w:r>
              <w:rPr>
                <w:rFonts w:hint="eastAsia"/>
                <w:highlight w:val="none"/>
                <w:lang w:eastAsia="zh-CN"/>
              </w:rPr>
              <w:t>总体实施方案：方案整体设计完整可行，总体架构设计科学合理、描述准确，包括但不限于总体设计架构、总体数据架构、总体网络架构、关联系统架构等。</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0" w:firstLineChars="0"/>
              <w:jc w:val="left"/>
              <w:textAlignment w:val="auto"/>
              <w:rPr>
                <w:rFonts w:hint="eastAsia"/>
                <w:highlight w:val="none"/>
                <w:lang w:eastAsia="zh-CN"/>
              </w:rPr>
            </w:pPr>
            <w:r>
              <w:rPr>
                <w:rFonts w:hint="eastAsia"/>
                <w:highlight w:val="none"/>
                <w:lang w:eastAsia="zh-CN"/>
              </w:rPr>
              <w:t>应用系统建设方案：分项方案与总体方案紧密衔接，对总体方案的各分项（垃圾分类视频管理平台、垃圾分类物联网平台、垃圾分类</w:t>
            </w:r>
            <w:r>
              <w:rPr>
                <w:rFonts w:hint="eastAsia"/>
                <w:highlight w:val="none"/>
                <w:lang w:val="en-US" w:eastAsia="zh-CN"/>
              </w:rPr>
              <w:t>AI管理平台</w:t>
            </w:r>
            <w:r>
              <w:rPr>
                <w:rFonts w:hint="eastAsia"/>
                <w:highlight w:val="none"/>
                <w:lang w:eastAsia="zh-CN"/>
              </w:rPr>
              <w:t>）组成内容进行针对性细分实施设计、满足采购需求文件对应要求，分项接口设计合理，功能模块符合业务要求。</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0" w:firstLineChars="0"/>
              <w:jc w:val="left"/>
              <w:textAlignment w:val="auto"/>
              <w:rPr>
                <w:rFonts w:hint="eastAsia"/>
                <w:highlight w:val="none"/>
                <w:lang w:eastAsia="zh-CN"/>
              </w:rPr>
            </w:pPr>
            <w:r>
              <w:rPr>
                <w:rFonts w:hint="eastAsia"/>
                <w:highlight w:val="none"/>
                <w:lang w:eastAsia="zh-CN"/>
              </w:rPr>
              <w:t>大屏与控制设备实施方案：整体空间规划布局合理、硬件设施配置到位，整体实施方案科学合理，充分考虑实际应用的各种场景需求进行实施。实施方案在结构上必须完整包含上述各部分内容，否则此项不得分。优的评价标准：内容全面、具体、准确；贴合实际，针对性强；科学合理、可操作性强；良的评价标准：内容较全面、具体、准确；较贴合实际，针对性强；较科学合理、可操作性强；中的评价标准：内容基本全面、具体、准确；基本贴合实际，针对性强；基本科学合理、可操作性强；差的评价标准：内容不全面、具体、准确；不贴合实际，针对性不强；可操作性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eastAsia"/>
                <w:highlight w:val="none"/>
                <w:lang w:val="en-US" w:eastAsia="zh-CN"/>
              </w:rPr>
            </w:pPr>
            <w:r>
              <w:rPr>
                <w:rFonts w:hint="eastAsia"/>
                <w:highlight w:val="none"/>
                <w:lang w:val="en-US" w:eastAsia="zh-CN"/>
              </w:rPr>
              <w:t>评价为优30-40分，评价为良20-30分，评价为中10-20分。评价为差不得分，评审小组根据实际情况进行打分。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2"/>
                <w:szCs w:val="24"/>
                <w:highlight w:val="none"/>
              </w:rPr>
            </w:pPr>
            <w:r>
              <w:rPr>
                <w:rFonts w:hint="eastAsia" w:ascii="仿宋_GB2312" w:hAnsi="仿宋_GB2312" w:eastAsia="仿宋_GB2312" w:cs="仿宋_GB2312"/>
                <w:sz w:val="22"/>
                <w:szCs w:val="24"/>
                <w:highlight w:val="none"/>
              </w:rPr>
              <w:t>3</w:t>
            </w:r>
          </w:p>
        </w:tc>
        <w:tc>
          <w:tcPr>
            <w:tcW w:w="141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2"/>
                <w:szCs w:val="24"/>
                <w:highlight w:val="none"/>
                <w:lang w:eastAsia="zh-CN"/>
              </w:rPr>
            </w:pPr>
            <w:r>
              <w:rPr>
                <w:rFonts w:hint="eastAsia" w:ascii="仿宋_GB2312" w:hAnsi="仿宋_GB2312" w:eastAsia="仿宋_GB2312" w:cs="仿宋_GB2312"/>
                <w:sz w:val="22"/>
                <w:szCs w:val="24"/>
                <w:highlight w:val="none"/>
                <w:lang w:eastAsia="zh-CN"/>
              </w:rPr>
              <w:t>项目重点难点分析、应对措施及相关的合理化建议</w:t>
            </w:r>
          </w:p>
        </w:tc>
        <w:tc>
          <w:tcPr>
            <w:tcW w:w="56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2"/>
                <w:szCs w:val="24"/>
                <w:highlight w:val="none"/>
                <w:lang w:val="en-US" w:eastAsia="zh-CN"/>
              </w:rPr>
            </w:pPr>
            <w:r>
              <w:rPr>
                <w:rFonts w:hint="eastAsia" w:ascii="仿宋_GB2312" w:hAnsi="仿宋_GB2312" w:eastAsia="仿宋_GB2312" w:cs="仿宋_GB2312"/>
                <w:sz w:val="22"/>
                <w:szCs w:val="24"/>
                <w:highlight w:val="none"/>
                <w:lang w:val="en-US" w:eastAsia="zh-CN"/>
              </w:rPr>
              <w:t>15</w:t>
            </w:r>
          </w:p>
        </w:tc>
        <w:tc>
          <w:tcPr>
            <w:tcW w:w="61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eastAsia"/>
                <w:highlight w:val="none"/>
                <w:lang w:eastAsia="zh-CN"/>
              </w:rPr>
            </w:pPr>
            <w:r>
              <w:rPr>
                <w:rFonts w:hint="eastAsia"/>
                <w:highlight w:val="none"/>
                <w:lang w:eastAsia="zh-CN"/>
              </w:rPr>
              <w:t>评审内容：对垃圾分类分流体系进行梳理，提供业务分析，阐述各环节需求；对垃圾分类督导与自然落实环节进行梳理，提供业务分析，阐述各环节需求；对于本项目与局内外系统对接关联时面临的问题和困难，要提出具体的业务协同业务关联、利用旧系统关联的接口设计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eastAsia"/>
                <w:highlight w:val="none"/>
                <w:lang w:val="en-US" w:eastAsia="zh-CN"/>
              </w:rPr>
            </w:pPr>
            <w:r>
              <w:rPr>
                <w:rFonts w:hint="eastAsia"/>
                <w:highlight w:val="none"/>
                <w:lang w:eastAsia="zh-CN"/>
              </w:rPr>
              <w:t>提供一项可行性业务分析得</w:t>
            </w:r>
            <w:r>
              <w:rPr>
                <w:rFonts w:hint="eastAsia"/>
                <w:highlight w:val="none"/>
                <w:lang w:val="en-US" w:eastAsia="zh-CN"/>
              </w:rPr>
              <w:t>5分，满分为15分。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2"/>
                <w:szCs w:val="24"/>
                <w:highlight w:val="none"/>
              </w:rPr>
            </w:pPr>
            <w:r>
              <w:rPr>
                <w:rFonts w:hint="eastAsia" w:ascii="仿宋_GB2312" w:hAnsi="仿宋_GB2312" w:eastAsia="仿宋_GB2312" w:cs="仿宋_GB2312"/>
                <w:sz w:val="22"/>
                <w:szCs w:val="24"/>
                <w:highlight w:val="none"/>
              </w:rPr>
              <w:t>4</w:t>
            </w:r>
          </w:p>
        </w:tc>
        <w:tc>
          <w:tcPr>
            <w:tcW w:w="141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2"/>
                <w:szCs w:val="24"/>
                <w:highlight w:val="none"/>
                <w:lang w:eastAsia="zh-CN"/>
              </w:rPr>
            </w:pPr>
            <w:r>
              <w:rPr>
                <w:rFonts w:hint="eastAsia" w:ascii="仿宋_GB2312" w:hAnsi="仿宋_GB2312" w:eastAsia="仿宋_GB2312" w:cs="仿宋_GB2312"/>
                <w:sz w:val="22"/>
                <w:szCs w:val="24"/>
                <w:highlight w:val="none"/>
                <w:lang w:eastAsia="zh-CN"/>
              </w:rPr>
              <w:t>质量（完成时间、安全、环保）保障措施及方案</w:t>
            </w:r>
          </w:p>
        </w:tc>
        <w:tc>
          <w:tcPr>
            <w:tcW w:w="56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2"/>
                <w:szCs w:val="24"/>
                <w:highlight w:val="none"/>
                <w:lang w:val="en-US" w:eastAsia="zh-CN"/>
              </w:rPr>
            </w:pPr>
            <w:r>
              <w:rPr>
                <w:rFonts w:hint="eastAsia" w:ascii="仿宋_GB2312" w:hAnsi="仿宋_GB2312" w:eastAsia="仿宋_GB2312" w:cs="仿宋_GB2312"/>
                <w:sz w:val="22"/>
                <w:szCs w:val="24"/>
                <w:highlight w:val="none"/>
                <w:lang w:val="en-US" w:eastAsia="zh-CN"/>
              </w:rPr>
              <w:t>15</w:t>
            </w:r>
          </w:p>
        </w:tc>
        <w:tc>
          <w:tcPr>
            <w:tcW w:w="61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eastAsia"/>
                <w:highlight w:val="none"/>
                <w:lang w:eastAsia="zh-CN"/>
              </w:rPr>
            </w:pPr>
            <w:r>
              <w:rPr>
                <w:rFonts w:hint="eastAsia"/>
                <w:highlight w:val="none"/>
                <w:lang w:eastAsia="zh-CN"/>
              </w:rPr>
              <w:t>评审内容：考察投标人对本项目质量、项目进度的有关措施及手段。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eastAsia"/>
                <w:highlight w:val="none"/>
                <w:lang w:eastAsia="zh-CN"/>
              </w:rPr>
            </w:pPr>
            <w:r>
              <w:rPr>
                <w:rFonts w:hint="eastAsia"/>
                <w:highlight w:val="none"/>
                <w:lang w:eastAsia="zh-CN"/>
              </w:rPr>
              <w:t>（</w:t>
            </w:r>
            <w:r>
              <w:rPr>
                <w:rFonts w:hint="eastAsia"/>
                <w:highlight w:val="none"/>
                <w:lang w:val="en-US" w:eastAsia="zh-CN"/>
              </w:rPr>
              <w:t>1</w:t>
            </w:r>
            <w:r>
              <w:rPr>
                <w:rFonts w:hint="eastAsia"/>
                <w:highlight w:val="none"/>
                <w:lang w:eastAsia="zh-CN"/>
              </w:rPr>
              <w:t>）整体进度计划安排科学、合理、符合项目建设实际需要，给出分阶段项目时间安排、工作进度与阶段性成果。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eastAsia"/>
                <w:highlight w:val="none"/>
                <w:lang w:val="en-US" w:eastAsia="zh-CN"/>
              </w:rPr>
            </w:pPr>
            <w:r>
              <w:rPr>
                <w:rFonts w:hint="eastAsia"/>
                <w:highlight w:val="none"/>
                <w:lang w:val="en-US" w:eastAsia="zh-CN"/>
              </w:rPr>
              <w:t>（2）项目团队方案：提出详细的项目团队组织架构、人员职责分工和管理进度。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eastAsia"/>
                <w:highlight w:val="none"/>
                <w:lang w:val="en-US" w:eastAsia="zh-CN"/>
              </w:rPr>
            </w:pPr>
            <w:r>
              <w:rPr>
                <w:rFonts w:hint="eastAsia"/>
                <w:highlight w:val="none"/>
                <w:lang w:val="en-US" w:eastAsia="zh-CN"/>
              </w:rPr>
              <w:t>（3）风险遇见及控制措施：对质量、进度管控过程中可能遇到的风险提出针对性的保障措施。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eastAsia"/>
                <w:highlight w:val="none"/>
                <w:lang w:val="en-US" w:eastAsia="zh-CN"/>
              </w:rPr>
            </w:pPr>
            <w:r>
              <w:rPr>
                <w:rFonts w:hint="eastAsia"/>
                <w:highlight w:val="none"/>
                <w:lang w:val="en-US" w:eastAsia="zh-CN"/>
              </w:rPr>
              <w:t>评分标准为以下四点：优的评价标准：方案内容全面具体，方案针对性强，方案措施较可行；良的评价标准：方案内容较具体，方案针对性较强，方案措施较可行；中的评价标准：方案基本满足要求，方案针对性一般，方案措施基本可行；差的评价标准：方案内容不满足要求，方案针对性差，方案措施不可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eastAsia"/>
                <w:highlight w:val="none"/>
                <w:lang w:val="en-US" w:eastAsia="zh-CN"/>
              </w:rPr>
            </w:pPr>
            <w:r>
              <w:rPr>
                <w:rFonts w:hint="eastAsia"/>
                <w:highlight w:val="none"/>
                <w:lang w:val="en-US" w:eastAsia="zh-CN"/>
              </w:rPr>
              <w:t>评价为优15分，良为10分，中为5分，差不得分。</w:t>
            </w:r>
          </w:p>
          <w:p>
            <w:pPr>
              <w:rPr>
                <w:rFonts w:hint="eastAsia"/>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2"/>
                <w:szCs w:val="24"/>
                <w:highlight w:val="none"/>
              </w:rPr>
            </w:pPr>
            <w:r>
              <w:rPr>
                <w:rFonts w:hint="eastAsia" w:ascii="仿宋_GB2312" w:hAnsi="仿宋_GB2312" w:eastAsia="仿宋_GB2312" w:cs="仿宋_GB2312"/>
                <w:sz w:val="22"/>
                <w:szCs w:val="24"/>
                <w:highlight w:val="none"/>
              </w:rPr>
              <w:t>5</w:t>
            </w:r>
          </w:p>
        </w:tc>
        <w:tc>
          <w:tcPr>
            <w:tcW w:w="141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2"/>
                <w:szCs w:val="24"/>
                <w:highlight w:val="none"/>
                <w:lang w:eastAsia="zh-CN"/>
              </w:rPr>
            </w:pPr>
            <w:r>
              <w:rPr>
                <w:rFonts w:hint="eastAsia" w:ascii="仿宋_GB2312" w:hAnsi="仿宋_GB2312" w:eastAsia="仿宋_GB2312" w:cs="仿宋_GB2312"/>
                <w:sz w:val="22"/>
                <w:szCs w:val="24"/>
                <w:highlight w:val="none"/>
                <w:lang w:eastAsia="zh-CN"/>
              </w:rPr>
              <w:t>服务承诺</w:t>
            </w:r>
          </w:p>
        </w:tc>
        <w:tc>
          <w:tcPr>
            <w:tcW w:w="56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2"/>
                <w:szCs w:val="24"/>
                <w:highlight w:val="none"/>
                <w:lang w:val="en-US" w:eastAsia="zh-CN"/>
              </w:rPr>
            </w:pPr>
            <w:r>
              <w:rPr>
                <w:rFonts w:hint="eastAsia" w:ascii="仿宋_GB2312" w:hAnsi="仿宋_GB2312" w:eastAsia="仿宋_GB2312" w:cs="仿宋_GB2312"/>
                <w:sz w:val="22"/>
                <w:szCs w:val="24"/>
                <w:highlight w:val="none"/>
                <w:lang w:val="en-US" w:eastAsia="zh-CN"/>
              </w:rPr>
              <w:t>5</w:t>
            </w:r>
          </w:p>
        </w:tc>
        <w:tc>
          <w:tcPr>
            <w:tcW w:w="61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eastAsia"/>
                <w:highlight w:val="none"/>
                <w:lang w:eastAsia="zh-CN"/>
              </w:rPr>
            </w:pPr>
            <w:r>
              <w:rPr>
                <w:rFonts w:hint="eastAsia"/>
                <w:highlight w:val="none"/>
                <w:lang w:eastAsia="zh-CN"/>
              </w:rPr>
              <w:t>评审内容：对投标人售后服务与培训要求的满足程度、服务保障体系及服务期满后的服务承诺等方面进行综合评价。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eastAsia"/>
                <w:highlight w:val="none"/>
                <w:lang w:eastAsia="zh-CN"/>
              </w:rPr>
            </w:pPr>
            <w:r>
              <w:rPr>
                <w:rFonts w:hint="eastAsia"/>
                <w:highlight w:val="none"/>
                <w:lang w:val="en-US" w:eastAsia="zh-CN"/>
              </w:rPr>
              <w:t>评审小组根据实际情况给分。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2"/>
                <w:szCs w:val="24"/>
                <w:highlight w:val="none"/>
              </w:rPr>
            </w:pPr>
            <w:r>
              <w:rPr>
                <w:rFonts w:hint="eastAsia" w:ascii="仿宋_GB2312" w:hAnsi="仿宋_GB2312" w:eastAsia="仿宋_GB2312" w:cs="仿宋_GB2312"/>
                <w:sz w:val="22"/>
                <w:szCs w:val="24"/>
                <w:highlight w:val="none"/>
              </w:rPr>
              <w:t>6</w:t>
            </w:r>
          </w:p>
        </w:tc>
        <w:tc>
          <w:tcPr>
            <w:tcW w:w="141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业绩情况</w:t>
            </w:r>
          </w:p>
        </w:tc>
        <w:tc>
          <w:tcPr>
            <w:tcW w:w="56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15</w:t>
            </w:r>
          </w:p>
        </w:tc>
        <w:tc>
          <w:tcPr>
            <w:tcW w:w="61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eastAsia"/>
                <w:highlight w:val="none"/>
                <w:lang w:val="en-US" w:eastAsia="zh-CN"/>
              </w:rPr>
            </w:pPr>
            <w:r>
              <w:rPr>
                <w:rFonts w:hint="eastAsia"/>
                <w:highlight w:val="none"/>
                <w:lang w:eastAsia="zh-CN"/>
              </w:rPr>
              <w:t>评分内容：投标人自</w:t>
            </w:r>
            <w:r>
              <w:rPr>
                <w:rFonts w:hint="eastAsia"/>
                <w:highlight w:val="none"/>
                <w:lang w:val="en-US" w:eastAsia="zh-CN"/>
              </w:rPr>
              <w:t>2017年1月1日起至本项目投标截止日的副省级及以上城市的城管类或智慧城市相关政务信息化项目业绩情况。提供一个得5分，满分15分。</w:t>
            </w:r>
          </w:p>
        </w:tc>
      </w:tr>
    </w:tbl>
    <w:p>
      <w:pPr>
        <w:pStyle w:val="2"/>
        <w:rPr>
          <w:rFonts w:hint="eastAsia"/>
          <w:highlight w:val="none"/>
          <w:lang w:val="en-US" w:eastAsia="zh-CN"/>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4627101"/>
    </w:sdtPr>
    <w:sdtContent>
      <w:p>
        <w:pPr>
          <w:pStyle w:val="10"/>
          <w:jc w:val="center"/>
        </w:pPr>
        <w:r>
          <w:fldChar w:fldCharType="begin"/>
        </w:r>
        <w:r>
          <w:instrText xml:space="preserve">PAGE   \* MERGEFORMAT</w:instrText>
        </w:r>
        <w:r>
          <w:fldChar w:fldCharType="separate"/>
        </w:r>
        <w:r>
          <w:rPr>
            <w:lang w:val="zh-CN"/>
          </w:rPr>
          <w:t>5</w:t>
        </w:r>
        <w:r>
          <w:rPr>
            <w:lang w:val="zh-CN"/>
          </w:rPr>
          <w:fldChar w:fldCharType="end"/>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81AD56"/>
    <w:multiLevelType w:val="singleLevel"/>
    <w:tmpl w:val="8281AD56"/>
    <w:lvl w:ilvl="0" w:tentative="0">
      <w:start w:val="2"/>
      <w:numFmt w:val="chineseCounting"/>
      <w:suff w:val="nothing"/>
      <w:lvlText w:val="（%1）"/>
      <w:lvlJc w:val="left"/>
      <w:rPr>
        <w:rFonts w:hint="eastAsia"/>
      </w:rPr>
    </w:lvl>
  </w:abstractNum>
  <w:abstractNum w:abstractNumId="1">
    <w:nsid w:val="B268A741"/>
    <w:multiLevelType w:val="singleLevel"/>
    <w:tmpl w:val="B268A741"/>
    <w:lvl w:ilvl="0" w:tentative="0">
      <w:start w:val="5"/>
      <w:numFmt w:val="chineseCounting"/>
      <w:suff w:val="nothing"/>
      <w:lvlText w:val="%1、"/>
      <w:lvlJc w:val="left"/>
      <w:rPr>
        <w:rFonts w:hint="eastAsia"/>
      </w:rPr>
    </w:lvl>
  </w:abstractNum>
  <w:abstractNum w:abstractNumId="2">
    <w:nsid w:val="456DBA4A"/>
    <w:multiLevelType w:val="singleLevel"/>
    <w:tmpl w:val="456DBA4A"/>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513"/>
    <w:rsid w:val="000009BB"/>
    <w:rsid w:val="00007A48"/>
    <w:rsid w:val="00010840"/>
    <w:rsid w:val="00013279"/>
    <w:rsid w:val="00033325"/>
    <w:rsid w:val="00033721"/>
    <w:rsid w:val="00034081"/>
    <w:rsid w:val="00046002"/>
    <w:rsid w:val="00050FE5"/>
    <w:rsid w:val="00054137"/>
    <w:rsid w:val="00061F9D"/>
    <w:rsid w:val="00072D6E"/>
    <w:rsid w:val="00084D7E"/>
    <w:rsid w:val="0009053B"/>
    <w:rsid w:val="000952AF"/>
    <w:rsid w:val="00096B57"/>
    <w:rsid w:val="0009764A"/>
    <w:rsid w:val="000A46E3"/>
    <w:rsid w:val="000B1C7C"/>
    <w:rsid w:val="000B7161"/>
    <w:rsid w:val="000B7920"/>
    <w:rsid w:val="000D0074"/>
    <w:rsid w:val="000D2482"/>
    <w:rsid w:val="000D432D"/>
    <w:rsid w:val="000F67CC"/>
    <w:rsid w:val="001004B0"/>
    <w:rsid w:val="001048C7"/>
    <w:rsid w:val="00105206"/>
    <w:rsid w:val="00117674"/>
    <w:rsid w:val="00121730"/>
    <w:rsid w:val="001316DE"/>
    <w:rsid w:val="001421DF"/>
    <w:rsid w:val="00143513"/>
    <w:rsid w:val="001461E9"/>
    <w:rsid w:val="0014622E"/>
    <w:rsid w:val="00155659"/>
    <w:rsid w:val="00156129"/>
    <w:rsid w:val="00164A14"/>
    <w:rsid w:val="00171834"/>
    <w:rsid w:val="00177F7A"/>
    <w:rsid w:val="00182C0A"/>
    <w:rsid w:val="00182E4D"/>
    <w:rsid w:val="001839B2"/>
    <w:rsid w:val="00186E94"/>
    <w:rsid w:val="001A0CCA"/>
    <w:rsid w:val="001A16EB"/>
    <w:rsid w:val="001A2419"/>
    <w:rsid w:val="001A48E7"/>
    <w:rsid w:val="001B6D10"/>
    <w:rsid w:val="001B726E"/>
    <w:rsid w:val="001C12A1"/>
    <w:rsid w:val="001D521F"/>
    <w:rsid w:val="001E134E"/>
    <w:rsid w:val="001E20EF"/>
    <w:rsid w:val="001F381A"/>
    <w:rsid w:val="0021207B"/>
    <w:rsid w:val="0022177B"/>
    <w:rsid w:val="002269D4"/>
    <w:rsid w:val="00227177"/>
    <w:rsid w:val="002325A8"/>
    <w:rsid w:val="002458B6"/>
    <w:rsid w:val="002531C2"/>
    <w:rsid w:val="002562B5"/>
    <w:rsid w:val="00280712"/>
    <w:rsid w:val="002A11C0"/>
    <w:rsid w:val="002A3E11"/>
    <w:rsid w:val="002A3FBF"/>
    <w:rsid w:val="002A45A7"/>
    <w:rsid w:val="002A6296"/>
    <w:rsid w:val="002A7821"/>
    <w:rsid w:val="002B0B4F"/>
    <w:rsid w:val="002B1A28"/>
    <w:rsid w:val="002C2583"/>
    <w:rsid w:val="002D1C27"/>
    <w:rsid w:val="002E0C7F"/>
    <w:rsid w:val="002F49DF"/>
    <w:rsid w:val="00303FDC"/>
    <w:rsid w:val="00307432"/>
    <w:rsid w:val="00325118"/>
    <w:rsid w:val="003306B2"/>
    <w:rsid w:val="003338B7"/>
    <w:rsid w:val="0033686D"/>
    <w:rsid w:val="00344AF7"/>
    <w:rsid w:val="003556CA"/>
    <w:rsid w:val="00363704"/>
    <w:rsid w:val="00363D07"/>
    <w:rsid w:val="003655F2"/>
    <w:rsid w:val="00366BD7"/>
    <w:rsid w:val="0037367A"/>
    <w:rsid w:val="00373D73"/>
    <w:rsid w:val="00376168"/>
    <w:rsid w:val="00382C81"/>
    <w:rsid w:val="00392C46"/>
    <w:rsid w:val="003A2D9D"/>
    <w:rsid w:val="003B3EE0"/>
    <w:rsid w:val="003B6942"/>
    <w:rsid w:val="003B73F1"/>
    <w:rsid w:val="003C0D6A"/>
    <w:rsid w:val="003C6732"/>
    <w:rsid w:val="003E057C"/>
    <w:rsid w:val="003E399F"/>
    <w:rsid w:val="003E5A38"/>
    <w:rsid w:val="00410D0A"/>
    <w:rsid w:val="00416DCA"/>
    <w:rsid w:val="00422967"/>
    <w:rsid w:val="00426DBF"/>
    <w:rsid w:val="00432772"/>
    <w:rsid w:val="004429DC"/>
    <w:rsid w:val="00453928"/>
    <w:rsid w:val="004568FD"/>
    <w:rsid w:val="004570B7"/>
    <w:rsid w:val="0046447F"/>
    <w:rsid w:val="00465EF6"/>
    <w:rsid w:val="00470CB5"/>
    <w:rsid w:val="00471B8E"/>
    <w:rsid w:val="00481470"/>
    <w:rsid w:val="00483021"/>
    <w:rsid w:val="00485226"/>
    <w:rsid w:val="00486DD4"/>
    <w:rsid w:val="00486F94"/>
    <w:rsid w:val="0049474E"/>
    <w:rsid w:val="00495161"/>
    <w:rsid w:val="00496E2D"/>
    <w:rsid w:val="004B6469"/>
    <w:rsid w:val="004C20A1"/>
    <w:rsid w:val="004C6A9E"/>
    <w:rsid w:val="004C77C9"/>
    <w:rsid w:val="004D0454"/>
    <w:rsid w:val="004E04E8"/>
    <w:rsid w:val="004E4D05"/>
    <w:rsid w:val="004F649D"/>
    <w:rsid w:val="004F6880"/>
    <w:rsid w:val="004F70E0"/>
    <w:rsid w:val="00500F99"/>
    <w:rsid w:val="00502C94"/>
    <w:rsid w:val="00504767"/>
    <w:rsid w:val="00506DD0"/>
    <w:rsid w:val="005104E6"/>
    <w:rsid w:val="00511142"/>
    <w:rsid w:val="00511308"/>
    <w:rsid w:val="00512F3A"/>
    <w:rsid w:val="00513661"/>
    <w:rsid w:val="00514639"/>
    <w:rsid w:val="00521441"/>
    <w:rsid w:val="00534C43"/>
    <w:rsid w:val="005359E4"/>
    <w:rsid w:val="005360A9"/>
    <w:rsid w:val="00550348"/>
    <w:rsid w:val="00554D13"/>
    <w:rsid w:val="005632FD"/>
    <w:rsid w:val="0056338E"/>
    <w:rsid w:val="00575640"/>
    <w:rsid w:val="005824F9"/>
    <w:rsid w:val="00590D62"/>
    <w:rsid w:val="00592914"/>
    <w:rsid w:val="005A11DF"/>
    <w:rsid w:val="005B5D54"/>
    <w:rsid w:val="005B6111"/>
    <w:rsid w:val="005B63E1"/>
    <w:rsid w:val="005C0A24"/>
    <w:rsid w:val="005C305F"/>
    <w:rsid w:val="005C3290"/>
    <w:rsid w:val="005C4E72"/>
    <w:rsid w:val="005D7073"/>
    <w:rsid w:val="005E0CA0"/>
    <w:rsid w:val="005E0D6A"/>
    <w:rsid w:val="005E2A98"/>
    <w:rsid w:val="005E37DD"/>
    <w:rsid w:val="005F084D"/>
    <w:rsid w:val="005F34BF"/>
    <w:rsid w:val="006138E2"/>
    <w:rsid w:val="00616847"/>
    <w:rsid w:val="00631BC1"/>
    <w:rsid w:val="00637FC9"/>
    <w:rsid w:val="00640820"/>
    <w:rsid w:val="006434DA"/>
    <w:rsid w:val="00660C4F"/>
    <w:rsid w:val="006717BE"/>
    <w:rsid w:val="00675AEA"/>
    <w:rsid w:val="00676528"/>
    <w:rsid w:val="006814EC"/>
    <w:rsid w:val="00682FD4"/>
    <w:rsid w:val="00690579"/>
    <w:rsid w:val="006A30FC"/>
    <w:rsid w:val="006A5A68"/>
    <w:rsid w:val="006B2B3B"/>
    <w:rsid w:val="006B6C1D"/>
    <w:rsid w:val="006C03EE"/>
    <w:rsid w:val="006D2667"/>
    <w:rsid w:val="006D30F8"/>
    <w:rsid w:val="006D5D2F"/>
    <w:rsid w:val="006D7CBD"/>
    <w:rsid w:val="006E3D4F"/>
    <w:rsid w:val="006E48AA"/>
    <w:rsid w:val="006F212D"/>
    <w:rsid w:val="006F3668"/>
    <w:rsid w:val="007016A6"/>
    <w:rsid w:val="00701BCC"/>
    <w:rsid w:val="00704BFC"/>
    <w:rsid w:val="00725781"/>
    <w:rsid w:val="00727A4E"/>
    <w:rsid w:val="00730636"/>
    <w:rsid w:val="007339BA"/>
    <w:rsid w:val="0073413F"/>
    <w:rsid w:val="00741CF7"/>
    <w:rsid w:val="00743ACA"/>
    <w:rsid w:val="00753A79"/>
    <w:rsid w:val="00762513"/>
    <w:rsid w:val="00763896"/>
    <w:rsid w:val="00773128"/>
    <w:rsid w:val="00777186"/>
    <w:rsid w:val="0077784D"/>
    <w:rsid w:val="00796D15"/>
    <w:rsid w:val="007A3978"/>
    <w:rsid w:val="007B4DFB"/>
    <w:rsid w:val="007C0339"/>
    <w:rsid w:val="007C1ED8"/>
    <w:rsid w:val="007C45D3"/>
    <w:rsid w:val="007D6590"/>
    <w:rsid w:val="007F1768"/>
    <w:rsid w:val="007F69E1"/>
    <w:rsid w:val="007F7D3D"/>
    <w:rsid w:val="008010C4"/>
    <w:rsid w:val="008016F2"/>
    <w:rsid w:val="00806A6D"/>
    <w:rsid w:val="008120ED"/>
    <w:rsid w:val="00816E2D"/>
    <w:rsid w:val="00820502"/>
    <w:rsid w:val="00821881"/>
    <w:rsid w:val="00824C9C"/>
    <w:rsid w:val="00827434"/>
    <w:rsid w:val="00836581"/>
    <w:rsid w:val="0083733A"/>
    <w:rsid w:val="00841104"/>
    <w:rsid w:val="008416F5"/>
    <w:rsid w:val="00846ADB"/>
    <w:rsid w:val="00847818"/>
    <w:rsid w:val="00852A5F"/>
    <w:rsid w:val="00863397"/>
    <w:rsid w:val="00871B38"/>
    <w:rsid w:val="00872B28"/>
    <w:rsid w:val="00873611"/>
    <w:rsid w:val="00874BE1"/>
    <w:rsid w:val="00877CA6"/>
    <w:rsid w:val="00882CE8"/>
    <w:rsid w:val="00897097"/>
    <w:rsid w:val="0089709E"/>
    <w:rsid w:val="008A3421"/>
    <w:rsid w:val="008A7A76"/>
    <w:rsid w:val="008B701C"/>
    <w:rsid w:val="008D1BCA"/>
    <w:rsid w:val="008D4CD8"/>
    <w:rsid w:val="008F54C1"/>
    <w:rsid w:val="00907BDE"/>
    <w:rsid w:val="009164C2"/>
    <w:rsid w:val="00923818"/>
    <w:rsid w:val="009267F3"/>
    <w:rsid w:val="00926A72"/>
    <w:rsid w:val="0092760B"/>
    <w:rsid w:val="0093241A"/>
    <w:rsid w:val="009330C4"/>
    <w:rsid w:val="0094060D"/>
    <w:rsid w:val="0094500D"/>
    <w:rsid w:val="009461B6"/>
    <w:rsid w:val="00971B1C"/>
    <w:rsid w:val="009732AB"/>
    <w:rsid w:val="00974D55"/>
    <w:rsid w:val="009777F6"/>
    <w:rsid w:val="00982CA2"/>
    <w:rsid w:val="00987B00"/>
    <w:rsid w:val="00995174"/>
    <w:rsid w:val="009B4E2C"/>
    <w:rsid w:val="009C0565"/>
    <w:rsid w:val="009C21FE"/>
    <w:rsid w:val="009C2432"/>
    <w:rsid w:val="009D16EA"/>
    <w:rsid w:val="009E0893"/>
    <w:rsid w:val="009E143F"/>
    <w:rsid w:val="009E2BF4"/>
    <w:rsid w:val="009E4DBA"/>
    <w:rsid w:val="009F17B4"/>
    <w:rsid w:val="009F55F6"/>
    <w:rsid w:val="009F609B"/>
    <w:rsid w:val="00A00BF4"/>
    <w:rsid w:val="00A030CF"/>
    <w:rsid w:val="00A038CC"/>
    <w:rsid w:val="00A06121"/>
    <w:rsid w:val="00A101A2"/>
    <w:rsid w:val="00A1232F"/>
    <w:rsid w:val="00A35F09"/>
    <w:rsid w:val="00A44B63"/>
    <w:rsid w:val="00A556D0"/>
    <w:rsid w:val="00A5587B"/>
    <w:rsid w:val="00A56B57"/>
    <w:rsid w:val="00A606E6"/>
    <w:rsid w:val="00A653A2"/>
    <w:rsid w:val="00A71474"/>
    <w:rsid w:val="00A803F9"/>
    <w:rsid w:val="00A82E34"/>
    <w:rsid w:val="00A849D5"/>
    <w:rsid w:val="00A922F4"/>
    <w:rsid w:val="00A93226"/>
    <w:rsid w:val="00A95043"/>
    <w:rsid w:val="00A95D67"/>
    <w:rsid w:val="00AA0A24"/>
    <w:rsid w:val="00AA2C43"/>
    <w:rsid w:val="00AA54FE"/>
    <w:rsid w:val="00AB0149"/>
    <w:rsid w:val="00AC597E"/>
    <w:rsid w:val="00AD056D"/>
    <w:rsid w:val="00AD19E0"/>
    <w:rsid w:val="00AD2A23"/>
    <w:rsid w:val="00AD32B8"/>
    <w:rsid w:val="00AD3FFC"/>
    <w:rsid w:val="00AE10D5"/>
    <w:rsid w:val="00AF3E6B"/>
    <w:rsid w:val="00B00570"/>
    <w:rsid w:val="00B01065"/>
    <w:rsid w:val="00B03446"/>
    <w:rsid w:val="00B04329"/>
    <w:rsid w:val="00B05551"/>
    <w:rsid w:val="00B1147C"/>
    <w:rsid w:val="00B16C58"/>
    <w:rsid w:val="00B22133"/>
    <w:rsid w:val="00B222BD"/>
    <w:rsid w:val="00B2356F"/>
    <w:rsid w:val="00B25345"/>
    <w:rsid w:val="00B3385E"/>
    <w:rsid w:val="00B33C29"/>
    <w:rsid w:val="00B35F99"/>
    <w:rsid w:val="00B52B7E"/>
    <w:rsid w:val="00B554DE"/>
    <w:rsid w:val="00B5723A"/>
    <w:rsid w:val="00B66E3E"/>
    <w:rsid w:val="00B72730"/>
    <w:rsid w:val="00B72A1E"/>
    <w:rsid w:val="00B72D39"/>
    <w:rsid w:val="00B73ADD"/>
    <w:rsid w:val="00B75BC6"/>
    <w:rsid w:val="00B77FA6"/>
    <w:rsid w:val="00B81833"/>
    <w:rsid w:val="00B831F2"/>
    <w:rsid w:val="00B86F64"/>
    <w:rsid w:val="00B976E3"/>
    <w:rsid w:val="00BA6B12"/>
    <w:rsid w:val="00BB252F"/>
    <w:rsid w:val="00BB3872"/>
    <w:rsid w:val="00BB3D7F"/>
    <w:rsid w:val="00BB4CFE"/>
    <w:rsid w:val="00BB5583"/>
    <w:rsid w:val="00BB5661"/>
    <w:rsid w:val="00BB5A14"/>
    <w:rsid w:val="00BB76B4"/>
    <w:rsid w:val="00BD2BD5"/>
    <w:rsid w:val="00BD641D"/>
    <w:rsid w:val="00BD75A4"/>
    <w:rsid w:val="00BE3404"/>
    <w:rsid w:val="00BE6B3E"/>
    <w:rsid w:val="00BE7CA9"/>
    <w:rsid w:val="00C27598"/>
    <w:rsid w:val="00C34105"/>
    <w:rsid w:val="00C35452"/>
    <w:rsid w:val="00C3623C"/>
    <w:rsid w:val="00C46488"/>
    <w:rsid w:val="00C52192"/>
    <w:rsid w:val="00C664E7"/>
    <w:rsid w:val="00C70028"/>
    <w:rsid w:val="00C77EAA"/>
    <w:rsid w:val="00C82FE3"/>
    <w:rsid w:val="00C8350E"/>
    <w:rsid w:val="00C85D44"/>
    <w:rsid w:val="00C877EE"/>
    <w:rsid w:val="00C966EF"/>
    <w:rsid w:val="00CA1744"/>
    <w:rsid w:val="00CA79CD"/>
    <w:rsid w:val="00CB02D7"/>
    <w:rsid w:val="00CB179A"/>
    <w:rsid w:val="00CC0BA7"/>
    <w:rsid w:val="00CC5F1D"/>
    <w:rsid w:val="00CD4436"/>
    <w:rsid w:val="00CD79EC"/>
    <w:rsid w:val="00CE4BB6"/>
    <w:rsid w:val="00CE55EB"/>
    <w:rsid w:val="00CF1602"/>
    <w:rsid w:val="00CF39E5"/>
    <w:rsid w:val="00CF4AB5"/>
    <w:rsid w:val="00D0213E"/>
    <w:rsid w:val="00D0630F"/>
    <w:rsid w:val="00D14B39"/>
    <w:rsid w:val="00D33157"/>
    <w:rsid w:val="00D33267"/>
    <w:rsid w:val="00D33647"/>
    <w:rsid w:val="00D34B6E"/>
    <w:rsid w:val="00D37E63"/>
    <w:rsid w:val="00D41F54"/>
    <w:rsid w:val="00D437C7"/>
    <w:rsid w:val="00D520BD"/>
    <w:rsid w:val="00D52E74"/>
    <w:rsid w:val="00D53C7A"/>
    <w:rsid w:val="00D72B17"/>
    <w:rsid w:val="00D87FC8"/>
    <w:rsid w:val="00D9622C"/>
    <w:rsid w:val="00D97C89"/>
    <w:rsid w:val="00DA591D"/>
    <w:rsid w:val="00DA65E0"/>
    <w:rsid w:val="00DB190F"/>
    <w:rsid w:val="00DB2A36"/>
    <w:rsid w:val="00DD4580"/>
    <w:rsid w:val="00DD73BB"/>
    <w:rsid w:val="00DE24AA"/>
    <w:rsid w:val="00DE3A1B"/>
    <w:rsid w:val="00DF1482"/>
    <w:rsid w:val="00DF659A"/>
    <w:rsid w:val="00DF6967"/>
    <w:rsid w:val="00DF6C3E"/>
    <w:rsid w:val="00E01F9D"/>
    <w:rsid w:val="00E164A9"/>
    <w:rsid w:val="00E16BBC"/>
    <w:rsid w:val="00E17BB1"/>
    <w:rsid w:val="00E21785"/>
    <w:rsid w:val="00E344B3"/>
    <w:rsid w:val="00E35A19"/>
    <w:rsid w:val="00E37A9E"/>
    <w:rsid w:val="00E40F51"/>
    <w:rsid w:val="00E452CE"/>
    <w:rsid w:val="00E472CE"/>
    <w:rsid w:val="00E60377"/>
    <w:rsid w:val="00E60628"/>
    <w:rsid w:val="00E61FEF"/>
    <w:rsid w:val="00E62048"/>
    <w:rsid w:val="00E750D2"/>
    <w:rsid w:val="00E85CA9"/>
    <w:rsid w:val="00E86978"/>
    <w:rsid w:val="00E902A6"/>
    <w:rsid w:val="00E90547"/>
    <w:rsid w:val="00E9293C"/>
    <w:rsid w:val="00EA34D1"/>
    <w:rsid w:val="00EA4DB2"/>
    <w:rsid w:val="00EA7E0E"/>
    <w:rsid w:val="00EB0F0C"/>
    <w:rsid w:val="00EB3B2C"/>
    <w:rsid w:val="00EB40D2"/>
    <w:rsid w:val="00EB6894"/>
    <w:rsid w:val="00EC0913"/>
    <w:rsid w:val="00EC1ADC"/>
    <w:rsid w:val="00ED751F"/>
    <w:rsid w:val="00EE1735"/>
    <w:rsid w:val="00EF0314"/>
    <w:rsid w:val="00F00800"/>
    <w:rsid w:val="00F1257E"/>
    <w:rsid w:val="00F262FD"/>
    <w:rsid w:val="00F27FF7"/>
    <w:rsid w:val="00F34165"/>
    <w:rsid w:val="00F367E4"/>
    <w:rsid w:val="00F42562"/>
    <w:rsid w:val="00F42D30"/>
    <w:rsid w:val="00F4339E"/>
    <w:rsid w:val="00F4357A"/>
    <w:rsid w:val="00F45840"/>
    <w:rsid w:val="00F50F6F"/>
    <w:rsid w:val="00F51007"/>
    <w:rsid w:val="00F5463D"/>
    <w:rsid w:val="00F65CDA"/>
    <w:rsid w:val="00F715AB"/>
    <w:rsid w:val="00F76FA5"/>
    <w:rsid w:val="00F856E4"/>
    <w:rsid w:val="00F90339"/>
    <w:rsid w:val="00F94DB3"/>
    <w:rsid w:val="00F951F8"/>
    <w:rsid w:val="00F96BF9"/>
    <w:rsid w:val="00FA4D72"/>
    <w:rsid w:val="00FA6F09"/>
    <w:rsid w:val="00FB51E5"/>
    <w:rsid w:val="00FB6A4C"/>
    <w:rsid w:val="00FB6F70"/>
    <w:rsid w:val="00FC264A"/>
    <w:rsid w:val="00FC2B03"/>
    <w:rsid w:val="00FC7B49"/>
    <w:rsid w:val="00FD5950"/>
    <w:rsid w:val="00FD7510"/>
    <w:rsid w:val="00FD77A9"/>
    <w:rsid w:val="00FE6910"/>
    <w:rsid w:val="00FF4D4D"/>
    <w:rsid w:val="0E1254D5"/>
    <w:rsid w:val="0E7D376B"/>
    <w:rsid w:val="14DA33DF"/>
    <w:rsid w:val="16072A53"/>
    <w:rsid w:val="16B439C0"/>
    <w:rsid w:val="18EC2D84"/>
    <w:rsid w:val="198C1F59"/>
    <w:rsid w:val="1A63248E"/>
    <w:rsid w:val="1DCF68A8"/>
    <w:rsid w:val="200409CC"/>
    <w:rsid w:val="20C84A65"/>
    <w:rsid w:val="26F2652D"/>
    <w:rsid w:val="2A733808"/>
    <w:rsid w:val="2D66198D"/>
    <w:rsid w:val="2EA8248D"/>
    <w:rsid w:val="37815C31"/>
    <w:rsid w:val="38287E0C"/>
    <w:rsid w:val="388121EF"/>
    <w:rsid w:val="3C3C1AED"/>
    <w:rsid w:val="3CB92C03"/>
    <w:rsid w:val="3CDFA7D6"/>
    <w:rsid w:val="3D907DCD"/>
    <w:rsid w:val="3E073023"/>
    <w:rsid w:val="43F16244"/>
    <w:rsid w:val="458507C3"/>
    <w:rsid w:val="4E0275BE"/>
    <w:rsid w:val="55380323"/>
    <w:rsid w:val="5717217C"/>
    <w:rsid w:val="599B3180"/>
    <w:rsid w:val="5A8C685D"/>
    <w:rsid w:val="60085C9C"/>
    <w:rsid w:val="689662F8"/>
    <w:rsid w:val="68FC6832"/>
    <w:rsid w:val="6B250FFE"/>
    <w:rsid w:val="6BDB8954"/>
    <w:rsid w:val="6DCB43FD"/>
    <w:rsid w:val="7219005E"/>
    <w:rsid w:val="74020068"/>
    <w:rsid w:val="741D5502"/>
    <w:rsid w:val="74722596"/>
    <w:rsid w:val="77753644"/>
    <w:rsid w:val="77BD4E50"/>
    <w:rsid w:val="7C0E4EA4"/>
    <w:rsid w:val="7C6D08EF"/>
    <w:rsid w:val="7CFF6113"/>
    <w:rsid w:val="7F402A01"/>
    <w:rsid w:val="95FEFB4C"/>
    <w:rsid w:val="BB5FC569"/>
    <w:rsid w:val="DBFB2A86"/>
    <w:rsid w:val="EEBF082A"/>
    <w:rsid w:val="F5BF1CC3"/>
    <w:rsid w:val="F7BFBF1A"/>
    <w:rsid w:val="FBDB28C6"/>
    <w:rsid w:val="FFFAA0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0"/>
    <w:pPr>
      <w:spacing w:before="340" w:after="330" w:line="360" w:lineRule="auto"/>
      <w:jc w:val="center"/>
      <w:outlineLvl w:val="0"/>
    </w:pPr>
    <w:rPr>
      <w:rFonts w:ascii="Arial" w:hAnsi="Arial" w:eastAsia="黑体"/>
      <w:kern w:val="44"/>
      <w:sz w:val="28"/>
      <w:szCs w:val="28"/>
    </w:rPr>
  </w:style>
  <w:style w:type="paragraph" w:styleId="4">
    <w:name w:val="heading 2"/>
    <w:basedOn w:val="1"/>
    <w:next w:val="1"/>
    <w:link w:val="19"/>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29"/>
    <w:semiHidden/>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1"/>
    <w:qFormat/>
    <w:uiPriority w:val="0"/>
    <w:pPr>
      <w:spacing w:after="120"/>
    </w:pPr>
  </w:style>
  <w:style w:type="paragraph" w:styleId="6">
    <w:name w:val="Normal Indent"/>
    <w:basedOn w:val="1"/>
    <w:qFormat/>
    <w:uiPriority w:val="0"/>
    <w:pPr>
      <w:spacing w:line="360" w:lineRule="auto"/>
      <w:ind w:firstLine="420" w:firstLineChars="200"/>
    </w:pPr>
    <w:rPr>
      <w:rFonts w:ascii="Times New Roman" w:hAnsi="Times New Roman"/>
      <w:szCs w:val="24"/>
    </w:rPr>
  </w:style>
  <w:style w:type="paragraph" w:styleId="7">
    <w:name w:val="Document Map"/>
    <w:basedOn w:val="1"/>
    <w:link w:val="20"/>
    <w:unhideWhenUsed/>
    <w:qFormat/>
    <w:uiPriority w:val="99"/>
    <w:rPr>
      <w:rFonts w:ascii="宋体"/>
      <w:sz w:val="18"/>
      <w:szCs w:val="18"/>
    </w:rPr>
  </w:style>
  <w:style w:type="paragraph" w:styleId="8">
    <w:name w:val="annotation text"/>
    <w:basedOn w:val="1"/>
    <w:link w:val="23"/>
    <w:qFormat/>
    <w:uiPriority w:val="99"/>
    <w:pPr>
      <w:jc w:val="left"/>
    </w:pPr>
    <w:rPr>
      <w:kern w:val="0"/>
      <w:sz w:val="20"/>
    </w:rPr>
  </w:style>
  <w:style w:type="paragraph" w:styleId="9">
    <w:name w:val="Balloon Text"/>
    <w:basedOn w:val="1"/>
    <w:link w:val="24"/>
    <w:unhideWhenUsed/>
    <w:qFormat/>
    <w:uiPriority w:val="99"/>
    <w:rPr>
      <w:sz w:val="18"/>
      <w:szCs w:val="18"/>
    </w:rPr>
  </w:style>
  <w:style w:type="paragraph" w:styleId="10">
    <w:name w:val="footer"/>
    <w:basedOn w:val="1"/>
    <w:link w:val="18"/>
    <w:unhideWhenUsed/>
    <w:qFormat/>
    <w:uiPriority w:val="99"/>
    <w:pPr>
      <w:tabs>
        <w:tab w:val="center" w:pos="4153"/>
        <w:tab w:val="right" w:pos="8306"/>
      </w:tabs>
      <w:snapToGrid w:val="0"/>
      <w:jc w:val="left"/>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annotation subject"/>
    <w:basedOn w:val="8"/>
    <w:next w:val="8"/>
    <w:link w:val="25"/>
    <w:unhideWhenUsed/>
    <w:qFormat/>
    <w:uiPriority w:val="99"/>
    <w:rPr>
      <w:b/>
      <w:bCs/>
      <w:kern w:val="2"/>
      <w:sz w:val="21"/>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basedOn w:val="15"/>
    <w:unhideWhenUsed/>
    <w:qFormat/>
    <w:uiPriority w:val="99"/>
    <w:rPr>
      <w:sz w:val="21"/>
      <w:szCs w:val="21"/>
    </w:rPr>
  </w:style>
  <w:style w:type="character" w:customStyle="1" w:styleId="17">
    <w:name w:val="页眉 字符"/>
    <w:basedOn w:val="15"/>
    <w:link w:val="11"/>
    <w:qFormat/>
    <w:uiPriority w:val="99"/>
    <w:rPr>
      <w:sz w:val="18"/>
      <w:szCs w:val="18"/>
    </w:rPr>
  </w:style>
  <w:style w:type="character" w:customStyle="1" w:styleId="18">
    <w:name w:val="页脚 字符"/>
    <w:basedOn w:val="15"/>
    <w:link w:val="10"/>
    <w:qFormat/>
    <w:uiPriority w:val="99"/>
    <w:rPr>
      <w:sz w:val="18"/>
      <w:szCs w:val="18"/>
    </w:rPr>
  </w:style>
  <w:style w:type="character" w:customStyle="1" w:styleId="19">
    <w:name w:val="标题 2 字符"/>
    <w:basedOn w:val="15"/>
    <w:link w:val="4"/>
    <w:qFormat/>
    <w:uiPriority w:val="0"/>
    <w:rPr>
      <w:rFonts w:ascii="Arial" w:hAnsi="Arial" w:eastAsia="黑体" w:cs="Times New Roman"/>
      <w:b/>
      <w:bCs/>
      <w:kern w:val="0"/>
      <w:sz w:val="32"/>
      <w:szCs w:val="32"/>
    </w:rPr>
  </w:style>
  <w:style w:type="character" w:customStyle="1" w:styleId="20">
    <w:name w:val="文档结构图 字符"/>
    <w:basedOn w:val="15"/>
    <w:link w:val="7"/>
    <w:semiHidden/>
    <w:qFormat/>
    <w:uiPriority w:val="99"/>
    <w:rPr>
      <w:rFonts w:ascii="宋体" w:hAnsi="Times New Roman" w:eastAsia="宋体" w:cs="Times New Roman"/>
      <w:sz w:val="18"/>
      <w:szCs w:val="18"/>
    </w:rPr>
  </w:style>
  <w:style w:type="paragraph" w:customStyle="1" w:styleId="21">
    <w:name w:val="列出段落1"/>
    <w:basedOn w:val="1"/>
    <w:qFormat/>
    <w:uiPriority w:val="99"/>
    <w:pPr>
      <w:ind w:firstLine="420" w:firstLineChars="200"/>
    </w:pPr>
    <w:rPr>
      <w:rFonts w:ascii="Calibri" w:hAnsi="Calibri" w:cs="Calibri"/>
      <w:szCs w:val="21"/>
    </w:rPr>
  </w:style>
  <w:style w:type="paragraph" w:customStyle="1" w:styleId="22">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3">
    <w:name w:val="批注文字 字符"/>
    <w:basedOn w:val="15"/>
    <w:link w:val="8"/>
    <w:qFormat/>
    <w:uiPriority w:val="99"/>
    <w:rPr>
      <w:rFonts w:ascii="Times New Roman" w:hAnsi="Times New Roman" w:eastAsia="宋体" w:cs="Times New Roman"/>
      <w:kern w:val="0"/>
      <w:sz w:val="20"/>
      <w:szCs w:val="24"/>
    </w:rPr>
  </w:style>
  <w:style w:type="character" w:customStyle="1" w:styleId="24">
    <w:name w:val="批注框文本 字符"/>
    <w:basedOn w:val="15"/>
    <w:link w:val="9"/>
    <w:semiHidden/>
    <w:qFormat/>
    <w:uiPriority w:val="99"/>
    <w:rPr>
      <w:rFonts w:ascii="Times New Roman" w:hAnsi="Times New Roman" w:eastAsia="宋体" w:cs="Times New Roman"/>
      <w:sz w:val="18"/>
      <w:szCs w:val="18"/>
    </w:rPr>
  </w:style>
  <w:style w:type="character" w:customStyle="1" w:styleId="25">
    <w:name w:val="批注主题 字符"/>
    <w:basedOn w:val="23"/>
    <w:link w:val="12"/>
    <w:semiHidden/>
    <w:qFormat/>
    <w:uiPriority w:val="99"/>
    <w:rPr>
      <w:rFonts w:ascii="Times New Roman" w:hAnsi="Times New Roman" w:eastAsia="宋体" w:cs="Times New Roman"/>
      <w:b/>
      <w:bCs/>
      <w:kern w:val="0"/>
      <w:sz w:val="20"/>
      <w:szCs w:val="24"/>
    </w:rPr>
  </w:style>
  <w:style w:type="character" w:customStyle="1" w:styleId="26">
    <w:name w:val="font81"/>
    <w:qFormat/>
    <w:uiPriority w:val="0"/>
    <w:rPr>
      <w:rFonts w:hint="eastAsia" w:ascii="宋体" w:hAnsi="宋体" w:eastAsia="宋体" w:cs="宋体"/>
      <w:color w:val="FF0000"/>
      <w:sz w:val="21"/>
      <w:szCs w:val="21"/>
      <w:u w:val="none"/>
    </w:rPr>
  </w:style>
  <w:style w:type="paragraph" w:customStyle="1" w:styleId="27">
    <w:name w:val="_Style 2"/>
    <w:basedOn w:val="1"/>
    <w:qFormat/>
    <w:uiPriority w:val="0"/>
    <w:pPr>
      <w:ind w:firstLine="420" w:firstLineChars="200"/>
    </w:pPr>
  </w:style>
  <w:style w:type="character" w:customStyle="1" w:styleId="28">
    <w:name w:val="标题 1 字符"/>
    <w:basedOn w:val="15"/>
    <w:link w:val="3"/>
    <w:qFormat/>
    <w:uiPriority w:val="0"/>
    <w:rPr>
      <w:rFonts w:ascii="Arial" w:hAnsi="Arial" w:eastAsia="黑体" w:cs="Times New Roman"/>
      <w:b/>
      <w:bCs/>
      <w:kern w:val="44"/>
      <w:sz w:val="28"/>
      <w:szCs w:val="28"/>
    </w:rPr>
  </w:style>
  <w:style w:type="character" w:customStyle="1" w:styleId="29">
    <w:name w:val="标题 3 字符"/>
    <w:basedOn w:val="15"/>
    <w:link w:val="5"/>
    <w:semiHidden/>
    <w:qFormat/>
    <w:uiPriority w:val="9"/>
    <w:rPr>
      <w:rFonts w:ascii="Times New Roman" w:hAnsi="Times New Roman" w:eastAsia="宋体" w:cs="Times New Roman"/>
      <w:b/>
      <w:bCs/>
      <w:kern w:val="2"/>
      <w:sz w:val="32"/>
      <w:szCs w:val="32"/>
    </w:rPr>
  </w:style>
  <w:style w:type="character" w:customStyle="1" w:styleId="30">
    <w:name w:val="font91"/>
    <w:qFormat/>
    <w:uiPriority w:val="0"/>
    <w:rPr>
      <w:rFonts w:hint="default" w:ascii="Calibri" w:hAnsi="Calibri" w:cs="Calibri"/>
      <w:color w:val="FF0000"/>
      <w:sz w:val="21"/>
      <w:szCs w:val="21"/>
      <w:u w:val="none"/>
    </w:rPr>
  </w:style>
  <w:style w:type="character" w:customStyle="1" w:styleId="31">
    <w:name w:val="正文文本 字符"/>
    <w:basedOn w:val="15"/>
    <w:link w:val="2"/>
    <w:qFormat/>
    <w:uiPriority w:val="0"/>
    <w:rPr>
      <w:rFonts w:ascii="Times New Roman" w:hAnsi="Times New Roman" w:eastAsia="宋体" w:cs="Times New Roman"/>
      <w:kern w:val="2"/>
      <w:sz w:val="21"/>
      <w:szCs w:val="24"/>
    </w:rPr>
  </w:style>
  <w:style w:type="character" w:customStyle="1" w:styleId="32">
    <w:name w:val="font101"/>
    <w:qFormat/>
    <w:uiPriority w:val="0"/>
    <w:rPr>
      <w:rFonts w:hint="default" w:ascii="Times New Roman" w:hAnsi="Times New Roman" w:cs="Times New Roman"/>
      <w:color w:val="FF0000"/>
      <w:sz w:val="21"/>
      <w:szCs w:val="21"/>
      <w:u w:val="none"/>
    </w:rPr>
  </w:style>
  <w:style w:type="paragraph" w:styleId="3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1889</Words>
  <Characters>10768</Characters>
  <Lines>89</Lines>
  <Paragraphs>25</Paragraphs>
  <TotalTime>126</TotalTime>
  <ScaleCrop>false</ScaleCrop>
  <LinksUpToDate>false</LinksUpToDate>
  <CharactersWithSpaces>12632</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2017-03-23T00:11:00Z</dcterms:created>
  <dc:creator>罗飞林</dc:creator>
  <cp:lastModifiedBy>李平</cp:lastModifiedBy>
  <cp:lastPrinted>2021-11-16T19:01:00Z</cp:lastPrinted>
  <dcterms:modified xsi:type="dcterms:W3CDTF">2022-07-20T02:42:20Z</dcterms:modified>
  <cp:revision>335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