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申请“个转企”奖励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区的注册地址为真实经营的场所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；未被列入经营异常名录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“个转企”奖励资金申请及发放期间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，本企业不具有以下情况：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企业投资人（股东）身份；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2.转型后企业未按照本方案的要求、条件、程序和材料提出“个转企”奖励申请的，或提交虚假申请材料的;3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提交的文件、证件和有关附件真实、合法、有效，复印文本与原件一致，对因提交虚假文件、证件所引发的一切后果承担相应的法律责任。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30" w:firstLineChars="230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>签名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623E0AE8"/>
    <w:rsid w:val="0B335CF7"/>
    <w:rsid w:val="23D7452C"/>
    <w:rsid w:val="370916E7"/>
    <w:rsid w:val="3AA917A5"/>
    <w:rsid w:val="3B934935"/>
    <w:rsid w:val="49FAEB5A"/>
    <w:rsid w:val="623E0AE8"/>
    <w:rsid w:val="6FB20010"/>
    <w:rsid w:val="7A866BA8"/>
    <w:rsid w:val="7F7EF5AC"/>
    <w:rsid w:val="FFFDA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2023-02-24T08:50:00Z</dcterms:created>
  <dc:creator>钟广鸿</dc:creator>
  <cp:lastModifiedBy>刘思畅</cp:lastModifiedBy>
  <dcterms:modified xsi:type="dcterms:W3CDTF">2025-09-22T06:38:08Z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47A202E482564C49ACECE4C82205C9BE_13</vt:lpwstr>
  </property>
</Properties>
</file>