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马峦街道办事处2025年度普法责任清单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tbl>
      <w:tblPr>
        <w:tblStyle w:val="3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54"/>
        <w:gridCol w:w="1554"/>
        <w:gridCol w:w="1554"/>
        <w:gridCol w:w="1554"/>
        <w:gridCol w:w="1554"/>
        <w:gridCol w:w="1554"/>
        <w:gridCol w:w="1554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马峦街道办事处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马峦街道办事处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马峦街道办事处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马峦街道办事处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“青少年权益保护宣传”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沙坣社区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“非法集资宣传”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坪环社区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“妇女权益保护”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沙坣社区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“国家安全普法宣传”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平安法治办、坪环社区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“民法典普法宣传”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平安法治办、各社区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“禁毒普法宣传”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平安法治办、各社区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“普及安全生产法”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应急管理办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“深圳市养犬管理规定”宣传活动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辖区内小区、城中村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综合行政执法办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“全民反诈我们在行动”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马峦社区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“青少年普法宣传”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江岭社区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习近平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法治思想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机关单位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“深圳经济特区市容和环境卫生管理条例”宣传活动</w:t>
            </w:r>
            <w:bookmarkStart w:id="0" w:name="_GoBack"/>
            <w:bookmarkEnd w:id="0"/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辖区内小区、门店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综合行政执法办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《深圳经济特区道路交通安全违法行为处罚条例》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应急管理办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12·4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”国家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宪法日活动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街道辖区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平安法治办、各社区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E035A"/>
    <w:rsid w:val="0F6B5FBC"/>
    <w:rsid w:val="10D858C4"/>
    <w:rsid w:val="19DE035A"/>
    <w:rsid w:val="36E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2025-06-17T01:46:00Z</dcterms:created>
  <dc:creator>陈文韬</dc:creator>
  <cp:lastModifiedBy>陈文韬</cp:lastModifiedBy>
  <dcterms:modified xsi:type="dcterms:W3CDTF">2025-06-18T04:43:34Z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1498F82F01E84307A2EEBA8775386DC0</vt:lpwstr>
  </property>
</Properties>
</file>