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Pr>
    </w:p>
    <w:p>
      <w:pPr>
        <w:spacing w:before="156" w:beforeLines="50" w:after="156" w:afterLines="50" w:line="560" w:lineRule="exact"/>
        <w:jc w:val="center"/>
        <w:rPr>
          <w:rFonts w:ascii="黑体" w:hAnsi="黑体" w:eastAsia="黑体"/>
          <w:sz w:val="44"/>
          <w:szCs w:val="44"/>
        </w:rPr>
      </w:pPr>
    </w:p>
    <w:p>
      <w:pPr>
        <w:spacing w:before="156" w:beforeLines="50" w:after="156" w:afterLines="50" w:line="560" w:lineRule="exact"/>
        <w:jc w:val="center"/>
        <w:rPr>
          <w:rFonts w:hint="eastAsia" w:ascii="黑体" w:hAnsi="黑体" w:eastAsia="黑体"/>
          <w:color w:val="000000"/>
          <w:sz w:val="44"/>
          <w:szCs w:val="44"/>
        </w:rPr>
      </w:pPr>
      <w:r>
        <w:rPr>
          <w:rFonts w:hint="eastAsia" w:ascii="黑体" w:hAnsi="黑体" w:eastAsia="黑体"/>
          <w:sz w:val="44"/>
          <w:szCs w:val="44"/>
        </w:rPr>
        <w:t>深圳市</w:t>
      </w:r>
      <w:r>
        <w:rPr>
          <w:rFonts w:hint="eastAsia" w:ascii="黑体" w:hAnsi="黑体" w:eastAsia="黑体"/>
          <w:sz w:val="44"/>
          <w:szCs w:val="44"/>
          <w:lang w:val="en-US" w:eastAsia="zh-CN"/>
        </w:rPr>
        <w:t>坪山区</w:t>
      </w:r>
      <w:r>
        <w:rPr>
          <w:rFonts w:hint="eastAsia" w:ascii="黑体" w:hAnsi="黑体" w:eastAsia="黑体"/>
          <w:sz w:val="44"/>
          <w:szCs w:val="44"/>
        </w:rPr>
        <w:t>药品安全事件应急</w:t>
      </w:r>
      <w:r>
        <w:rPr>
          <w:rFonts w:hint="eastAsia" w:ascii="黑体" w:hAnsi="黑体" w:eastAsia="黑体"/>
          <w:color w:val="000000"/>
          <w:sz w:val="44"/>
          <w:szCs w:val="44"/>
        </w:rPr>
        <w:t>预案</w:t>
      </w:r>
    </w:p>
    <w:p>
      <w:pPr>
        <w:spacing w:before="156" w:beforeLines="50" w:after="156" w:afterLines="50" w:line="560" w:lineRule="exact"/>
        <w:rPr>
          <w:rFonts w:ascii="黑体" w:hAnsi="黑体" w:eastAsia="黑体"/>
          <w:color w:val="000000"/>
          <w:sz w:val="44"/>
          <w:szCs w:val="44"/>
        </w:rPr>
      </w:pPr>
    </w:p>
    <w:p>
      <w:pPr>
        <w:spacing w:before="156" w:beforeLines="50" w:after="156" w:afterLines="50" w:line="560" w:lineRule="exact"/>
        <w:rPr>
          <w:rFonts w:ascii="黑体" w:hAnsi="黑体" w:eastAsia="黑体"/>
          <w:color w:val="000000"/>
          <w:sz w:val="44"/>
          <w:szCs w:val="44"/>
        </w:rPr>
      </w:pPr>
    </w:p>
    <w:p>
      <w:pPr>
        <w:spacing w:before="156" w:beforeLines="50" w:after="156" w:afterLines="50" w:line="560" w:lineRule="exact"/>
        <w:rPr>
          <w:rFonts w:ascii="黑体" w:hAnsi="黑体" w:eastAsia="黑体"/>
          <w:color w:val="000000"/>
          <w:sz w:val="44"/>
          <w:szCs w:val="44"/>
        </w:rPr>
      </w:pPr>
    </w:p>
    <w:p>
      <w:pPr>
        <w:pStyle w:val="2"/>
        <w:rPr>
          <w:rFonts w:ascii="黑体" w:hAnsi="黑体" w:eastAsia="黑体"/>
          <w:color w:val="000000"/>
          <w:sz w:val="44"/>
          <w:szCs w:val="44"/>
        </w:rPr>
      </w:pPr>
    </w:p>
    <w:p/>
    <w:p>
      <w:pPr>
        <w:spacing w:before="156" w:beforeLines="50" w:after="156" w:afterLines="50" w:line="560" w:lineRule="exact"/>
        <w:rPr>
          <w:rFonts w:ascii="黑体" w:hAnsi="黑体" w:eastAsia="黑体"/>
          <w:color w:val="000000"/>
          <w:sz w:val="44"/>
          <w:szCs w:val="44"/>
        </w:rPr>
      </w:pPr>
    </w:p>
    <w:p>
      <w:pPr>
        <w:spacing w:before="156" w:beforeLines="50" w:after="156" w:afterLines="50" w:line="560" w:lineRule="exact"/>
        <w:jc w:val="center"/>
        <w:rPr>
          <w:rFonts w:hint="eastAsia" w:ascii="黑体" w:hAnsi="黑体" w:eastAsia="黑体" w:cs="Times New Roman"/>
          <w:color w:val="000000"/>
          <w:sz w:val="32"/>
          <w:szCs w:val="32"/>
        </w:rPr>
      </w:pPr>
    </w:p>
    <w:p>
      <w:pPr>
        <w:spacing w:before="156" w:beforeLines="50" w:after="156" w:afterLines="50" w:line="560" w:lineRule="exact"/>
        <w:jc w:val="center"/>
        <w:rPr>
          <w:rFonts w:hint="eastAsia" w:ascii="黑体" w:hAnsi="黑体" w:eastAsia="黑体" w:cs="Times New Roman"/>
          <w:color w:val="000000"/>
          <w:sz w:val="32"/>
          <w:szCs w:val="32"/>
        </w:rPr>
      </w:pPr>
      <w:r>
        <w:rPr>
          <w:rFonts w:hint="eastAsia" w:ascii="黑体" w:hAnsi="黑体" w:eastAsia="黑体" w:cs="Times New Roman"/>
          <w:color w:val="000000"/>
          <w:sz w:val="32"/>
          <w:szCs w:val="32"/>
          <w:lang w:eastAsia="zh-CN"/>
        </w:rPr>
        <w:t>深圳</w:t>
      </w:r>
      <w:r>
        <w:rPr>
          <w:rFonts w:hint="eastAsia" w:ascii="黑体" w:hAnsi="黑体" w:eastAsia="黑体" w:cs="Times New Roman"/>
          <w:color w:val="000000"/>
          <w:sz w:val="32"/>
          <w:szCs w:val="32"/>
        </w:rPr>
        <w:t>市</w:t>
      </w:r>
      <w:r>
        <w:rPr>
          <w:rFonts w:hint="eastAsia" w:ascii="黑体" w:hAnsi="黑体" w:eastAsia="黑体" w:cs="Times New Roman"/>
          <w:color w:val="000000"/>
          <w:sz w:val="32"/>
          <w:szCs w:val="32"/>
          <w:lang w:val="en-US" w:eastAsia="zh-CN"/>
        </w:rPr>
        <w:t>坪山区</w:t>
      </w:r>
      <w:r>
        <w:rPr>
          <w:rFonts w:hint="eastAsia" w:ascii="黑体" w:hAnsi="黑体" w:eastAsia="黑体" w:cs="Times New Roman"/>
          <w:color w:val="000000"/>
          <w:sz w:val="32"/>
          <w:szCs w:val="32"/>
        </w:rPr>
        <w:t>药品安全事件应急指挥部</w:t>
      </w:r>
    </w:p>
    <w:p>
      <w:pPr>
        <w:spacing w:before="156" w:beforeLines="50" w:after="156" w:afterLines="50" w:line="560" w:lineRule="exact"/>
        <w:jc w:val="center"/>
        <w:rPr>
          <w:rFonts w:ascii="黑体" w:hAnsi="黑体" w:eastAsia="黑体"/>
          <w:color w:val="000000"/>
          <w:sz w:val="32"/>
          <w:szCs w:val="32"/>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olor w:val="000000"/>
          <w:sz w:val="32"/>
          <w:szCs w:val="32"/>
        </w:rPr>
        <w:t>二〇二</w:t>
      </w:r>
      <w:r>
        <w:rPr>
          <w:rFonts w:hint="eastAsia" w:ascii="黑体" w:hAnsi="黑体" w:eastAsia="黑体"/>
          <w:color w:val="000000"/>
          <w:sz w:val="32"/>
          <w:szCs w:val="32"/>
          <w:lang w:val="en-US" w:eastAsia="zh-CN"/>
        </w:rPr>
        <w:t>五</w:t>
      </w:r>
      <w:r>
        <w:rPr>
          <w:rFonts w:hint="eastAsia" w:ascii="黑体" w:hAnsi="黑体" w:eastAsia="黑体"/>
          <w:color w:val="000000"/>
          <w:sz w:val="32"/>
          <w:szCs w:val="32"/>
        </w:rPr>
        <w:t>年</w:t>
      </w:r>
      <w:r>
        <w:rPr>
          <w:rFonts w:hint="eastAsia" w:ascii="黑体" w:hAnsi="黑体" w:eastAsia="黑体"/>
          <w:color w:val="000000"/>
          <w:sz w:val="32"/>
          <w:szCs w:val="32"/>
          <w:lang w:val="en-US" w:eastAsia="zh-CN"/>
        </w:rPr>
        <w:t>四</w:t>
      </w:r>
      <w:r>
        <w:rPr>
          <w:rFonts w:hint="eastAsia" w:ascii="黑体" w:hAnsi="黑体" w:eastAsia="黑体"/>
          <w:color w:val="000000"/>
          <w:sz w:val="32"/>
          <w:szCs w:val="32"/>
        </w:rPr>
        <w:t>月</w:t>
      </w:r>
    </w:p>
    <w:p>
      <w:pPr>
        <w:widowControl/>
        <w:jc w:val="center"/>
        <w:rPr>
          <w:rFonts w:hint="eastAsia"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深圳市</w:t>
      </w:r>
      <w:r>
        <w:rPr>
          <w:rFonts w:hint="eastAsia" w:ascii="华文中宋" w:hAnsi="华文中宋" w:eastAsia="华文中宋" w:cs="华文中宋"/>
          <w:b/>
          <w:color w:val="000000"/>
          <w:sz w:val="44"/>
          <w:szCs w:val="44"/>
          <w:lang w:val="en-US" w:eastAsia="zh-CN"/>
        </w:rPr>
        <w:t>坪山区</w:t>
      </w:r>
      <w:r>
        <w:rPr>
          <w:rFonts w:hint="eastAsia" w:ascii="华文中宋" w:hAnsi="华文中宋" w:eastAsia="华文中宋" w:cs="华文中宋"/>
          <w:b/>
          <w:color w:val="000000"/>
          <w:sz w:val="44"/>
          <w:szCs w:val="44"/>
        </w:rPr>
        <w:t>药品安全事件应急预案</w:t>
      </w:r>
    </w:p>
    <w:p>
      <w:pPr>
        <w:spacing w:line="400" w:lineRule="exact"/>
        <w:jc w:val="center"/>
        <w:rPr>
          <w:rFonts w:hint="eastAsia" w:ascii="楷体_GB2312" w:hAnsi="楷体_GB2312" w:eastAsia="楷体_GB2312" w:cs="楷体_GB2312"/>
          <w:color w:val="000000"/>
          <w:sz w:val="32"/>
          <w:szCs w:val="30"/>
        </w:rPr>
      </w:pPr>
    </w:p>
    <w:p>
      <w:pPr>
        <w:spacing w:line="400" w:lineRule="exact"/>
        <w:jc w:val="center"/>
        <w:rPr>
          <w:rFonts w:ascii="仿宋_GB2312" w:hAnsi="仿宋"/>
          <w:color w:val="000000"/>
          <w:sz w:val="32"/>
          <w:szCs w:val="32"/>
        </w:rPr>
      </w:pPr>
      <w:r>
        <w:rPr>
          <w:rFonts w:hint="default" w:ascii="黑体" w:hAnsi="黑体" w:eastAsia="黑体"/>
          <w:color w:val="000000"/>
          <w:sz w:val="36"/>
          <w:szCs w:val="32"/>
          <w:lang w:val="zh-CN"/>
        </w:rPr>
        <w:t xml:space="preserve">目  录   </w:t>
      </w:r>
      <w:r>
        <w:rPr>
          <w:rFonts w:hint="default" w:ascii="方正小标宋简体" w:hAnsi="黑体" w:eastAsia="方正小标宋简体" w:cs="Times New Roman"/>
          <w:color w:val="000000"/>
          <w:kern w:val="0"/>
          <w:sz w:val="44"/>
          <w:szCs w:val="44"/>
          <w:highlight w:val="none"/>
          <w:lang w:val="zh-CN"/>
        </w:rPr>
        <w:t xml:space="preserve">   </w:t>
      </w:r>
      <w:r>
        <w:rPr>
          <w:rFonts w:hint="eastAsia" w:ascii="仿宋_GB2312" w:hAnsi="仿宋"/>
          <w:color w:val="000000"/>
          <w:sz w:val="32"/>
          <w:szCs w:val="32"/>
        </w:rPr>
        <w:t xml:space="preserve">           </w:t>
      </w:r>
    </w:p>
    <w:p>
      <w:pPr>
        <w:numPr>
          <w:ilvl w:val="0"/>
          <w:numId w:val="0"/>
        </w:numPr>
        <w:spacing w:line="560" w:lineRule="exact"/>
        <w:ind w:left="0"/>
        <w:rPr>
          <w:rFonts w:hint="eastAsia" w:ascii="方正仿宋_GBK" w:hAnsi="方正仿宋_GBK" w:eastAsia="方正仿宋_GBK" w:cs="方正仿宋_GBK"/>
          <w:color w:val="000000"/>
          <w:sz w:val="32"/>
          <w:szCs w:val="24"/>
          <w:highlight w:val="none"/>
          <w:lang w:val="en-US"/>
        </w:rPr>
      </w:pPr>
      <w:r>
        <w:rPr>
          <w:rFonts w:hint="eastAsia" w:ascii="黑体" w:hAnsi="Calibri" w:eastAsia="黑体" w:cs="Times New Roman"/>
          <w:color w:val="000000"/>
          <w:kern w:val="32"/>
          <w:sz w:val="36"/>
          <w:szCs w:val="36"/>
          <w:highlight w:val="none"/>
          <w:lang w:val="zh-CN"/>
        </w:rPr>
        <w:fldChar w:fldCharType="begin"/>
      </w:r>
      <w:r>
        <w:rPr>
          <w:rFonts w:hint="eastAsia" w:ascii="黑体" w:hAnsi="Calibri" w:eastAsia="黑体" w:cs="Times New Roman"/>
          <w:color w:val="000000"/>
          <w:kern w:val="32"/>
          <w:sz w:val="36"/>
          <w:szCs w:val="36"/>
          <w:highlight w:val="none"/>
          <w:lang w:val="zh-CN"/>
        </w:rPr>
        <w:instrText xml:space="preserve"> HYPERLINK \l "总则" </w:instrText>
      </w:r>
      <w:r>
        <w:rPr>
          <w:rFonts w:hint="eastAsia" w:ascii="黑体" w:hAnsi="Calibri" w:eastAsia="黑体" w:cs="Times New Roman"/>
          <w:color w:val="000000"/>
          <w:kern w:val="32"/>
          <w:sz w:val="36"/>
          <w:szCs w:val="36"/>
          <w:highlight w:val="none"/>
          <w:lang w:val="zh-CN"/>
        </w:rPr>
        <w:fldChar w:fldCharType="separate"/>
      </w:r>
      <w:r>
        <w:rPr>
          <w:rFonts w:hint="eastAsia" w:ascii="黑体" w:hAnsi="Calibri" w:eastAsia="黑体" w:cs="Times New Roman"/>
          <w:color w:val="000000"/>
          <w:kern w:val="32"/>
          <w:sz w:val="36"/>
          <w:szCs w:val="36"/>
          <w:highlight w:val="none"/>
          <w:lang w:val="zh-CN"/>
        </w:rPr>
        <w:t>1.总则</w:t>
      </w:r>
      <w:r>
        <w:rPr>
          <w:rFonts w:hint="eastAsia" w:ascii="黑体" w:hAnsi="Calibri" w:eastAsia="黑体" w:cs="Times New Roman"/>
          <w:color w:val="000000"/>
          <w:kern w:val="32"/>
          <w:sz w:val="36"/>
          <w:szCs w:val="36"/>
          <w:highlight w:val="none"/>
          <w:lang w:val="zh-CN"/>
        </w:rPr>
        <w:fldChar w:fldCharType="end"/>
      </w:r>
      <w:r>
        <w:rPr>
          <w:rFonts w:hint="eastAsia" w:ascii="方正仿宋_GBK" w:hAnsi="方正仿宋_GBK" w:eastAsia="方正仿宋_GBK" w:cs="方正仿宋_GBK"/>
          <w:color w:val="000000"/>
          <w:sz w:val="32"/>
          <w:szCs w:val="24"/>
          <w:highlight w:val="none"/>
          <w:lang w:val="en-US"/>
        </w:rPr>
        <w:fldChar w:fldCharType="begin"/>
      </w:r>
      <w:r>
        <w:rPr>
          <w:rFonts w:hint="eastAsia" w:ascii="方正仿宋_GBK" w:hAnsi="方正仿宋_GBK" w:eastAsia="方正仿宋_GBK" w:cs="方正仿宋_GBK"/>
          <w:color w:val="000000"/>
          <w:sz w:val="32"/>
          <w:szCs w:val="24"/>
          <w:highlight w:val="none"/>
          <w:lang w:val="en-US"/>
        </w:rPr>
        <w:instrText xml:space="preserve"> HYPERLINK \l "编制目的" </w:instrText>
      </w:r>
      <w:r>
        <w:rPr>
          <w:rFonts w:hint="eastAsia" w:ascii="方正仿宋_GBK" w:hAnsi="方正仿宋_GBK" w:eastAsia="方正仿宋_GBK" w:cs="方正仿宋_GBK"/>
          <w:color w:val="000000"/>
          <w:sz w:val="32"/>
          <w:szCs w:val="24"/>
          <w:highlight w:val="none"/>
          <w:lang w:val="en-US"/>
        </w:rPr>
        <w:fldChar w:fldCharType="separate"/>
      </w:r>
    </w:p>
    <w:p>
      <w:pPr>
        <w:numPr>
          <w:ilvl w:val="0"/>
          <w:numId w:val="0"/>
        </w:numPr>
        <w:spacing w:line="560" w:lineRule="exact"/>
        <w:ind w:left="0" w:firstLine="450" w:firstLineChars="150"/>
        <w:rPr>
          <w:rFonts w:hint="eastAsia" w:ascii="方正仿宋_GBK" w:hAnsi="方正仿宋_GBK" w:eastAsia="方正仿宋_GBK" w:cs="方正仿宋_GBK"/>
          <w:color w:val="000000"/>
          <w:kern w:val="2"/>
          <w:sz w:val="32"/>
          <w:szCs w:val="24"/>
          <w:highlight w:val="none"/>
          <w:lang w:val="zh-CN"/>
        </w:rPr>
      </w:pPr>
      <w:r>
        <w:rPr>
          <w:rFonts w:hint="eastAsia" w:ascii="仿宋_GB2312" w:eastAsia="仿宋_GB2312"/>
          <w:color w:val="000000"/>
          <w:sz w:val="30"/>
          <w:szCs w:val="30"/>
          <w:lang w:val="zh-CN"/>
        </w:rPr>
        <w:t>1.1 编制目的</w:t>
      </w:r>
      <w:r>
        <w:rPr>
          <w:rFonts w:hint="eastAsia" w:ascii="方正仿宋_GBK" w:hAnsi="方正仿宋_GBK" w:eastAsia="方正仿宋_GBK" w:cs="方正仿宋_GBK"/>
          <w:color w:val="000000"/>
          <w:sz w:val="32"/>
          <w:szCs w:val="24"/>
          <w:highlight w:val="none"/>
          <w:lang w:val="en-US"/>
        </w:rPr>
        <w:fldChar w:fldCharType="end"/>
      </w:r>
    </w:p>
    <w:p>
      <w:pPr>
        <w:spacing w:line="600" w:lineRule="exact"/>
        <w:ind w:firstLine="450" w:firstLineChars="150"/>
        <w:rPr>
          <w:rFonts w:hint="eastAsia" w:ascii="仿宋_GB2312" w:eastAsia="仿宋_GB2312"/>
          <w:color w:val="000000"/>
          <w:sz w:val="30"/>
          <w:szCs w:val="30"/>
          <w:lang w:val="zh-CN"/>
        </w:rPr>
      </w:pPr>
      <w:r>
        <w:rPr>
          <w:rFonts w:hint="eastAsia" w:ascii="仿宋_GB2312" w:eastAsia="仿宋_GB2312"/>
          <w:color w:val="000000"/>
          <w:sz w:val="30"/>
          <w:szCs w:val="30"/>
          <w:lang w:val="zh-CN"/>
        </w:rPr>
        <w:fldChar w:fldCharType="begin"/>
      </w:r>
      <w:r>
        <w:rPr>
          <w:rFonts w:hint="eastAsia" w:ascii="仿宋_GB2312" w:eastAsia="仿宋_GB2312"/>
          <w:color w:val="000000"/>
          <w:sz w:val="30"/>
          <w:szCs w:val="30"/>
          <w:lang w:val="zh-CN"/>
        </w:rPr>
        <w:instrText xml:space="preserve"> HYPERLINK \l "编制依据" </w:instrText>
      </w:r>
      <w:r>
        <w:rPr>
          <w:rFonts w:hint="eastAsia" w:ascii="仿宋_GB2312" w:eastAsia="仿宋_GB2312"/>
          <w:color w:val="000000"/>
          <w:sz w:val="30"/>
          <w:szCs w:val="30"/>
          <w:lang w:val="zh-CN"/>
        </w:rPr>
        <w:fldChar w:fldCharType="separate"/>
      </w:r>
      <w:r>
        <w:rPr>
          <w:rFonts w:hint="eastAsia" w:ascii="仿宋_GB2312" w:eastAsia="仿宋_GB2312"/>
          <w:color w:val="000000"/>
          <w:sz w:val="30"/>
          <w:szCs w:val="30"/>
          <w:lang w:val="zh-CN"/>
        </w:rPr>
        <w:t>1.2 编制依据</w:t>
      </w:r>
      <w:r>
        <w:rPr>
          <w:rFonts w:hint="eastAsia" w:ascii="仿宋_GB2312" w:eastAsia="仿宋_GB2312"/>
          <w:color w:val="000000"/>
          <w:sz w:val="30"/>
          <w:szCs w:val="30"/>
          <w:lang w:val="zh-CN"/>
        </w:rPr>
        <w:fldChar w:fldCharType="end"/>
      </w:r>
    </w:p>
    <w:p>
      <w:pPr>
        <w:spacing w:line="600" w:lineRule="exact"/>
        <w:ind w:firstLine="450" w:firstLineChars="150"/>
        <w:rPr>
          <w:rFonts w:hint="eastAsia" w:ascii="仿宋_GB2312" w:eastAsia="仿宋_GB2312"/>
          <w:color w:val="000000"/>
          <w:sz w:val="30"/>
          <w:szCs w:val="30"/>
          <w:lang w:val="zh-CN"/>
        </w:rPr>
      </w:pPr>
      <w:r>
        <w:rPr>
          <w:rFonts w:hint="eastAsia" w:ascii="仿宋_GB2312" w:eastAsia="仿宋_GB2312"/>
          <w:color w:val="000000"/>
          <w:sz w:val="30"/>
          <w:szCs w:val="30"/>
          <w:lang w:val="zh-CN"/>
        </w:rPr>
        <w:fldChar w:fldCharType="begin"/>
      </w:r>
      <w:r>
        <w:rPr>
          <w:rFonts w:hint="eastAsia" w:ascii="仿宋_GB2312" w:eastAsia="仿宋_GB2312"/>
          <w:color w:val="000000"/>
          <w:sz w:val="30"/>
          <w:szCs w:val="30"/>
          <w:lang w:val="zh-CN"/>
        </w:rPr>
        <w:instrText xml:space="preserve"> HYPERLINK \l "适用范围" </w:instrText>
      </w:r>
      <w:r>
        <w:rPr>
          <w:rFonts w:hint="eastAsia" w:ascii="仿宋_GB2312" w:eastAsia="仿宋_GB2312"/>
          <w:color w:val="000000"/>
          <w:sz w:val="30"/>
          <w:szCs w:val="30"/>
          <w:lang w:val="zh-CN"/>
        </w:rPr>
        <w:fldChar w:fldCharType="separate"/>
      </w:r>
      <w:r>
        <w:rPr>
          <w:rFonts w:hint="eastAsia" w:ascii="仿宋_GB2312" w:eastAsia="仿宋_GB2312"/>
          <w:color w:val="000000"/>
          <w:sz w:val="30"/>
          <w:szCs w:val="30"/>
          <w:lang w:val="zh-CN"/>
        </w:rPr>
        <w:t>1.3</w:t>
      </w:r>
      <w:r>
        <w:rPr>
          <w:rFonts w:hint="eastAsia" w:ascii="仿宋_GB2312" w:eastAsia="仿宋_GB2312"/>
          <w:color w:val="000000"/>
          <w:sz w:val="30"/>
          <w:szCs w:val="30"/>
          <w:lang w:val="zh-CN" w:eastAsia="zh-CN"/>
        </w:rPr>
        <w:t xml:space="preserve"> </w:t>
      </w:r>
      <w:r>
        <w:rPr>
          <w:rFonts w:hint="eastAsia" w:ascii="仿宋_GB2312" w:eastAsia="仿宋_GB2312"/>
          <w:color w:val="000000"/>
          <w:sz w:val="30"/>
          <w:szCs w:val="30"/>
          <w:lang w:val="zh-CN"/>
        </w:rPr>
        <w:t>适用范围</w:t>
      </w:r>
      <w:r>
        <w:rPr>
          <w:rFonts w:hint="eastAsia" w:ascii="仿宋_GB2312" w:eastAsia="仿宋_GB2312"/>
          <w:color w:val="000000"/>
          <w:sz w:val="30"/>
          <w:szCs w:val="30"/>
          <w:lang w:val="zh-CN"/>
        </w:rPr>
        <w:fldChar w:fldCharType="end"/>
      </w:r>
    </w:p>
    <w:p>
      <w:pPr>
        <w:spacing w:line="600" w:lineRule="exact"/>
        <w:ind w:firstLine="450" w:firstLineChars="150"/>
        <w:rPr>
          <w:rFonts w:hint="eastAsia" w:ascii="仿宋_GB2312" w:eastAsia="仿宋_GB2312"/>
          <w:color w:val="000000"/>
          <w:sz w:val="30"/>
          <w:szCs w:val="30"/>
          <w:lang w:val="zh-CN"/>
        </w:rPr>
      </w:pPr>
      <w:r>
        <w:rPr>
          <w:rFonts w:hint="eastAsia" w:ascii="仿宋_GB2312" w:eastAsia="仿宋_GB2312"/>
          <w:color w:val="000000"/>
          <w:sz w:val="30"/>
          <w:szCs w:val="30"/>
          <w:lang w:val="zh-CN"/>
        </w:rPr>
        <w:fldChar w:fldCharType="begin"/>
      </w:r>
      <w:r>
        <w:rPr>
          <w:rFonts w:hint="eastAsia" w:ascii="仿宋_GB2312" w:eastAsia="仿宋_GB2312"/>
          <w:color w:val="000000"/>
          <w:sz w:val="30"/>
          <w:szCs w:val="30"/>
          <w:lang w:val="zh-CN"/>
        </w:rPr>
        <w:instrText xml:space="preserve"> HYPERLINK \l "分级标准" </w:instrText>
      </w:r>
      <w:r>
        <w:rPr>
          <w:rFonts w:hint="eastAsia" w:ascii="仿宋_GB2312" w:eastAsia="仿宋_GB2312"/>
          <w:color w:val="000000"/>
          <w:sz w:val="30"/>
          <w:szCs w:val="30"/>
          <w:lang w:val="zh-CN"/>
        </w:rPr>
        <w:fldChar w:fldCharType="separate"/>
      </w:r>
      <w:r>
        <w:rPr>
          <w:rFonts w:hint="eastAsia" w:ascii="仿宋_GB2312" w:eastAsia="仿宋_GB2312"/>
          <w:color w:val="000000"/>
          <w:sz w:val="30"/>
          <w:szCs w:val="30"/>
          <w:lang w:val="zh-CN"/>
        </w:rPr>
        <w:t xml:space="preserve">1.4 分级标准 </w:t>
      </w:r>
      <w:r>
        <w:rPr>
          <w:rFonts w:hint="eastAsia" w:ascii="仿宋_GB2312" w:eastAsia="仿宋_GB2312"/>
          <w:color w:val="000000"/>
          <w:sz w:val="30"/>
          <w:szCs w:val="30"/>
          <w:lang w:val="zh-CN"/>
        </w:rPr>
        <w:fldChar w:fldCharType="end"/>
      </w:r>
    </w:p>
    <w:p>
      <w:pPr>
        <w:spacing w:line="600" w:lineRule="exact"/>
        <w:ind w:firstLine="450" w:firstLineChars="150"/>
        <w:rPr>
          <w:rFonts w:hint="eastAsia" w:ascii="仿宋_GB2312" w:eastAsia="仿宋_GB2312"/>
          <w:color w:val="000000"/>
          <w:sz w:val="30"/>
          <w:szCs w:val="30"/>
          <w:lang w:val="zh-CN"/>
        </w:rPr>
      </w:pPr>
      <w:r>
        <w:rPr>
          <w:rFonts w:hint="eastAsia" w:ascii="仿宋_GB2312" w:eastAsia="仿宋_GB2312"/>
          <w:color w:val="000000"/>
          <w:sz w:val="30"/>
          <w:szCs w:val="30"/>
          <w:lang w:val="zh-CN"/>
        </w:rPr>
        <w:fldChar w:fldCharType="begin"/>
      </w:r>
      <w:r>
        <w:rPr>
          <w:rFonts w:hint="eastAsia" w:ascii="仿宋_GB2312" w:eastAsia="仿宋_GB2312"/>
          <w:color w:val="000000"/>
          <w:sz w:val="30"/>
          <w:szCs w:val="30"/>
          <w:lang w:val="zh-CN"/>
        </w:rPr>
        <w:instrText xml:space="preserve"> HYPERLINK \l "工作原则" </w:instrText>
      </w:r>
      <w:r>
        <w:rPr>
          <w:rFonts w:hint="eastAsia" w:ascii="仿宋_GB2312" w:eastAsia="仿宋_GB2312"/>
          <w:color w:val="000000"/>
          <w:sz w:val="30"/>
          <w:szCs w:val="30"/>
          <w:lang w:val="zh-CN"/>
        </w:rPr>
        <w:fldChar w:fldCharType="separate"/>
      </w:r>
      <w:r>
        <w:rPr>
          <w:rFonts w:hint="eastAsia" w:ascii="仿宋_GB2312" w:eastAsia="仿宋_GB2312"/>
          <w:color w:val="000000"/>
          <w:sz w:val="30"/>
          <w:szCs w:val="30"/>
          <w:lang w:val="zh-CN"/>
        </w:rPr>
        <w:t xml:space="preserve">1.5 工作原则 </w:t>
      </w:r>
      <w:r>
        <w:rPr>
          <w:rFonts w:hint="eastAsia" w:ascii="仿宋_GB2312" w:eastAsia="仿宋_GB2312"/>
          <w:color w:val="000000"/>
          <w:sz w:val="30"/>
          <w:szCs w:val="30"/>
          <w:lang w:val="zh-CN"/>
        </w:rPr>
        <w:fldChar w:fldCharType="end"/>
      </w:r>
    </w:p>
    <w:p>
      <w:pPr>
        <w:spacing w:line="600" w:lineRule="exact"/>
        <w:ind w:firstLine="450" w:firstLineChars="150"/>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 xml:space="preserve">1.6 </w:t>
      </w:r>
      <w:r>
        <w:rPr>
          <w:rFonts w:hint="eastAsia" w:ascii="仿宋_GB2312" w:eastAsia="仿宋_GB2312"/>
          <w:color w:val="000000"/>
          <w:sz w:val="30"/>
          <w:szCs w:val="30"/>
          <w:lang w:val="en-US" w:eastAsia="zh-CN"/>
        </w:rPr>
        <w:fldChar w:fldCharType="begin"/>
      </w:r>
      <w:r>
        <w:rPr>
          <w:rFonts w:hint="eastAsia" w:ascii="仿宋_GB2312" w:eastAsia="仿宋_GB2312"/>
          <w:color w:val="000000"/>
          <w:sz w:val="30"/>
          <w:szCs w:val="30"/>
          <w:lang w:val="en-US" w:eastAsia="zh-CN"/>
        </w:rPr>
        <w:instrText xml:space="preserve"> HYPERLINK \l "现状及风险分析" </w:instrText>
      </w:r>
      <w:r>
        <w:rPr>
          <w:rFonts w:hint="eastAsia" w:ascii="仿宋_GB2312" w:eastAsia="仿宋_GB2312"/>
          <w:color w:val="000000"/>
          <w:sz w:val="30"/>
          <w:szCs w:val="30"/>
          <w:lang w:val="en-US" w:eastAsia="zh-CN"/>
        </w:rPr>
        <w:fldChar w:fldCharType="separate"/>
      </w:r>
      <w:r>
        <w:rPr>
          <w:rFonts w:hint="eastAsia" w:ascii="仿宋_GB2312" w:eastAsia="仿宋_GB2312"/>
          <w:color w:val="000000"/>
          <w:sz w:val="30"/>
          <w:szCs w:val="30"/>
          <w:lang w:val="en-US" w:eastAsia="zh-CN"/>
        </w:rPr>
        <w:t>现状及风险分析</w:t>
      </w:r>
      <w:r>
        <w:rPr>
          <w:rFonts w:hint="eastAsia" w:ascii="仿宋_GB2312" w:eastAsia="仿宋_GB2312"/>
          <w:color w:val="000000"/>
          <w:sz w:val="30"/>
          <w:szCs w:val="30"/>
          <w:lang w:val="en-US" w:eastAsia="zh-CN"/>
        </w:rPr>
        <w:fldChar w:fldCharType="end"/>
      </w:r>
    </w:p>
    <w:p>
      <w:pPr>
        <w:spacing w:line="560" w:lineRule="exact"/>
        <w:rPr>
          <w:rFonts w:hint="eastAsia" w:ascii="黑体" w:hAnsi="Calibri" w:eastAsia="黑体" w:cs="Times New Roman"/>
          <w:color w:val="000000"/>
          <w:kern w:val="32"/>
          <w:sz w:val="36"/>
          <w:szCs w:val="36"/>
          <w:highlight w:val="none"/>
          <w:lang w:val="zh-CN" w:eastAsia="zh-CN"/>
        </w:rPr>
      </w:pPr>
      <w:r>
        <w:rPr>
          <w:rFonts w:hint="eastAsia" w:ascii="黑体" w:hAnsi="Calibri" w:eastAsia="黑体" w:cs="Times New Roman"/>
          <w:color w:val="000000"/>
          <w:kern w:val="32"/>
          <w:sz w:val="36"/>
          <w:szCs w:val="36"/>
          <w:highlight w:val="none"/>
          <w:lang w:val="zh-CN" w:eastAsia="zh-CN"/>
        </w:rPr>
        <w:fldChar w:fldCharType="begin"/>
      </w:r>
      <w:r>
        <w:rPr>
          <w:rFonts w:hint="eastAsia" w:ascii="黑体" w:hAnsi="Calibri" w:eastAsia="黑体" w:cs="Times New Roman"/>
          <w:color w:val="000000"/>
          <w:kern w:val="32"/>
          <w:sz w:val="36"/>
          <w:szCs w:val="36"/>
          <w:highlight w:val="none"/>
          <w:lang w:val="zh-CN" w:eastAsia="zh-CN"/>
        </w:rPr>
        <w:instrText xml:space="preserve"> HYPERLINK \l "组织体系" </w:instrText>
      </w:r>
      <w:r>
        <w:rPr>
          <w:rFonts w:hint="eastAsia" w:ascii="黑体" w:hAnsi="Calibri" w:eastAsia="黑体" w:cs="Times New Roman"/>
          <w:color w:val="000000"/>
          <w:kern w:val="32"/>
          <w:sz w:val="36"/>
          <w:szCs w:val="36"/>
          <w:highlight w:val="none"/>
          <w:lang w:val="zh-CN" w:eastAsia="zh-CN"/>
        </w:rPr>
        <w:fldChar w:fldCharType="separate"/>
      </w:r>
      <w:r>
        <w:rPr>
          <w:rFonts w:hint="eastAsia" w:ascii="黑体" w:hAnsi="Calibri" w:eastAsia="黑体" w:cs="Times New Roman"/>
          <w:color w:val="000000"/>
          <w:kern w:val="32"/>
          <w:sz w:val="36"/>
          <w:szCs w:val="36"/>
          <w:highlight w:val="none"/>
          <w:lang w:val="zh-CN"/>
        </w:rPr>
        <w:t xml:space="preserve">2.组织体系 </w:t>
      </w:r>
      <w:r>
        <w:rPr>
          <w:rFonts w:hint="eastAsia" w:ascii="黑体" w:hAnsi="Calibri" w:eastAsia="黑体" w:cs="Times New Roman"/>
          <w:color w:val="000000"/>
          <w:kern w:val="32"/>
          <w:sz w:val="36"/>
          <w:szCs w:val="36"/>
          <w:highlight w:val="none"/>
          <w:lang w:val="zh-CN" w:eastAsia="zh-CN"/>
        </w:rPr>
        <w:fldChar w:fldCharType="end"/>
      </w:r>
    </w:p>
    <w:p>
      <w:pPr>
        <w:spacing w:line="560" w:lineRule="exact"/>
        <w:ind w:firstLine="450" w:firstLineChars="150"/>
        <w:rPr>
          <w:rFonts w:hint="eastAsia" w:ascii="仿宋_GB2312" w:eastAsia="仿宋_GB2312"/>
          <w:color w:val="000000"/>
          <w:sz w:val="30"/>
          <w:szCs w:val="30"/>
          <w:lang w:val="zh-CN"/>
        </w:rPr>
      </w:pPr>
      <w:r>
        <w:rPr>
          <w:rFonts w:hint="eastAsia" w:ascii="仿宋_GB2312" w:eastAsia="仿宋_GB2312"/>
          <w:color w:val="000000"/>
          <w:sz w:val="30"/>
          <w:szCs w:val="30"/>
          <w:lang w:val="zh-CN"/>
        </w:rPr>
        <w:fldChar w:fldCharType="begin"/>
      </w:r>
      <w:r>
        <w:rPr>
          <w:rFonts w:hint="eastAsia" w:ascii="仿宋_GB2312" w:eastAsia="仿宋_GB2312"/>
          <w:color w:val="000000"/>
          <w:sz w:val="30"/>
          <w:szCs w:val="30"/>
          <w:lang w:val="zh-CN"/>
        </w:rPr>
        <w:instrText xml:space="preserve"> HYPERLINK \l "应急指挥体系" </w:instrText>
      </w:r>
      <w:r>
        <w:rPr>
          <w:rFonts w:hint="eastAsia" w:ascii="仿宋_GB2312" w:eastAsia="仿宋_GB2312"/>
          <w:color w:val="000000"/>
          <w:sz w:val="30"/>
          <w:szCs w:val="30"/>
          <w:lang w:val="zh-CN"/>
        </w:rPr>
        <w:fldChar w:fldCharType="separate"/>
      </w:r>
      <w:r>
        <w:rPr>
          <w:rFonts w:hint="default" w:ascii="仿宋_GB2312" w:eastAsia="仿宋_GB2312"/>
          <w:color w:val="000000"/>
          <w:sz w:val="30"/>
          <w:szCs w:val="30"/>
          <w:lang w:val="zh-CN"/>
        </w:rPr>
        <w:t>2.1应急指挥体系</w:t>
      </w:r>
      <w:r>
        <w:rPr>
          <w:rFonts w:hint="eastAsia" w:ascii="仿宋_GB2312" w:eastAsia="仿宋_GB2312"/>
          <w:color w:val="000000"/>
          <w:sz w:val="30"/>
          <w:szCs w:val="30"/>
          <w:lang w:val="zh-CN"/>
        </w:rPr>
        <w:fldChar w:fldCharType="end"/>
      </w:r>
    </w:p>
    <w:p>
      <w:pPr>
        <w:spacing w:line="600" w:lineRule="exact"/>
        <w:ind w:firstLine="750" w:firstLineChars="250"/>
        <w:rPr>
          <w:rFonts w:hint="eastAsia" w:ascii="仿宋_GB2312" w:eastAsia="仿宋_GB2312"/>
          <w:color w:val="000000"/>
          <w:sz w:val="30"/>
          <w:szCs w:val="30"/>
          <w:lang w:val="zh-CN"/>
        </w:rPr>
      </w:pPr>
      <w:r>
        <w:rPr>
          <w:rFonts w:hint="default" w:ascii="仿宋_GB2312" w:eastAsia="仿宋_GB2312"/>
          <w:color w:val="000000"/>
          <w:sz w:val="30"/>
          <w:szCs w:val="30"/>
          <w:lang w:val="zh-CN"/>
        </w:rPr>
        <w:t>2.1</w:t>
      </w:r>
      <w:r>
        <w:rPr>
          <w:rFonts w:hint="eastAsia" w:ascii="仿宋_GB2312" w:eastAsia="仿宋_GB2312"/>
          <w:color w:val="000000"/>
          <w:sz w:val="30"/>
          <w:szCs w:val="30"/>
          <w:lang w:val="zh-CN"/>
        </w:rPr>
        <w:t>.1</w:t>
      </w:r>
      <w:r>
        <w:rPr>
          <w:rFonts w:hint="eastAsia" w:ascii="仿宋_GB2312" w:eastAsia="仿宋_GB2312" w:cs="Times New Roman"/>
          <w:color w:val="000000"/>
          <w:sz w:val="30"/>
          <w:szCs w:val="30"/>
          <w:lang w:val="en-US" w:eastAsia="zh-CN"/>
        </w:rPr>
        <w:t>区</w:t>
      </w:r>
      <w:r>
        <w:rPr>
          <w:rFonts w:hint="eastAsia" w:ascii="仿宋_GB2312" w:hAnsi="Times New Roman" w:eastAsia="仿宋_GB2312" w:cs="Times New Roman"/>
          <w:color w:val="000000"/>
          <w:sz w:val="30"/>
          <w:szCs w:val="30"/>
          <w:lang w:val="zh-CN"/>
        </w:rPr>
        <w:t>药品安全应急指挥部</w:t>
      </w:r>
    </w:p>
    <w:p>
      <w:pPr>
        <w:spacing w:line="600" w:lineRule="exact"/>
        <w:ind w:firstLine="750" w:firstLineChars="250"/>
        <w:rPr>
          <w:rFonts w:hint="eastAsia" w:ascii="仿宋_GB2312" w:eastAsia="仿宋_GB2312"/>
          <w:color w:val="000000"/>
          <w:sz w:val="30"/>
          <w:szCs w:val="30"/>
          <w:lang w:val="zh-CN"/>
        </w:rPr>
      </w:pPr>
      <w:r>
        <w:rPr>
          <w:rFonts w:hint="default" w:ascii="仿宋_GB2312" w:eastAsia="仿宋_GB2312"/>
          <w:color w:val="000000"/>
          <w:sz w:val="30"/>
          <w:szCs w:val="30"/>
          <w:lang w:val="zh-CN"/>
        </w:rPr>
        <w:t>2.1</w:t>
      </w:r>
      <w:r>
        <w:rPr>
          <w:rFonts w:hint="eastAsia" w:ascii="仿宋_GB2312" w:eastAsia="仿宋_GB2312"/>
          <w:color w:val="000000"/>
          <w:sz w:val="30"/>
          <w:szCs w:val="30"/>
          <w:lang w:val="zh-CN"/>
        </w:rPr>
        <w:t>.2</w:t>
      </w:r>
      <w:r>
        <w:rPr>
          <w:rFonts w:hint="eastAsia" w:ascii="仿宋_GB2312" w:eastAsia="仿宋_GB2312" w:cs="Times New Roman"/>
          <w:color w:val="000000"/>
          <w:sz w:val="30"/>
          <w:szCs w:val="30"/>
          <w:lang w:val="en-US" w:eastAsia="zh-CN"/>
        </w:rPr>
        <w:t>区</w:t>
      </w:r>
      <w:r>
        <w:rPr>
          <w:rFonts w:hint="eastAsia" w:ascii="仿宋_GB2312" w:hAnsi="Times New Roman" w:eastAsia="仿宋_GB2312" w:cs="Times New Roman"/>
          <w:color w:val="000000"/>
          <w:sz w:val="30"/>
          <w:szCs w:val="30"/>
          <w:lang w:val="zh-CN"/>
        </w:rPr>
        <w:t>药品</w:t>
      </w:r>
      <w:r>
        <w:rPr>
          <w:rFonts w:hint="eastAsia" w:ascii="仿宋_GB2312" w:eastAsia="仿宋_GB2312" w:cs="Times New Roman"/>
          <w:color w:val="000000"/>
          <w:sz w:val="30"/>
          <w:szCs w:val="30"/>
          <w:lang w:val="zh-CN"/>
        </w:rPr>
        <w:t>安全</w:t>
      </w:r>
      <w:r>
        <w:rPr>
          <w:rFonts w:hint="eastAsia" w:ascii="仿宋_GB2312" w:hAnsi="Times New Roman" w:eastAsia="仿宋_GB2312" w:cs="Times New Roman"/>
          <w:color w:val="000000"/>
          <w:sz w:val="30"/>
          <w:szCs w:val="30"/>
          <w:lang w:val="zh-CN"/>
        </w:rPr>
        <w:t>应急指挥部办公室</w:t>
      </w:r>
    </w:p>
    <w:p>
      <w:pPr>
        <w:spacing w:line="600" w:lineRule="exact"/>
        <w:ind w:firstLine="750" w:firstLineChars="250"/>
        <w:rPr>
          <w:rFonts w:hint="eastAsia" w:ascii="仿宋_GB2312" w:eastAsia="仿宋_GB2312"/>
          <w:color w:val="000000"/>
          <w:sz w:val="30"/>
          <w:szCs w:val="30"/>
          <w:lang w:val="zh-CN"/>
        </w:rPr>
      </w:pPr>
      <w:r>
        <w:rPr>
          <w:rFonts w:hint="default" w:ascii="仿宋_GB2312" w:eastAsia="仿宋_GB2312"/>
          <w:color w:val="000000"/>
          <w:sz w:val="30"/>
          <w:szCs w:val="30"/>
          <w:lang w:val="zh-CN"/>
        </w:rPr>
        <w:t>2.1</w:t>
      </w:r>
      <w:r>
        <w:rPr>
          <w:rFonts w:hint="eastAsia" w:ascii="仿宋_GB2312" w:eastAsia="仿宋_GB2312"/>
          <w:color w:val="000000"/>
          <w:sz w:val="30"/>
          <w:szCs w:val="30"/>
          <w:lang w:val="zh-CN"/>
        </w:rPr>
        <w:t>.3指挥</w:t>
      </w:r>
      <w:r>
        <w:rPr>
          <w:rFonts w:hint="default" w:ascii="仿宋_GB2312" w:eastAsia="仿宋_GB2312"/>
          <w:color w:val="000000"/>
          <w:sz w:val="30"/>
          <w:szCs w:val="30"/>
          <w:lang w:val="zh-CN"/>
        </w:rPr>
        <w:t>部（工作组）职责和组成</w:t>
      </w:r>
    </w:p>
    <w:p>
      <w:pPr>
        <w:spacing w:line="600" w:lineRule="exact"/>
        <w:ind w:firstLine="450" w:firstLineChars="150"/>
        <w:rPr>
          <w:rFonts w:hint="eastAsia" w:ascii="仿宋_GB2312" w:eastAsia="仿宋_GB2312"/>
          <w:color w:val="000000"/>
          <w:sz w:val="30"/>
          <w:szCs w:val="30"/>
          <w:lang w:val="zh-CN"/>
        </w:rPr>
      </w:pPr>
      <w:r>
        <w:rPr>
          <w:rFonts w:hint="eastAsia" w:ascii="仿宋_GB2312" w:eastAsia="仿宋_GB2312"/>
          <w:color w:val="000000"/>
          <w:sz w:val="30"/>
          <w:szCs w:val="30"/>
          <w:lang w:val="zh-CN"/>
        </w:rPr>
        <w:fldChar w:fldCharType="begin"/>
      </w:r>
      <w:r>
        <w:rPr>
          <w:rFonts w:hint="eastAsia" w:ascii="仿宋_GB2312" w:eastAsia="仿宋_GB2312"/>
          <w:color w:val="000000"/>
          <w:sz w:val="30"/>
          <w:szCs w:val="30"/>
          <w:lang w:val="zh-CN"/>
        </w:rPr>
        <w:instrText xml:space="preserve"> HYPERLINK \l "专家组" </w:instrText>
      </w:r>
      <w:r>
        <w:rPr>
          <w:rFonts w:hint="eastAsia" w:ascii="仿宋_GB2312" w:eastAsia="仿宋_GB2312"/>
          <w:color w:val="000000"/>
          <w:sz w:val="30"/>
          <w:szCs w:val="30"/>
          <w:lang w:val="zh-CN"/>
        </w:rPr>
        <w:fldChar w:fldCharType="separate"/>
      </w:r>
      <w:r>
        <w:rPr>
          <w:rFonts w:hint="default" w:ascii="仿宋_GB2312" w:eastAsia="仿宋_GB2312"/>
          <w:color w:val="000000"/>
          <w:sz w:val="30"/>
          <w:szCs w:val="30"/>
          <w:lang w:val="zh-CN"/>
        </w:rPr>
        <w:t>2.2 专家组</w:t>
      </w:r>
      <w:r>
        <w:rPr>
          <w:rFonts w:hint="eastAsia" w:ascii="仿宋_GB2312" w:eastAsia="仿宋_GB2312"/>
          <w:color w:val="000000"/>
          <w:sz w:val="30"/>
          <w:szCs w:val="30"/>
          <w:lang w:val="zh-CN"/>
        </w:rPr>
        <w:fldChar w:fldCharType="end"/>
      </w:r>
    </w:p>
    <w:p>
      <w:pPr>
        <w:spacing w:line="600" w:lineRule="exact"/>
        <w:ind w:firstLine="450" w:firstLineChars="150"/>
        <w:rPr>
          <w:rFonts w:hint="eastAsia" w:ascii="仿宋_GB2312" w:eastAsia="仿宋_GB2312"/>
          <w:color w:val="000000"/>
          <w:sz w:val="30"/>
          <w:szCs w:val="30"/>
          <w:lang w:val="zh-CN"/>
        </w:rPr>
      </w:pPr>
      <w:r>
        <w:rPr>
          <w:rFonts w:hint="eastAsia" w:ascii="仿宋_GB2312" w:eastAsia="仿宋_GB2312"/>
          <w:color w:val="000000"/>
          <w:sz w:val="30"/>
          <w:szCs w:val="30"/>
          <w:lang w:val="zh-CN"/>
        </w:rPr>
        <w:fldChar w:fldCharType="begin"/>
      </w:r>
      <w:r>
        <w:rPr>
          <w:rFonts w:hint="eastAsia" w:ascii="仿宋_GB2312" w:eastAsia="仿宋_GB2312"/>
          <w:color w:val="000000"/>
          <w:sz w:val="30"/>
          <w:szCs w:val="30"/>
          <w:lang w:val="zh-CN"/>
        </w:rPr>
        <w:instrText xml:space="preserve"> HYPERLINK \l "技术支撑机构" </w:instrText>
      </w:r>
      <w:r>
        <w:rPr>
          <w:rFonts w:hint="eastAsia" w:ascii="仿宋_GB2312" w:eastAsia="仿宋_GB2312"/>
          <w:color w:val="000000"/>
          <w:sz w:val="30"/>
          <w:szCs w:val="30"/>
          <w:lang w:val="zh-CN"/>
        </w:rPr>
        <w:fldChar w:fldCharType="separate"/>
      </w:r>
      <w:r>
        <w:rPr>
          <w:rFonts w:hint="default" w:ascii="仿宋_GB2312" w:eastAsia="仿宋_GB2312"/>
          <w:color w:val="000000"/>
          <w:sz w:val="30"/>
          <w:szCs w:val="30"/>
          <w:lang w:val="zh-CN"/>
        </w:rPr>
        <w:t>2.3</w:t>
      </w:r>
      <w:r>
        <w:rPr>
          <w:rFonts w:hint="eastAsia" w:ascii="仿宋_GB2312" w:eastAsia="仿宋_GB2312"/>
          <w:color w:val="000000"/>
          <w:sz w:val="30"/>
          <w:szCs w:val="30"/>
          <w:lang w:val="zh-CN" w:eastAsia="zh-CN"/>
        </w:rPr>
        <w:t xml:space="preserve"> </w:t>
      </w:r>
      <w:r>
        <w:rPr>
          <w:rFonts w:hint="default" w:ascii="仿宋_GB2312" w:eastAsia="仿宋_GB2312"/>
          <w:color w:val="000000"/>
          <w:sz w:val="30"/>
          <w:szCs w:val="30"/>
          <w:lang w:val="zh-CN"/>
        </w:rPr>
        <w:t>技术支撑机构</w:t>
      </w:r>
      <w:r>
        <w:rPr>
          <w:rFonts w:hint="eastAsia" w:ascii="仿宋_GB2312" w:eastAsia="仿宋_GB2312"/>
          <w:color w:val="000000"/>
          <w:sz w:val="30"/>
          <w:szCs w:val="30"/>
          <w:lang w:val="zh-CN"/>
        </w:rPr>
        <w:fldChar w:fldCharType="end"/>
      </w:r>
    </w:p>
    <w:p>
      <w:pPr>
        <w:spacing w:line="600" w:lineRule="exact"/>
        <w:ind w:firstLine="450" w:firstLineChars="150"/>
        <w:rPr>
          <w:rStyle w:val="16"/>
          <w:rFonts w:hint="eastAsia" w:ascii="黑体" w:hAnsi="Calibri" w:eastAsia="黑体" w:cs="Times New Roman"/>
          <w:color w:val="000000"/>
          <w:kern w:val="32"/>
          <w:sz w:val="32"/>
          <w:szCs w:val="32"/>
          <w:highlight w:val="none"/>
          <w:lang w:val="zh-CN"/>
        </w:rPr>
      </w:pPr>
      <w:r>
        <w:rPr>
          <w:rFonts w:hint="eastAsia" w:ascii="仿宋_GB2312" w:eastAsia="仿宋_GB2312"/>
          <w:color w:val="000000"/>
          <w:sz w:val="30"/>
          <w:szCs w:val="30"/>
          <w:lang w:val="zh-CN"/>
        </w:rPr>
        <w:fldChar w:fldCharType="begin"/>
      </w:r>
      <w:r>
        <w:rPr>
          <w:rFonts w:hint="eastAsia" w:ascii="仿宋_GB2312" w:eastAsia="仿宋_GB2312"/>
          <w:color w:val="000000"/>
          <w:sz w:val="30"/>
          <w:szCs w:val="30"/>
          <w:lang w:val="zh-CN"/>
        </w:rPr>
        <w:instrText xml:space="preserve"> HYPERLINK \l "社会组织" </w:instrText>
      </w:r>
      <w:r>
        <w:rPr>
          <w:rFonts w:hint="eastAsia" w:ascii="仿宋_GB2312" w:eastAsia="仿宋_GB2312"/>
          <w:color w:val="000000"/>
          <w:sz w:val="30"/>
          <w:szCs w:val="30"/>
          <w:lang w:val="zh-CN"/>
        </w:rPr>
        <w:fldChar w:fldCharType="separate"/>
      </w:r>
      <w:r>
        <w:rPr>
          <w:rFonts w:hint="default" w:ascii="仿宋_GB2312" w:eastAsia="仿宋_GB2312"/>
          <w:color w:val="000000"/>
          <w:sz w:val="30"/>
          <w:szCs w:val="30"/>
          <w:lang w:val="zh-CN"/>
        </w:rPr>
        <w:t>2.4 社会组织</w:t>
      </w:r>
      <w:r>
        <w:rPr>
          <w:rFonts w:hint="eastAsia" w:ascii="仿宋_GB2312" w:eastAsia="仿宋_GB2312"/>
          <w:color w:val="000000"/>
          <w:sz w:val="30"/>
          <w:szCs w:val="30"/>
          <w:lang w:val="zh-CN"/>
        </w:rPr>
        <w:fldChar w:fldCharType="end"/>
      </w:r>
      <w:r>
        <w:rPr>
          <w:rFonts w:hint="eastAsia" w:ascii="黑体" w:hAnsi="Calibri" w:eastAsia="黑体" w:cs="Times New Roman"/>
          <w:color w:val="000000"/>
          <w:kern w:val="32"/>
          <w:sz w:val="32"/>
          <w:szCs w:val="32"/>
          <w:highlight w:val="none"/>
          <w:lang w:val="zh-CN"/>
        </w:rPr>
        <w:fldChar w:fldCharType="begin"/>
      </w:r>
      <w:r>
        <w:rPr>
          <w:rFonts w:hint="eastAsia" w:ascii="黑体" w:hAnsi="Calibri" w:eastAsia="黑体" w:cs="Times New Roman"/>
          <w:color w:val="000000"/>
          <w:kern w:val="32"/>
          <w:sz w:val="32"/>
          <w:szCs w:val="32"/>
          <w:highlight w:val="none"/>
          <w:lang w:val="zh-CN"/>
        </w:rPr>
        <w:instrText xml:space="preserve"> HYPERLINK \l "运行机制" </w:instrText>
      </w:r>
      <w:r>
        <w:rPr>
          <w:rFonts w:hint="eastAsia" w:ascii="黑体" w:hAnsi="Calibri" w:eastAsia="黑体" w:cs="Times New Roman"/>
          <w:color w:val="000000"/>
          <w:kern w:val="32"/>
          <w:sz w:val="32"/>
          <w:szCs w:val="32"/>
          <w:highlight w:val="none"/>
          <w:lang w:val="zh-CN"/>
        </w:rPr>
        <w:fldChar w:fldCharType="separate"/>
      </w:r>
    </w:p>
    <w:p>
      <w:pPr>
        <w:spacing w:line="560" w:lineRule="exact"/>
        <w:ind w:firstLine="0" w:firstLineChars="0"/>
        <w:rPr>
          <w:rStyle w:val="15"/>
          <w:rFonts w:hint="eastAsia" w:ascii="方正楷体_GBK" w:hAnsi="方正楷体_GBK" w:eastAsia="方正楷体_GBK" w:cs="方正楷体_GBK"/>
          <w:color w:val="000000"/>
          <w:sz w:val="32"/>
          <w:szCs w:val="24"/>
          <w:highlight w:val="none"/>
          <w:lang w:val="zh-CN"/>
        </w:rPr>
      </w:pPr>
      <w:r>
        <w:rPr>
          <w:rFonts w:hint="eastAsia" w:ascii="黑体" w:hAnsi="Calibri" w:eastAsia="黑体" w:cs="Times New Roman"/>
          <w:color w:val="000000"/>
          <w:kern w:val="32"/>
          <w:sz w:val="36"/>
          <w:szCs w:val="36"/>
          <w:highlight w:val="none"/>
          <w:lang w:val="zh-CN"/>
        </w:rPr>
        <w:t>3.</w:t>
      </w:r>
      <w:r>
        <w:rPr>
          <w:rFonts w:hint="eastAsia" w:ascii="黑体" w:hAnsi="Calibri" w:eastAsia="黑体" w:cs="Times New Roman"/>
          <w:color w:val="000000"/>
          <w:kern w:val="32"/>
          <w:sz w:val="36"/>
          <w:szCs w:val="36"/>
          <w:highlight w:val="none"/>
          <w:lang w:val="zh-CN" w:eastAsia="zh-CN"/>
        </w:rPr>
        <w:t xml:space="preserve"> </w:t>
      </w:r>
      <w:r>
        <w:rPr>
          <w:rFonts w:hint="eastAsia" w:ascii="黑体" w:hAnsi="Calibri" w:eastAsia="黑体" w:cs="Times New Roman"/>
          <w:color w:val="000000"/>
          <w:kern w:val="32"/>
          <w:sz w:val="36"/>
          <w:szCs w:val="36"/>
          <w:highlight w:val="none"/>
          <w:lang w:val="zh-CN"/>
        </w:rPr>
        <w:t>运行机制</w:t>
      </w:r>
      <w:r>
        <w:rPr>
          <w:rFonts w:hint="eastAsia" w:ascii="黑体" w:hAnsi="Calibri" w:eastAsia="黑体" w:cs="Times New Roman"/>
          <w:color w:val="000000"/>
          <w:kern w:val="32"/>
          <w:sz w:val="32"/>
          <w:szCs w:val="32"/>
          <w:highlight w:val="none"/>
          <w:lang w:val="zh-CN"/>
        </w:rPr>
        <w:fldChar w:fldCharType="end"/>
      </w:r>
      <w:r>
        <w:rPr>
          <w:rFonts w:hint="eastAsia" w:ascii="方正楷体_GBK" w:hAnsi="方正楷体_GBK" w:eastAsia="方正楷体_GBK" w:cs="方正楷体_GBK"/>
          <w:color w:val="000000"/>
          <w:sz w:val="32"/>
          <w:szCs w:val="24"/>
          <w:highlight w:val="none"/>
          <w:lang w:val="zh-CN"/>
        </w:rPr>
        <w:fldChar w:fldCharType="begin"/>
      </w:r>
      <w:r>
        <w:rPr>
          <w:rFonts w:hint="eastAsia" w:ascii="方正楷体_GBK" w:hAnsi="方正楷体_GBK" w:eastAsia="方正楷体_GBK" w:cs="方正楷体_GBK"/>
          <w:color w:val="000000"/>
          <w:sz w:val="32"/>
          <w:szCs w:val="24"/>
          <w:highlight w:val="none"/>
          <w:lang w:val="zh-CN"/>
        </w:rPr>
        <w:instrText xml:space="preserve"> HYPERLINK \l "风险防控" </w:instrText>
      </w:r>
      <w:r>
        <w:rPr>
          <w:rFonts w:hint="eastAsia" w:ascii="方正楷体_GBK" w:hAnsi="方正楷体_GBK" w:eastAsia="方正楷体_GBK" w:cs="方正楷体_GBK"/>
          <w:color w:val="000000"/>
          <w:sz w:val="32"/>
          <w:szCs w:val="24"/>
          <w:highlight w:val="none"/>
          <w:lang w:val="zh-CN"/>
        </w:rPr>
        <w:fldChar w:fldCharType="separate"/>
      </w:r>
    </w:p>
    <w:p>
      <w:pPr>
        <w:tabs>
          <w:tab w:val="right" w:leader="dot" w:pos="8296"/>
        </w:tabs>
        <w:snapToGrid w:val="0"/>
        <w:spacing w:beforeLines="0" w:afterLines="0" w:line="460" w:lineRule="exact"/>
        <w:ind w:firstLine="450" w:firstLineChars="150"/>
        <w:jc w:val="left"/>
        <w:rPr>
          <w:rFonts w:hint="eastAsia" w:ascii="方正楷体_GBK" w:hAnsi="方正楷体_GBK" w:eastAsia="方正楷体_GBK" w:cs="方正楷体_GBK"/>
          <w:color w:val="000000"/>
          <w:sz w:val="32"/>
          <w:szCs w:val="24"/>
          <w:highlight w:val="none"/>
          <w:lang w:val="zh-CN"/>
        </w:rPr>
      </w:pPr>
      <w:r>
        <w:rPr>
          <w:rFonts w:hint="default" w:ascii="仿宋_GB2312" w:eastAsia="仿宋_GB2312"/>
          <w:color w:val="000000"/>
          <w:sz w:val="30"/>
          <w:szCs w:val="30"/>
          <w:lang w:val="zh-CN"/>
        </w:rPr>
        <w:t>3.1 风险防控</w:t>
      </w:r>
      <w:r>
        <w:rPr>
          <w:rFonts w:hint="eastAsia" w:ascii="方正楷体_GBK" w:hAnsi="方正楷体_GBK" w:eastAsia="方正楷体_GBK" w:cs="方正楷体_GBK"/>
          <w:color w:val="000000"/>
          <w:sz w:val="32"/>
          <w:szCs w:val="24"/>
          <w:highlight w:val="none"/>
          <w:lang w:val="zh-CN"/>
        </w:rPr>
        <w:fldChar w:fldCharType="end"/>
      </w:r>
      <w:r>
        <w:rPr>
          <w:rFonts w:hint="default" w:ascii="方正楷体_GBK" w:hAnsi="方正楷体_GBK" w:eastAsia="方正楷体_GBK" w:cs="方正楷体_GBK"/>
          <w:color w:val="000000"/>
          <w:sz w:val="32"/>
          <w:szCs w:val="24"/>
          <w:highlight w:val="none"/>
          <w:lang w:val="zh-CN"/>
        </w:rPr>
        <w:t xml:space="preserve"> </w:t>
      </w:r>
    </w:p>
    <w:p>
      <w:pPr>
        <w:spacing w:line="600" w:lineRule="exact"/>
        <w:ind w:firstLine="450" w:firstLineChars="150"/>
        <w:rPr>
          <w:rFonts w:hint="default" w:ascii="仿宋_GB2312" w:eastAsia="仿宋_GB2312"/>
          <w:color w:val="000000"/>
          <w:sz w:val="30"/>
          <w:szCs w:val="30"/>
          <w:lang w:val="zh-CN"/>
        </w:rPr>
      </w:pPr>
      <w:r>
        <w:rPr>
          <w:rFonts w:hint="default" w:ascii="仿宋_GB2312" w:eastAsia="仿宋_GB2312"/>
          <w:color w:val="000000"/>
          <w:sz w:val="30"/>
          <w:szCs w:val="30"/>
          <w:lang w:val="zh-CN"/>
        </w:rPr>
        <w:fldChar w:fldCharType="begin"/>
      </w:r>
      <w:r>
        <w:rPr>
          <w:rFonts w:hint="default" w:ascii="仿宋_GB2312" w:eastAsia="仿宋_GB2312"/>
          <w:color w:val="000000"/>
          <w:sz w:val="30"/>
          <w:szCs w:val="30"/>
          <w:lang w:val="zh-CN"/>
        </w:rPr>
        <w:instrText xml:space="preserve"> HYPERLINK \l "监测" </w:instrText>
      </w:r>
      <w:r>
        <w:rPr>
          <w:rFonts w:hint="default" w:ascii="仿宋_GB2312" w:eastAsia="仿宋_GB2312"/>
          <w:color w:val="000000"/>
          <w:sz w:val="30"/>
          <w:szCs w:val="30"/>
          <w:lang w:val="zh-CN"/>
        </w:rPr>
        <w:fldChar w:fldCharType="separate"/>
      </w:r>
      <w:r>
        <w:rPr>
          <w:rFonts w:hint="default" w:ascii="仿宋_GB2312" w:eastAsia="仿宋_GB2312"/>
          <w:color w:val="000000"/>
          <w:sz w:val="30"/>
          <w:szCs w:val="30"/>
          <w:lang w:val="zh-CN"/>
        </w:rPr>
        <w:t>3.2 监测</w:t>
      </w:r>
      <w:r>
        <w:rPr>
          <w:rFonts w:hint="default" w:ascii="仿宋_GB2312" w:eastAsia="仿宋_GB2312"/>
          <w:color w:val="000000"/>
          <w:sz w:val="30"/>
          <w:szCs w:val="30"/>
          <w:lang w:val="zh-CN"/>
        </w:rPr>
        <w:fldChar w:fldCharType="end"/>
      </w:r>
    </w:p>
    <w:p>
      <w:pPr>
        <w:spacing w:line="600" w:lineRule="exact"/>
        <w:ind w:firstLine="750" w:firstLineChars="250"/>
        <w:rPr>
          <w:rFonts w:hint="eastAsia" w:ascii="仿宋_GB2312" w:eastAsia="仿宋_GB2312"/>
          <w:color w:val="000000"/>
          <w:sz w:val="30"/>
          <w:szCs w:val="30"/>
          <w:lang w:val="zh-CN"/>
        </w:rPr>
      </w:pPr>
      <w:r>
        <w:rPr>
          <w:rFonts w:hint="default" w:ascii="仿宋_GB2312" w:eastAsia="仿宋_GB2312"/>
          <w:color w:val="000000"/>
          <w:sz w:val="30"/>
          <w:szCs w:val="30"/>
          <w:lang w:val="zh-CN"/>
        </w:rPr>
        <w:t>3.2</w:t>
      </w:r>
      <w:r>
        <w:rPr>
          <w:rFonts w:hint="eastAsia" w:ascii="仿宋_GB2312" w:eastAsia="仿宋_GB2312"/>
          <w:color w:val="000000"/>
          <w:sz w:val="30"/>
          <w:szCs w:val="30"/>
          <w:lang w:val="zh-CN"/>
        </w:rPr>
        <w:t>.1</w:t>
      </w:r>
      <w:r>
        <w:rPr>
          <w:rFonts w:hint="default" w:ascii="仿宋_GB2312" w:eastAsia="仿宋_GB2312"/>
          <w:color w:val="000000"/>
          <w:sz w:val="30"/>
          <w:szCs w:val="30"/>
          <w:lang w:val="zh-CN"/>
        </w:rPr>
        <w:t xml:space="preserve"> 监测内容</w:t>
      </w:r>
    </w:p>
    <w:p>
      <w:pPr>
        <w:spacing w:line="600" w:lineRule="exact"/>
        <w:ind w:firstLine="750" w:firstLineChars="250"/>
        <w:rPr>
          <w:rFonts w:hint="eastAsia" w:ascii="仿宋_GB2312" w:eastAsia="仿宋_GB2312"/>
          <w:color w:val="000000"/>
          <w:sz w:val="30"/>
          <w:szCs w:val="30"/>
          <w:highlight w:val="none"/>
          <w:lang w:val="zh-CN"/>
        </w:rPr>
      </w:pPr>
      <w:r>
        <w:rPr>
          <w:rFonts w:hint="default" w:ascii="仿宋_GB2312" w:eastAsia="仿宋_GB2312"/>
          <w:color w:val="000000"/>
          <w:sz w:val="30"/>
          <w:szCs w:val="30"/>
          <w:highlight w:val="none"/>
          <w:lang w:val="zh-CN"/>
        </w:rPr>
        <w:t>3.2</w:t>
      </w:r>
      <w:r>
        <w:rPr>
          <w:rFonts w:hint="eastAsia" w:ascii="仿宋_GB2312" w:eastAsia="仿宋_GB2312"/>
          <w:color w:val="000000"/>
          <w:sz w:val="30"/>
          <w:szCs w:val="30"/>
          <w:highlight w:val="none"/>
          <w:lang w:val="zh-CN"/>
        </w:rPr>
        <w:t>.2</w:t>
      </w:r>
      <w:r>
        <w:rPr>
          <w:rFonts w:hint="default" w:ascii="仿宋_GB2312" w:eastAsia="仿宋_GB2312"/>
          <w:color w:val="000000"/>
          <w:sz w:val="30"/>
          <w:szCs w:val="30"/>
          <w:highlight w:val="none"/>
          <w:lang w:val="zh-CN"/>
        </w:rPr>
        <w:t xml:space="preserve">  舆情信息监测与处理</w:t>
      </w:r>
    </w:p>
    <w:p>
      <w:pPr>
        <w:spacing w:line="600" w:lineRule="exact"/>
        <w:ind w:firstLine="450" w:firstLineChars="150"/>
        <w:rPr>
          <w:rFonts w:hint="eastAsia" w:ascii="仿宋_GB2312" w:eastAsia="仿宋_GB2312"/>
          <w:color w:val="000000"/>
          <w:sz w:val="30"/>
          <w:szCs w:val="30"/>
          <w:lang w:val="zh-CN"/>
        </w:rPr>
      </w:pPr>
      <w:r>
        <w:rPr>
          <w:rFonts w:hint="default" w:ascii="仿宋_GB2312" w:eastAsia="仿宋_GB2312"/>
          <w:color w:val="000000"/>
          <w:sz w:val="30"/>
          <w:szCs w:val="30"/>
          <w:lang w:val="zh-CN"/>
        </w:rPr>
        <w:fldChar w:fldCharType="begin"/>
      </w:r>
      <w:r>
        <w:rPr>
          <w:rFonts w:hint="default" w:ascii="仿宋_GB2312" w:eastAsia="仿宋_GB2312"/>
          <w:color w:val="000000"/>
          <w:sz w:val="30"/>
          <w:szCs w:val="30"/>
          <w:lang w:val="zh-CN"/>
        </w:rPr>
        <w:instrText xml:space="preserve"> HYPERLINK \l "预警" </w:instrText>
      </w:r>
      <w:r>
        <w:rPr>
          <w:rFonts w:hint="default" w:ascii="仿宋_GB2312" w:eastAsia="仿宋_GB2312"/>
          <w:color w:val="000000"/>
          <w:sz w:val="30"/>
          <w:szCs w:val="30"/>
          <w:lang w:val="zh-CN"/>
        </w:rPr>
        <w:fldChar w:fldCharType="separate"/>
      </w:r>
      <w:r>
        <w:rPr>
          <w:rFonts w:hint="default" w:ascii="仿宋_GB2312" w:eastAsia="仿宋_GB2312"/>
          <w:color w:val="000000"/>
          <w:sz w:val="30"/>
          <w:szCs w:val="30"/>
          <w:lang w:val="zh-CN"/>
        </w:rPr>
        <w:t>3.</w:t>
      </w:r>
      <w:r>
        <w:rPr>
          <w:rFonts w:hint="eastAsia" w:ascii="仿宋_GB2312" w:eastAsia="仿宋_GB2312"/>
          <w:color w:val="000000"/>
          <w:sz w:val="30"/>
          <w:szCs w:val="30"/>
          <w:lang w:val="zh-CN"/>
        </w:rPr>
        <w:t>3</w:t>
      </w:r>
      <w:r>
        <w:rPr>
          <w:rFonts w:hint="default" w:ascii="仿宋_GB2312" w:eastAsia="仿宋_GB2312"/>
          <w:color w:val="000000"/>
          <w:sz w:val="30"/>
          <w:szCs w:val="30"/>
          <w:lang w:val="zh-CN"/>
        </w:rPr>
        <w:t xml:space="preserve"> 预警</w:t>
      </w:r>
      <w:r>
        <w:rPr>
          <w:rFonts w:hint="default" w:ascii="仿宋_GB2312" w:eastAsia="仿宋_GB2312"/>
          <w:color w:val="000000"/>
          <w:sz w:val="30"/>
          <w:szCs w:val="30"/>
          <w:lang w:val="zh-CN"/>
        </w:rPr>
        <w:fldChar w:fldCharType="end"/>
      </w:r>
    </w:p>
    <w:p>
      <w:pPr>
        <w:spacing w:line="600" w:lineRule="exact"/>
        <w:ind w:firstLine="450" w:firstLineChars="150"/>
        <w:rPr>
          <w:rFonts w:hint="eastAsia" w:ascii="仿宋_GB2312" w:eastAsia="仿宋_GB2312"/>
          <w:color w:val="000000"/>
          <w:sz w:val="30"/>
          <w:szCs w:val="30"/>
          <w:lang w:val="zh-CN"/>
        </w:rPr>
      </w:pPr>
      <w:r>
        <w:rPr>
          <w:rFonts w:hint="default" w:ascii="仿宋_GB2312" w:eastAsia="仿宋_GB2312"/>
          <w:color w:val="000000"/>
          <w:sz w:val="30"/>
          <w:szCs w:val="30"/>
          <w:lang w:val="zh-CN"/>
        </w:rPr>
        <w:fldChar w:fldCharType="begin"/>
      </w:r>
      <w:r>
        <w:rPr>
          <w:rFonts w:hint="default" w:ascii="仿宋_GB2312" w:eastAsia="仿宋_GB2312"/>
          <w:color w:val="000000"/>
          <w:sz w:val="30"/>
          <w:szCs w:val="30"/>
          <w:lang w:val="zh-CN"/>
        </w:rPr>
        <w:instrText xml:space="preserve"> HYPERLINK \l "应急响应与应急处置" </w:instrText>
      </w:r>
      <w:r>
        <w:rPr>
          <w:rFonts w:hint="default" w:ascii="仿宋_GB2312" w:eastAsia="仿宋_GB2312"/>
          <w:color w:val="000000"/>
          <w:sz w:val="30"/>
          <w:szCs w:val="30"/>
          <w:lang w:val="zh-CN"/>
        </w:rPr>
        <w:fldChar w:fldCharType="separate"/>
      </w:r>
      <w:r>
        <w:rPr>
          <w:rFonts w:hint="default" w:ascii="仿宋_GB2312" w:eastAsia="仿宋_GB2312"/>
          <w:color w:val="000000"/>
          <w:sz w:val="30"/>
          <w:szCs w:val="30"/>
          <w:lang w:val="zh-CN"/>
        </w:rPr>
        <w:t>3.</w:t>
      </w:r>
      <w:r>
        <w:rPr>
          <w:rFonts w:hint="eastAsia" w:ascii="仿宋_GB2312" w:eastAsia="仿宋_GB2312"/>
          <w:color w:val="000000"/>
          <w:sz w:val="30"/>
          <w:szCs w:val="30"/>
          <w:lang w:val="zh-CN"/>
        </w:rPr>
        <w:t>4</w:t>
      </w:r>
      <w:r>
        <w:rPr>
          <w:rFonts w:hint="default" w:ascii="仿宋_GB2312" w:eastAsia="仿宋_GB2312"/>
          <w:color w:val="000000"/>
          <w:sz w:val="30"/>
          <w:szCs w:val="30"/>
          <w:lang w:val="zh-CN"/>
        </w:rPr>
        <w:t xml:space="preserve"> 应急响应与应急处置</w:t>
      </w:r>
      <w:r>
        <w:rPr>
          <w:rFonts w:hint="default" w:ascii="仿宋_GB2312" w:eastAsia="仿宋_GB2312"/>
          <w:color w:val="000000"/>
          <w:sz w:val="30"/>
          <w:szCs w:val="30"/>
          <w:lang w:val="zh-CN"/>
        </w:rPr>
        <w:fldChar w:fldCharType="end"/>
      </w:r>
      <w:r>
        <w:rPr>
          <w:rFonts w:hint="default" w:ascii="仿宋_GB2312" w:eastAsia="仿宋_GB2312"/>
          <w:color w:val="000000"/>
          <w:sz w:val="30"/>
          <w:szCs w:val="30"/>
          <w:lang w:val="zh-CN"/>
        </w:rPr>
        <w:t xml:space="preserve"> </w:t>
      </w:r>
    </w:p>
    <w:p>
      <w:pPr>
        <w:spacing w:line="600" w:lineRule="exact"/>
        <w:ind w:firstLine="750" w:firstLineChars="250"/>
        <w:rPr>
          <w:rFonts w:hint="eastAsia" w:ascii="仿宋_GB2312" w:eastAsia="仿宋_GB2312"/>
          <w:color w:val="000000"/>
          <w:sz w:val="30"/>
          <w:szCs w:val="30"/>
          <w:lang w:val="zh-CN"/>
        </w:rPr>
      </w:pPr>
      <w:r>
        <w:rPr>
          <w:rFonts w:hint="default" w:ascii="仿宋_GB2312" w:eastAsia="仿宋_GB2312"/>
          <w:color w:val="000000"/>
          <w:sz w:val="30"/>
          <w:szCs w:val="30"/>
          <w:lang w:val="zh-CN"/>
        </w:rPr>
        <w:t>3.</w:t>
      </w:r>
      <w:r>
        <w:rPr>
          <w:rFonts w:hint="eastAsia" w:ascii="仿宋_GB2312" w:eastAsia="仿宋_GB2312"/>
          <w:color w:val="000000"/>
          <w:sz w:val="30"/>
          <w:szCs w:val="30"/>
          <w:lang w:val="zh-CN"/>
        </w:rPr>
        <w:t>4.1</w:t>
      </w:r>
      <w:r>
        <w:rPr>
          <w:rFonts w:hint="default" w:ascii="仿宋_GB2312" w:eastAsia="仿宋_GB2312"/>
          <w:color w:val="000000"/>
          <w:sz w:val="30"/>
          <w:szCs w:val="30"/>
          <w:lang w:val="zh-CN"/>
        </w:rPr>
        <w:t xml:space="preserve"> 报告 </w:t>
      </w:r>
    </w:p>
    <w:p>
      <w:pPr>
        <w:spacing w:line="600" w:lineRule="exact"/>
        <w:ind w:firstLine="750" w:firstLineChars="250"/>
        <w:rPr>
          <w:rFonts w:hint="eastAsia" w:ascii="仿宋_GB2312" w:eastAsia="仿宋_GB2312"/>
          <w:color w:val="000000"/>
          <w:sz w:val="30"/>
          <w:szCs w:val="30"/>
          <w:lang w:val="zh-CN"/>
        </w:rPr>
      </w:pPr>
      <w:r>
        <w:rPr>
          <w:rFonts w:hint="default" w:ascii="仿宋_GB2312" w:eastAsia="仿宋_GB2312"/>
          <w:color w:val="000000"/>
          <w:sz w:val="30"/>
          <w:szCs w:val="30"/>
          <w:lang w:val="zh-CN"/>
        </w:rPr>
        <w:t>3.</w:t>
      </w:r>
      <w:r>
        <w:rPr>
          <w:rFonts w:hint="eastAsia" w:ascii="仿宋_GB2312" w:eastAsia="仿宋_GB2312"/>
          <w:color w:val="000000"/>
          <w:sz w:val="30"/>
          <w:szCs w:val="30"/>
          <w:lang w:val="zh-CN"/>
        </w:rPr>
        <w:t>4.2</w:t>
      </w:r>
      <w:r>
        <w:rPr>
          <w:rFonts w:hint="default" w:ascii="仿宋_GB2312" w:eastAsia="仿宋_GB2312"/>
          <w:color w:val="000000"/>
          <w:sz w:val="30"/>
          <w:szCs w:val="30"/>
          <w:lang w:val="zh-CN"/>
        </w:rPr>
        <w:t xml:space="preserve"> 先期处置 </w:t>
      </w:r>
    </w:p>
    <w:p>
      <w:pPr>
        <w:spacing w:line="600" w:lineRule="exact"/>
        <w:ind w:firstLine="750" w:firstLineChars="250"/>
        <w:rPr>
          <w:rFonts w:hint="eastAsia" w:ascii="仿宋_GB2312" w:eastAsia="仿宋_GB2312"/>
          <w:color w:val="000000"/>
          <w:sz w:val="30"/>
          <w:szCs w:val="30"/>
          <w:lang w:val="zh-CN"/>
        </w:rPr>
      </w:pPr>
      <w:r>
        <w:rPr>
          <w:rFonts w:hint="default" w:ascii="仿宋_GB2312" w:eastAsia="仿宋_GB2312"/>
          <w:color w:val="000000"/>
          <w:sz w:val="30"/>
          <w:szCs w:val="30"/>
          <w:lang w:val="zh-CN"/>
        </w:rPr>
        <w:t>3.</w:t>
      </w:r>
      <w:r>
        <w:rPr>
          <w:rFonts w:hint="eastAsia" w:ascii="仿宋_GB2312" w:eastAsia="仿宋_GB2312"/>
          <w:color w:val="000000"/>
          <w:sz w:val="30"/>
          <w:szCs w:val="30"/>
          <w:lang w:val="zh-CN"/>
        </w:rPr>
        <w:t>4.3</w:t>
      </w:r>
      <w:r>
        <w:rPr>
          <w:rFonts w:hint="default" w:ascii="仿宋_GB2312" w:eastAsia="仿宋_GB2312"/>
          <w:color w:val="000000"/>
          <w:sz w:val="30"/>
          <w:szCs w:val="30"/>
          <w:lang w:val="zh-CN"/>
        </w:rPr>
        <w:t xml:space="preserve"> 事件评估 </w:t>
      </w:r>
    </w:p>
    <w:p>
      <w:pPr>
        <w:spacing w:line="600" w:lineRule="exact"/>
        <w:ind w:firstLine="750" w:firstLineChars="250"/>
        <w:rPr>
          <w:rFonts w:hint="eastAsia" w:ascii="仿宋_GB2312" w:eastAsia="仿宋_GB2312"/>
          <w:color w:val="000000"/>
          <w:sz w:val="30"/>
          <w:szCs w:val="30"/>
          <w:lang w:val="zh-CN"/>
        </w:rPr>
      </w:pPr>
      <w:r>
        <w:rPr>
          <w:rFonts w:hint="default" w:ascii="仿宋_GB2312" w:eastAsia="仿宋_GB2312"/>
          <w:color w:val="000000"/>
          <w:sz w:val="30"/>
          <w:szCs w:val="30"/>
          <w:lang w:val="zh-CN"/>
        </w:rPr>
        <w:t>3.</w:t>
      </w:r>
      <w:r>
        <w:rPr>
          <w:rFonts w:hint="eastAsia" w:ascii="仿宋_GB2312" w:eastAsia="仿宋_GB2312"/>
          <w:color w:val="000000"/>
          <w:sz w:val="30"/>
          <w:szCs w:val="30"/>
          <w:lang w:val="zh-CN"/>
        </w:rPr>
        <w:t>4.4</w:t>
      </w:r>
      <w:r>
        <w:rPr>
          <w:rFonts w:hint="default" w:ascii="仿宋_GB2312" w:eastAsia="仿宋_GB2312"/>
          <w:color w:val="000000"/>
          <w:sz w:val="30"/>
          <w:szCs w:val="30"/>
          <w:lang w:val="zh-CN"/>
        </w:rPr>
        <w:t xml:space="preserve"> 分级响应</w:t>
      </w:r>
    </w:p>
    <w:p>
      <w:pPr>
        <w:spacing w:line="600" w:lineRule="exact"/>
        <w:ind w:firstLine="750" w:firstLineChars="250"/>
        <w:rPr>
          <w:rFonts w:hint="eastAsia" w:ascii="仿宋_GB2312" w:eastAsia="仿宋_GB2312"/>
          <w:color w:val="000000"/>
          <w:sz w:val="30"/>
          <w:szCs w:val="30"/>
          <w:lang w:val="zh-CN"/>
        </w:rPr>
      </w:pPr>
      <w:r>
        <w:rPr>
          <w:rFonts w:hint="default" w:ascii="仿宋_GB2312" w:eastAsia="仿宋_GB2312"/>
          <w:color w:val="000000"/>
          <w:sz w:val="30"/>
          <w:szCs w:val="30"/>
          <w:lang w:val="zh-CN"/>
        </w:rPr>
        <w:t>3.</w:t>
      </w:r>
      <w:r>
        <w:rPr>
          <w:rFonts w:hint="eastAsia" w:ascii="仿宋_GB2312" w:eastAsia="仿宋_GB2312"/>
          <w:color w:val="000000"/>
          <w:sz w:val="30"/>
          <w:szCs w:val="30"/>
          <w:lang w:val="zh-CN"/>
        </w:rPr>
        <w:t>4.5</w:t>
      </w:r>
      <w:r>
        <w:rPr>
          <w:rFonts w:hint="default" w:ascii="仿宋_GB2312" w:eastAsia="仿宋_GB2312"/>
          <w:color w:val="000000"/>
          <w:sz w:val="30"/>
          <w:szCs w:val="30"/>
          <w:lang w:val="zh-CN"/>
        </w:rPr>
        <w:t xml:space="preserve"> 响应调整</w:t>
      </w:r>
    </w:p>
    <w:p>
      <w:pPr>
        <w:spacing w:line="600" w:lineRule="exact"/>
        <w:ind w:firstLine="750" w:firstLineChars="250"/>
        <w:rPr>
          <w:rFonts w:hint="eastAsia" w:ascii="仿宋_GB2312" w:eastAsia="仿宋_GB2312"/>
          <w:color w:val="000000"/>
          <w:sz w:val="30"/>
          <w:szCs w:val="30"/>
          <w:lang w:val="zh-CN"/>
        </w:rPr>
      </w:pPr>
      <w:r>
        <w:rPr>
          <w:rFonts w:hint="default" w:ascii="仿宋_GB2312" w:eastAsia="仿宋_GB2312"/>
          <w:color w:val="000000"/>
          <w:sz w:val="30"/>
          <w:szCs w:val="30"/>
          <w:lang w:val="zh-CN"/>
        </w:rPr>
        <w:t>3.</w:t>
      </w:r>
      <w:r>
        <w:rPr>
          <w:rFonts w:hint="eastAsia" w:ascii="仿宋_GB2312" w:eastAsia="仿宋_GB2312"/>
          <w:color w:val="000000"/>
          <w:sz w:val="30"/>
          <w:szCs w:val="30"/>
          <w:lang w:val="zh-CN"/>
        </w:rPr>
        <w:t>4.6</w:t>
      </w:r>
      <w:r>
        <w:rPr>
          <w:rFonts w:hint="default" w:ascii="仿宋_GB2312" w:eastAsia="仿宋_GB2312"/>
          <w:color w:val="000000"/>
          <w:sz w:val="30"/>
          <w:szCs w:val="30"/>
          <w:lang w:val="zh-CN"/>
        </w:rPr>
        <w:t xml:space="preserve"> 响应终止</w:t>
      </w:r>
    </w:p>
    <w:p>
      <w:pPr>
        <w:spacing w:line="600" w:lineRule="exact"/>
        <w:ind w:firstLine="750" w:firstLineChars="250"/>
        <w:rPr>
          <w:rFonts w:hint="eastAsia" w:ascii="仿宋_GB2312" w:eastAsia="仿宋_GB2312"/>
          <w:color w:val="000000"/>
          <w:sz w:val="30"/>
          <w:szCs w:val="30"/>
          <w:lang w:val="zh-CN"/>
        </w:rPr>
      </w:pPr>
      <w:r>
        <w:rPr>
          <w:rFonts w:hint="default" w:ascii="仿宋_GB2312" w:eastAsia="仿宋_GB2312"/>
          <w:color w:val="000000"/>
          <w:sz w:val="30"/>
          <w:szCs w:val="30"/>
          <w:lang w:val="zh-CN"/>
        </w:rPr>
        <w:t>3.</w:t>
      </w:r>
      <w:r>
        <w:rPr>
          <w:rFonts w:hint="eastAsia" w:ascii="仿宋_GB2312" w:eastAsia="仿宋_GB2312"/>
          <w:color w:val="000000"/>
          <w:sz w:val="30"/>
          <w:szCs w:val="30"/>
          <w:lang w:val="zh-CN"/>
        </w:rPr>
        <w:t>4.7</w:t>
      </w:r>
      <w:r>
        <w:rPr>
          <w:rFonts w:hint="default" w:ascii="仿宋_GB2312" w:eastAsia="仿宋_GB2312"/>
          <w:color w:val="000000"/>
          <w:sz w:val="30"/>
          <w:szCs w:val="30"/>
          <w:lang w:val="zh-CN"/>
        </w:rPr>
        <w:t xml:space="preserve"> 信息发布</w:t>
      </w:r>
    </w:p>
    <w:p>
      <w:pPr>
        <w:spacing w:line="560" w:lineRule="exact"/>
        <w:rPr>
          <w:rFonts w:hint="eastAsia" w:ascii="黑体" w:hAnsi="Calibri" w:eastAsia="黑体" w:cs="Times New Roman"/>
          <w:color w:val="000000"/>
          <w:kern w:val="32"/>
          <w:sz w:val="36"/>
          <w:szCs w:val="36"/>
          <w:highlight w:val="none"/>
          <w:lang w:val="zh-CN"/>
        </w:rPr>
      </w:pPr>
      <w:r>
        <w:rPr>
          <w:rFonts w:hint="eastAsia" w:ascii="黑体" w:hAnsi="Calibri" w:eastAsia="黑体" w:cs="Times New Roman"/>
          <w:color w:val="000000"/>
          <w:kern w:val="32"/>
          <w:sz w:val="36"/>
          <w:szCs w:val="36"/>
          <w:highlight w:val="none"/>
          <w:lang w:val="zh-CN"/>
        </w:rPr>
        <w:fldChar w:fldCharType="begin"/>
      </w:r>
      <w:r>
        <w:rPr>
          <w:rFonts w:hint="eastAsia" w:ascii="黑体" w:hAnsi="Calibri" w:eastAsia="黑体" w:cs="Times New Roman"/>
          <w:color w:val="000000"/>
          <w:kern w:val="32"/>
          <w:sz w:val="36"/>
          <w:szCs w:val="36"/>
          <w:highlight w:val="none"/>
          <w:lang w:val="zh-CN"/>
        </w:rPr>
        <w:instrText xml:space="preserve"> HYPERLINK \l "风险沟通" </w:instrText>
      </w:r>
      <w:r>
        <w:rPr>
          <w:rFonts w:hint="eastAsia" w:ascii="黑体" w:hAnsi="Calibri" w:eastAsia="黑体" w:cs="Times New Roman"/>
          <w:color w:val="000000"/>
          <w:kern w:val="32"/>
          <w:sz w:val="36"/>
          <w:szCs w:val="36"/>
          <w:highlight w:val="none"/>
          <w:lang w:val="zh-CN"/>
        </w:rPr>
        <w:fldChar w:fldCharType="separate"/>
      </w:r>
      <w:r>
        <w:rPr>
          <w:rFonts w:hint="eastAsia" w:ascii="黑体" w:hAnsi="Calibri" w:eastAsia="黑体" w:cs="Times New Roman"/>
          <w:color w:val="000000"/>
          <w:kern w:val="32"/>
          <w:sz w:val="36"/>
          <w:szCs w:val="36"/>
          <w:highlight w:val="none"/>
          <w:lang w:val="zh-CN"/>
        </w:rPr>
        <w:t>4.</w:t>
      </w:r>
      <w:r>
        <w:rPr>
          <w:rFonts w:hint="eastAsia" w:ascii="黑体" w:hAnsi="Calibri" w:eastAsia="黑体" w:cs="Times New Roman"/>
          <w:color w:val="000000"/>
          <w:kern w:val="32"/>
          <w:sz w:val="36"/>
          <w:szCs w:val="36"/>
          <w:highlight w:val="none"/>
          <w:lang w:val="zh-CN" w:eastAsia="zh-CN"/>
        </w:rPr>
        <w:t xml:space="preserve"> </w:t>
      </w:r>
      <w:r>
        <w:rPr>
          <w:rFonts w:hint="eastAsia" w:ascii="黑体" w:hAnsi="Calibri" w:eastAsia="黑体" w:cs="Times New Roman"/>
          <w:color w:val="000000"/>
          <w:kern w:val="32"/>
          <w:sz w:val="36"/>
          <w:szCs w:val="36"/>
          <w:highlight w:val="none"/>
          <w:lang w:val="zh-CN"/>
        </w:rPr>
        <w:t>风险沟通</w:t>
      </w:r>
      <w:r>
        <w:rPr>
          <w:rFonts w:hint="eastAsia" w:ascii="黑体" w:hAnsi="Calibri" w:eastAsia="黑体" w:cs="Times New Roman"/>
          <w:color w:val="000000"/>
          <w:kern w:val="32"/>
          <w:sz w:val="36"/>
          <w:szCs w:val="36"/>
          <w:highlight w:val="none"/>
          <w:lang w:val="zh-CN"/>
        </w:rPr>
        <w:fldChar w:fldCharType="end"/>
      </w:r>
    </w:p>
    <w:p>
      <w:pPr>
        <w:spacing w:line="560" w:lineRule="exact"/>
        <w:ind w:firstLine="600" w:firstLineChars="200"/>
        <w:rPr>
          <w:rFonts w:hint="eastAsia" w:ascii="仿宋_GB2312" w:eastAsia="仿宋_GB2312"/>
          <w:color w:val="000000"/>
          <w:sz w:val="30"/>
          <w:szCs w:val="30"/>
          <w:lang w:val="zh-CN"/>
        </w:rPr>
      </w:pPr>
      <w:r>
        <w:rPr>
          <w:rFonts w:hint="eastAsia" w:ascii="仿宋_GB2312" w:eastAsia="仿宋_GB2312"/>
          <w:color w:val="000000"/>
          <w:sz w:val="30"/>
          <w:szCs w:val="30"/>
          <w:lang w:val="zh-CN"/>
        </w:rPr>
        <w:fldChar w:fldCharType="begin"/>
      </w:r>
      <w:r>
        <w:rPr>
          <w:rFonts w:hint="eastAsia" w:ascii="仿宋_GB2312" w:eastAsia="仿宋_GB2312"/>
          <w:color w:val="000000"/>
          <w:sz w:val="30"/>
          <w:szCs w:val="30"/>
          <w:lang w:val="zh-CN"/>
        </w:rPr>
        <w:instrText xml:space="preserve"> HYPERLINK \l "沟通目的" </w:instrText>
      </w:r>
      <w:r>
        <w:rPr>
          <w:rFonts w:hint="eastAsia" w:ascii="仿宋_GB2312" w:eastAsia="仿宋_GB2312"/>
          <w:color w:val="000000"/>
          <w:sz w:val="30"/>
          <w:szCs w:val="30"/>
          <w:lang w:val="zh-CN"/>
        </w:rPr>
        <w:fldChar w:fldCharType="separate"/>
      </w:r>
      <w:r>
        <w:rPr>
          <w:rFonts w:hint="default" w:ascii="仿宋_GB2312" w:eastAsia="仿宋_GB2312"/>
          <w:color w:val="000000"/>
          <w:sz w:val="30"/>
          <w:szCs w:val="30"/>
          <w:lang w:val="zh-CN"/>
        </w:rPr>
        <w:t>4.1 沟通目的</w:t>
      </w:r>
      <w:r>
        <w:rPr>
          <w:rFonts w:hint="eastAsia" w:ascii="仿宋_GB2312" w:eastAsia="仿宋_GB2312"/>
          <w:color w:val="000000"/>
          <w:sz w:val="30"/>
          <w:szCs w:val="30"/>
          <w:lang w:val="zh-CN"/>
        </w:rPr>
        <w:fldChar w:fldCharType="end"/>
      </w:r>
    </w:p>
    <w:p>
      <w:pPr>
        <w:spacing w:line="600" w:lineRule="exact"/>
        <w:ind w:firstLine="600" w:firstLineChars="200"/>
        <w:rPr>
          <w:rFonts w:hint="eastAsia" w:ascii="仿宋_GB2312" w:eastAsia="仿宋_GB2312"/>
          <w:color w:val="000000"/>
          <w:sz w:val="30"/>
          <w:szCs w:val="30"/>
          <w:lang w:val="zh-CN"/>
        </w:rPr>
      </w:pPr>
      <w:r>
        <w:rPr>
          <w:rFonts w:hint="default" w:ascii="仿宋_GB2312" w:eastAsia="仿宋_GB2312"/>
          <w:color w:val="000000"/>
          <w:sz w:val="30"/>
          <w:szCs w:val="30"/>
          <w:lang w:val="zh-CN"/>
        </w:rPr>
        <w:fldChar w:fldCharType="begin"/>
      </w:r>
      <w:r>
        <w:rPr>
          <w:rFonts w:hint="default" w:ascii="仿宋_GB2312" w:eastAsia="仿宋_GB2312"/>
          <w:color w:val="000000"/>
          <w:sz w:val="30"/>
          <w:szCs w:val="30"/>
          <w:lang w:val="zh-CN"/>
        </w:rPr>
        <w:instrText xml:space="preserve"> HYPERLINK \l "沟通原则" </w:instrText>
      </w:r>
      <w:r>
        <w:rPr>
          <w:rFonts w:hint="default" w:ascii="仿宋_GB2312" w:eastAsia="仿宋_GB2312"/>
          <w:color w:val="000000"/>
          <w:sz w:val="30"/>
          <w:szCs w:val="30"/>
          <w:lang w:val="zh-CN"/>
        </w:rPr>
        <w:fldChar w:fldCharType="separate"/>
      </w:r>
      <w:r>
        <w:rPr>
          <w:rFonts w:hint="default" w:ascii="仿宋_GB2312" w:eastAsia="仿宋_GB2312"/>
          <w:color w:val="000000"/>
          <w:sz w:val="30"/>
          <w:szCs w:val="30"/>
          <w:lang w:val="zh-CN"/>
        </w:rPr>
        <w:t>4.2 沟通原则</w:t>
      </w:r>
      <w:r>
        <w:rPr>
          <w:rFonts w:hint="default" w:ascii="仿宋_GB2312" w:eastAsia="仿宋_GB2312"/>
          <w:color w:val="000000"/>
          <w:sz w:val="30"/>
          <w:szCs w:val="30"/>
          <w:lang w:val="zh-CN"/>
        </w:rPr>
        <w:fldChar w:fldCharType="end"/>
      </w:r>
    </w:p>
    <w:p>
      <w:pPr>
        <w:spacing w:line="600" w:lineRule="exact"/>
        <w:ind w:firstLine="600" w:firstLineChars="200"/>
        <w:rPr>
          <w:rFonts w:hint="eastAsia" w:ascii="方正楷体_GBK" w:hAnsi="方正楷体_GBK" w:eastAsia="方正楷体_GBK" w:cs="方正楷体_GBK"/>
          <w:color w:val="000000"/>
          <w:sz w:val="32"/>
          <w:szCs w:val="24"/>
          <w:highlight w:val="none"/>
          <w:lang w:val="zh-CN"/>
        </w:rPr>
      </w:pPr>
      <w:r>
        <w:rPr>
          <w:rFonts w:hint="default" w:ascii="仿宋_GB2312" w:eastAsia="仿宋_GB2312"/>
          <w:color w:val="000000"/>
          <w:sz w:val="30"/>
          <w:szCs w:val="30"/>
          <w:lang w:val="zh-CN"/>
        </w:rPr>
        <w:fldChar w:fldCharType="begin"/>
      </w:r>
      <w:r>
        <w:rPr>
          <w:rFonts w:hint="default" w:ascii="仿宋_GB2312" w:eastAsia="仿宋_GB2312"/>
          <w:color w:val="000000"/>
          <w:sz w:val="30"/>
          <w:szCs w:val="30"/>
          <w:lang w:val="zh-CN"/>
        </w:rPr>
        <w:instrText xml:space="preserve"> HYPERLINK \l "沟通方式" </w:instrText>
      </w:r>
      <w:r>
        <w:rPr>
          <w:rFonts w:hint="default" w:ascii="仿宋_GB2312" w:eastAsia="仿宋_GB2312"/>
          <w:color w:val="000000"/>
          <w:sz w:val="30"/>
          <w:szCs w:val="30"/>
          <w:lang w:val="zh-CN"/>
        </w:rPr>
        <w:fldChar w:fldCharType="separate"/>
      </w:r>
      <w:r>
        <w:rPr>
          <w:rFonts w:hint="default" w:ascii="仿宋_GB2312" w:eastAsia="仿宋_GB2312"/>
          <w:color w:val="000000"/>
          <w:sz w:val="30"/>
          <w:szCs w:val="30"/>
          <w:lang w:val="zh-CN"/>
        </w:rPr>
        <w:t>4.3</w:t>
      </w:r>
      <w:r>
        <w:rPr>
          <w:rFonts w:hint="eastAsia" w:ascii="仿宋_GB2312" w:eastAsia="仿宋_GB2312"/>
          <w:color w:val="000000"/>
          <w:sz w:val="30"/>
          <w:szCs w:val="30"/>
          <w:lang w:val="zh-CN" w:eastAsia="zh-CN"/>
        </w:rPr>
        <w:t xml:space="preserve"> </w:t>
      </w:r>
      <w:r>
        <w:rPr>
          <w:rFonts w:hint="default" w:ascii="仿宋_GB2312" w:eastAsia="仿宋_GB2312"/>
          <w:color w:val="000000"/>
          <w:sz w:val="30"/>
          <w:szCs w:val="30"/>
          <w:lang w:val="zh-CN"/>
        </w:rPr>
        <w:t xml:space="preserve">沟通方式  </w:t>
      </w:r>
      <w:r>
        <w:rPr>
          <w:rFonts w:hint="default" w:ascii="仿宋_GB2312" w:eastAsia="仿宋_GB2312"/>
          <w:color w:val="000000"/>
          <w:sz w:val="30"/>
          <w:szCs w:val="30"/>
          <w:lang w:val="zh-CN"/>
        </w:rPr>
        <w:fldChar w:fldCharType="end"/>
      </w:r>
      <w:r>
        <w:rPr>
          <w:rFonts w:hint="default" w:ascii="方正楷体_GBK" w:hAnsi="方正楷体_GBK" w:eastAsia="方正楷体_GBK" w:cs="方正楷体_GBK"/>
          <w:color w:val="000000"/>
          <w:sz w:val="32"/>
          <w:szCs w:val="24"/>
          <w:highlight w:val="none"/>
          <w:lang w:val="zh-CN"/>
        </w:rPr>
        <w:t xml:space="preserve"> </w:t>
      </w:r>
    </w:p>
    <w:p>
      <w:pPr>
        <w:spacing w:line="560" w:lineRule="exact"/>
        <w:rPr>
          <w:rFonts w:hint="eastAsia" w:ascii="黑体" w:hAnsi="Calibri" w:eastAsia="黑体" w:cs="Times New Roman"/>
          <w:color w:val="000000"/>
          <w:kern w:val="32"/>
          <w:sz w:val="32"/>
          <w:szCs w:val="32"/>
          <w:highlight w:val="none"/>
          <w:lang w:val="zh-CN"/>
        </w:rPr>
      </w:pPr>
      <w:r>
        <w:rPr>
          <w:rFonts w:hint="eastAsia" w:ascii="黑体" w:hAnsi="Calibri" w:eastAsia="黑体" w:cs="Times New Roman"/>
          <w:color w:val="000000"/>
          <w:kern w:val="32"/>
          <w:sz w:val="32"/>
          <w:szCs w:val="32"/>
          <w:highlight w:val="none"/>
          <w:lang w:val="zh-CN"/>
        </w:rPr>
        <w:fldChar w:fldCharType="begin"/>
      </w:r>
      <w:r>
        <w:rPr>
          <w:rFonts w:hint="eastAsia" w:ascii="黑体" w:hAnsi="Calibri" w:eastAsia="黑体" w:cs="Times New Roman"/>
          <w:color w:val="000000"/>
          <w:kern w:val="32"/>
          <w:sz w:val="32"/>
          <w:szCs w:val="32"/>
          <w:highlight w:val="none"/>
          <w:lang w:val="zh-CN"/>
        </w:rPr>
        <w:instrText xml:space="preserve"> HYPERLINK \l "善后与恢复" </w:instrText>
      </w:r>
      <w:r>
        <w:rPr>
          <w:rFonts w:hint="eastAsia" w:ascii="黑体" w:hAnsi="Calibri" w:eastAsia="黑体" w:cs="Times New Roman"/>
          <w:color w:val="000000"/>
          <w:kern w:val="32"/>
          <w:sz w:val="32"/>
          <w:szCs w:val="32"/>
          <w:highlight w:val="none"/>
          <w:lang w:val="zh-CN"/>
        </w:rPr>
        <w:fldChar w:fldCharType="separate"/>
      </w:r>
      <w:r>
        <w:rPr>
          <w:rFonts w:hint="eastAsia" w:ascii="黑体" w:hAnsi="Calibri" w:eastAsia="黑体" w:cs="Times New Roman"/>
          <w:color w:val="000000"/>
          <w:kern w:val="32"/>
          <w:sz w:val="36"/>
          <w:szCs w:val="36"/>
          <w:highlight w:val="none"/>
          <w:lang w:val="zh-CN"/>
        </w:rPr>
        <w:t>5.</w:t>
      </w:r>
      <w:r>
        <w:rPr>
          <w:rFonts w:hint="eastAsia" w:ascii="黑体" w:hAnsi="Calibri" w:eastAsia="黑体" w:cs="Times New Roman"/>
          <w:color w:val="000000"/>
          <w:kern w:val="32"/>
          <w:sz w:val="36"/>
          <w:szCs w:val="36"/>
          <w:highlight w:val="none"/>
          <w:lang w:val="zh-CN" w:eastAsia="zh-CN"/>
        </w:rPr>
        <w:t xml:space="preserve"> </w:t>
      </w:r>
      <w:r>
        <w:rPr>
          <w:rFonts w:hint="eastAsia" w:ascii="黑体" w:hAnsi="Calibri" w:eastAsia="黑体" w:cs="Times New Roman"/>
          <w:color w:val="000000"/>
          <w:kern w:val="32"/>
          <w:sz w:val="36"/>
          <w:szCs w:val="36"/>
          <w:highlight w:val="none"/>
          <w:lang w:val="zh-CN"/>
        </w:rPr>
        <w:t>善后与总结</w:t>
      </w:r>
      <w:r>
        <w:rPr>
          <w:rFonts w:hint="eastAsia" w:ascii="黑体" w:hAnsi="Calibri" w:eastAsia="黑体" w:cs="Times New Roman"/>
          <w:color w:val="000000"/>
          <w:kern w:val="32"/>
          <w:sz w:val="32"/>
          <w:szCs w:val="32"/>
          <w:highlight w:val="none"/>
          <w:lang w:val="zh-CN"/>
        </w:rPr>
        <w:fldChar w:fldCharType="end"/>
      </w:r>
    </w:p>
    <w:p>
      <w:pPr>
        <w:spacing w:line="600" w:lineRule="exact"/>
        <w:ind w:firstLine="600" w:firstLineChars="200"/>
        <w:rPr>
          <w:rFonts w:hint="eastAsia" w:ascii="仿宋_GB2312" w:eastAsia="仿宋_GB2312"/>
          <w:color w:val="000000"/>
          <w:sz w:val="30"/>
          <w:szCs w:val="30"/>
          <w:lang w:val="zh-CN"/>
        </w:rPr>
      </w:pPr>
      <w:r>
        <w:rPr>
          <w:rFonts w:hint="eastAsia" w:ascii="仿宋_GB2312" w:eastAsia="仿宋_GB2312"/>
          <w:color w:val="000000"/>
          <w:sz w:val="30"/>
          <w:szCs w:val="30"/>
          <w:lang w:val="zh-CN"/>
        </w:rPr>
        <w:fldChar w:fldCharType="begin"/>
      </w:r>
      <w:r>
        <w:rPr>
          <w:rFonts w:hint="eastAsia" w:ascii="仿宋_GB2312" w:eastAsia="仿宋_GB2312"/>
          <w:color w:val="000000"/>
          <w:sz w:val="30"/>
          <w:szCs w:val="30"/>
          <w:lang w:val="zh-CN"/>
        </w:rPr>
        <w:instrText xml:space="preserve"> HYPERLINK \l "后期处置" </w:instrText>
      </w:r>
      <w:r>
        <w:rPr>
          <w:rFonts w:hint="eastAsia" w:ascii="仿宋_GB2312" w:eastAsia="仿宋_GB2312"/>
          <w:color w:val="000000"/>
          <w:sz w:val="30"/>
          <w:szCs w:val="30"/>
          <w:lang w:val="zh-CN"/>
        </w:rPr>
        <w:fldChar w:fldCharType="separate"/>
      </w:r>
      <w:r>
        <w:rPr>
          <w:rFonts w:hint="default" w:ascii="仿宋_GB2312" w:eastAsia="仿宋_GB2312"/>
          <w:color w:val="000000"/>
          <w:sz w:val="30"/>
          <w:szCs w:val="30"/>
          <w:lang w:val="zh-CN"/>
        </w:rPr>
        <w:t xml:space="preserve">5.1 </w:t>
      </w:r>
      <w:r>
        <w:rPr>
          <w:rFonts w:hint="eastAsia" w:ascii="仿宋_GB2312" w:eastAsia="仿宋_GB2312"/>
          <w:color w:val="000000"/>
          <w:sz w:val="30"/>
          <w:szCs w:val="30"/>
          <w:lang w:val="zh-CN"/>
        </w:rPr>
        <w:t>后期</w:t>
      </w:r>
      <w:r>
        <w:rPr>
          <w:rFonts w:hint="default" w:ascii="仿宋_GB2312" w:eastAsia="仿宋_GB2312"/>
          <w:color w:val="000000"/>
          <w:sz w:val="30"/>
          <w:szCs w:val="30"/>
          <w:lang w:val="zh-CN"/>
        </w:rPr>
        <w:t>处置</w:t>
      </w:r>
      <w:r>
        <w:rPr>
          <w:rFonts w:hint="eastAsia" w:ascii="仿宋_GB2312" w:eastAsia="仿宋_GB2312"/>
          <w:color w:val="000000"/>
          <w:sz w:val="30"/>
          <w:szCs w:val="30"/>
          <w:lang w:val="zh-CN"/>
        </w:rPr>
        <w:fldChar w:fldCharType="end"/>
      </w:r>
    </w:p>
    <w:p>
      <w:pPr>
        <w:spacing w:line="600" w:lineRule="exact"/>
        <w:ind w:firstLine="600" w:firstLineChars="200"/>
        <w:rPr>
          <w:rFonts w:hint="eastAsia" w:ascii="仿宋_GB2312" w:eastAsia="仿宋_GB2312"/>
          <w:color w:val="000000"/>
          <w:sz w:val="30"/>
          <w:szCs w:val="30"/>
          <w:lang w:val="zh-CN"/>
        </w:rPr>
      </w:pPr>
      <w:r>
        <w:rPr>
          <w:rFonts w:hint="default" w:ascii="仿宋_GB2312" w:eastAsia="仿宋_GB2312"/>
          <w:color w:val="000000"/>
          <w:sz w:val="30"/>
          <w:szCs w:val="30"/>
          <w:lang w:val="zh-CN"/>
        </w:rPr>
        <w:fldChar w:fldCharType="begin"/>
      </w:r>
      <w:r>
        <w:rPr>
          <w:rFonts w:hint="default" w:ascii="仿宋_GB2312" w:eastAsia="仿宋_GB2312"/>
          <w:color w:val="000000"/>
          <w:sz w:val="30"/>
          <w:szCs w:val="30"/>
          <w:lang w:val="zh-CN"/>
        </w:rPr>
        <w:instrText xml:space="preserve"> HYPERLINK \l "善后与恢复" </w:instrText>
      </w:r>
      <w:r>
        <w:rPr>
          <w:rFonts w:hint="default" w:ascii="仿宋_GB2312" w:eastAsia="仿宋_GB2312"/>
          <w:color w:val="000000"/>
          <w:sz w:val="30"/>
          <w:szCs w:val="30"/>
          <w:lang w:val="zh-CN"/>
        </w:rPr>
        <w:fldChar w:fldCharType="separate"/>
      </w:r>
      <w:r>
        <w:rPr>
          <w:rFonts w:hint="default" w:ascii="仿宋_GB2312" w:eastAsia="仿宋_GB2312"/>
          <w:color w:val="000000"/>
          <w:sz w:val="30"/>
          <w:szCs w:val="30"/>
          <w:lang w:val="zh-CN"/>
        </w:rPr>
        <w:t>5.2</w:t>
      </w:r>
      <w:r>
        <w:rPr>
          <w:rFonts w:hint="eastAsia" w:ascii="仿宋_GB2312" w:eastAsia="仿宋_GB2312"/>
          <w:color w:val="000000"/>
          <w:sz w:val="30"/>
          <w:szCs w:val="30"/>
          <w:lang w:val="zh-CN" w:eastAsia="zh-CN"/>
        </w:rPr>
        <w:t xml:space="preserve"> </w:t>
      </w:r>
      <w:r>
        <w:rPr>
          <w:rFonts w:hint="default" w:ascii="仿宋_GB2312" w:eastAsia="仿宋_GB2312"/>
          <w:color w:val="000000"/>
          <w:sz w:val="30"/>
          <w:szCs w:val="30"/>
          <w:lang w:val="zh-CN"/>
        </w:rPr>
        <w:t>善后与恢复</w:t>
      </w:r>
      <w:r>
        <w:rPr>
          <w:rFonts w:hint="default" w:ascii="仿宋_GB2312" w:eastAsia="仿宋_GB2312"/>
          <w:color w:val="000000"/>
          <w:sz w:val="30"/>
          <w:szCs w:val="30"/>
          <w:lang w:val="zh-CN"/>
        </w:rPr>
        <w:fldChar w:fldCharType="end"/>
      </w:r>
    </w:p>
    <w:p>
      <w:pPr>
        <w:spacing w:line="600" w:lineRule="exact"/>
        <w:ind w:firstLine="600" w:firstLineChars="200"/>
        <w:rPr>
          <w:rFonts w:hint="eastAsia" w:ascii="方正楷体_GBK" w:hAnsi="方正楷体_GBK" w:eastAsia="方正楷体_GBK" w:cs="方正楷体_GBK"/>
          <w:color w:val="000000"/>
          <w:sz w:val="32"/>
          <w:szCs w:val="24"/>
          <w:highlight w:val="none"/>
          <w:lang w:val="zh-CN"/>
        </w:rPr>
      </w:pPr>
      <w:r>
        <w:rPr>
          <w:rFonts w:hint="default" w:ascii="仿宋_GB2312" w:eastAsia="仿宋_GB2312"/>
          <w:color w:val="000000"/>
          <w:sz w:val="30"/>
          <w:szCs w:val="30"/>
          <w:lang w:val="zh-CN"/>
        </w:rPr>
        <w:fldChar w:fldCharType="begin"/>
      </w:r>
      <w:r>
        <w:rPr>
          <w:rFonts w:hint="default" w:ascii="仿宋_GB2312" w:eastAsia="仿宋_GB2312"/>
          <w:color w:val="000000"/>
          <w:sz w:val="30"/>
          <w:szCs w:val="30"/>
          <w:lang w:val="zh-CN"/>
        </w:rPr>
        <w:instrText xml:space="preserve"> HYPERLINK \l "总结与评估" </w:instrText>
      </w:r>
      <w:r>
        <w:rPr>
          <w:rFonts w:hint="default" w:ascii="仿宋_GB2312" w:eastAsia="仿宋_GB2312"/>
          <w:color w:val="000000"/>
          <w:sz w:val="30"/>
          <w:szCs w:val="30"/>
          <w:lang w:val="zh-CN"/>
        </w:rPr>
        <w:fldChar w:fldCharType="separate"/>
      </w:r>
      <w:r>
        <w:rPr>
          <w:rFonts w:hint="default" w:ascii="仿宋_GB2312" w:eastAsia="仿宋_GB2312"/>
          <w:color w:val="000000"/>
          <w:sz w:val="30"/>
          <w:szCs w:val="30"/>
          <w:lang w:val="zh-CN"/>
        </w:rPr>
        <w:t>5</w:t>
      </w:r>
      <w:r>
        <w:rPr>
          <w:rFonts w:hint="eastAsia" w:ascii="仿宋_GB2312" w:eastAsia="仿宋_GB2312"/>
          <w:color w:val="000000"/>
          <w:sz w:val="30"/>
          <w:szCs w:val="30"/>
          <w:lang w:val="zh-CN"/>
        </w:rPr>
        <w:t>.3</w:t>
      </w:r>
      <w:r>
        <w:rPr>
          <w:rFonts w:hint="eastAsia" w:ascii="仿宋_GB2312" w:eastAsia="仿宋_GB2312"/>
          <w:color w:val="000000"/>
          <w:sz w:val="30"/>
          <w:szCs w:val="30"/>
          <w:lang w:val="zh-CN" w:eastAsia="zh-CN"/>
        </w:rPr>
        <w:t xml:space="preserve"> </w:t>
      </w:r>
      <w:r>
        <w:rPr>
          <w:rFonts w:hint="default" w:ascii="仿宋_GB2312" w:eastAsia="仿宋_GB2312"/>
          <w:color w:val="000000"/>
          <w:sz w:val="30"/>
          <w:szCs w:val="30"/>
          <w:lang w:val="zh-CN"/>
        </w:rPr>
        <w:t>总结与评估</w:t>
      </w:r>
      <w:r>
        <w:rPr>
          <w:rFonts w:hint="default" w:ascii="仿宋_GB2312" w:eastAsia="仿宋_GB2312"/>
          <w:color w:val="000000"/>
          <w:sz w:val="30"/>
          <w:szCs w:val="30"/>
          <w:lang w:val="zh-CN"/>
        </w:rPr>
        <w:fldChar w:fldCharType="end"/>
      </w:r>
    </w:p>
    <w:p>
      <w:pPr>
        <w:numPr>
          <w:ilvl w:val="0"/>
          <w:numId w:val="0"/>
        </w:numPr>
        <w:spacing w:line="560" w:lineRule="exact"/>
        <w:rPr>
          <w:rFonts w:hint="eastAsia" w:ascii="黑体" w:hAnsi="Calibri" w:eastAsia="黑体" w:cs="Times New Roman"/>
          <w:color w:val="000000"/>
          <w:kern w:val="32"/>
          <w:sz w:val="36"/>
          <w:szCs w:val="36"/>
          <w:highlight w:val="none"/>
          <w:lang w:val="zh-CN"/>
        </w:rPr>
      </w:pPr>
      <w:r>
        <w:rPr>
          <w:rFonts w:hint="eastAsia" w:ascii="黑体" w:hAnsi="Calibri" w:eastAsia="黑体" w:cs="Times New Roman"/>
          <w:color w:val="000000"/>
          <w:kern w:val="32"/>
          <w:sz w:val="36"/>
          <w:szCs w:val="36"/>
          <w:highlight w:val="none"/>
          <w:lang w:val="zh-CN" w:eastAsia="zh-CN"/>
        </w:rPr>
        <w:fldChar w:fldCharType="begin"/>
      </w:r>
      <w:r>
        <w:rPr>
          <w:rFonts w:hint="eastAsia" w:ascii="黑体" w:hAnsi="Calibri" w:eastAsia="黑体" w:cs="Times New Roman"/>
          <w:color w:val="000000"/>
          <w:kern w:val="32"/>
          <w:sz w:val="36"/>
          <w:szCs w:val="36"/>
          <w:highlight w:val="none"/>
          <w:lang w:val="zh-CN" w:eastAsia="zh-CN"/>
        </w:rPr>
        <w:instrText xml:space="preserve"> HYPERLINK \l "保障措施" </w:instrText>
      </w:r>
      <w:r>
        <w:rPr>
          <w:rFonts w:hint="eastAsia" w:ascii="黑体" w:hAnsi="Calibri" w:eastAsia="黑体" w:cs="Times New Roman"/>
          <w:color w:val="000000"/>
          <w:kern w:val="32"/>
          <w:sz w:val="36"/>
          <w:szCs w:val="36"/>
          <w:highlight w:val="none"/>
          <w:lang w:val="zh-CN" w:eastAsia="zh-CN"/>
        </w:rPr>
        <w:fldChar w:fldCharType="separate"/>
      </w:r>
      <w:r>
        <w:rPr>
          <w:rFonts w:hint="eastAsia" w:ascii="黑体" w:hAnsi="Calibri" w:eastAsia="黑体" w:cs="Times New Roman"/>
          <w:color w:val="000000"/>
          <w:kern w:val="32"/>
          <w:sz w:val="36"/>
          <w:szCs w:val="36"/>
          <w:highlight w:val="none"/>
          <w:lang w:val="zh-CN"/>
        </w:rPr>
        <w:t>6.</w:t>
      </w:r>
      <w:r>
        <w:rPr>
          <w:rFonts w:hint="eastAsia" w:ascii="黑体" w:hAnsi="Calibri" w:eastAsia="黑体" w:cs="Times New Roman"/>
          <w:color w:val="000000"/>
          <w:kern w:val="32"/>
          <w:sz w:val="36"/>
          <w:szCs w:val="36"/>
          <w:highlight w:val="none"/>
          <w:lang w:val="en-US" w:eastAsia="zh-CN"/>
        </w:rPr>
        <w:t xml:space="preserve"> </w:t>
      </w:r>
      <w:r>
        <w:rPr>
          <w:rFonts w:hint="eastAsia" w:ascii="黑体" w:hAnsi="Calibri" w:eastAsia="黑体" w:cs="Times New Roman"/>
          <w:color w:val="000000"/>
          <w:kern w:val="32"/>
          <w:sz w:val="36"/>
          <w:szCs w:val="36"/>
          <w:highlight w:val="none"/>
          <w:lang w:val="zh-CN"/>
        </w:rPr>
        <w:t>保障措施</w:t>
      </w:r>
      <w:r>
        <w:rPr>
          <w:rFonts w:hint="eastAsia" w:ascii="黑体" w:hAnsi="Calibri" w:eastAsia="黑体" w:cs="Times New Roman"/>
          <w:color w:val="000000"/>
          <w:kern w:val="32"/>
          <w:sz w:val="36"/>
          <w:szCs w:val="36"/>
          <w:highlight w:val="none"/>
          <w:lang w:val="zh-CN" w:eastAsia="zh-CN"/>
        </w:rPr>
        <w:fldChar w:fldCharType="end"/>
      </w:r>
    </w:p>
    <w:p>
      <w:pPr>
        <w:spacing w:line="600" w:lineRule="exact"/>
        <w:ind w:firstLine="600" w:firstLineChars="200"/>
        <w:rPr>
          <w:rFonts w:hint="eastAsia" w:ascii="仿宋_GB2312" w:eastAsia="仿宋_GB2312"/>
          <w:color w:val="000000"/>
          <w:sz w:val="30"/>
          <w:szCs w:val="30"/>
          <w:lang w:val="zh-CN"/>
        </w:rPr>
      </w:pPr>
      <w:r>
        <w:rPr>
          <w:rFonts w:hint="default" w:ascii="仿宋_GB2312" w:eastAsia="仿宋_GB2312"/>
          <w:color w:val="000000"/>
          <w:sz w:val="30"/>
          <w:szCs w:val="30"/>
          <w:lang w:val="zh-CN"/>
        </w:rPr>
        <w:fldChar w:fldCharType="begin"/>
      </w:r>
      <w:r>
        <w:rPr>
          <w:rFonts w:hint="default" w:ascii="仿宋_GB2312" w:eastAsia="仿宋_GB2312"/>
          <w:color w:val="000000"/>
          <w:sz w:val="30"/>
          <w:szCs w:val="30"/>
          <w:lang w:val="zh-CN"/>
        </w:rPr>
        <w:instrText xml:space="preserve"> HYPERLINK \l "信息保障" </w:instrText>
      </w:r>
      <w:r>
        <w:rPr>
          <w:rFonts w:hint="default" w:ascii="仿宋_GB2312" w:eastAsia="仿宋_GB2312"/>
          <w:color w:val="000000"/>
          <w:sz w:val="30"/>
          <w:szCs w:val="30"/>
          <w:lang w:val="zh-CN"/>
        </w:rPr>
        <w:fldChar w:fldCharType="separate"/>
      </w:r>
      <w:r>
        <w:rPr>
          <w:rFonts w:hint="default" w:ascii="仿宋_GB2312" w:eastAsia="仿宋_GB2312"/>
          <w:color w:val="000000"/>
          <w:sz w:val="30"/>
          <w:szCs w:val="30"/>
          <w:lang w:val="zh-CN"/>
        </w:rPr>
        <w:t>6.1</w:t>
      </w:r>
      <w:r>
        <w:rPr>
          <w:rFonts w:hint="default" w:ascii="仿宋_GB2312" w:eastAsia="仿宋_GB2312"/>
          <w:color w:val="000000"/>
          <w:sz w:val="30"/>
          <w:szCs w:val="30"/>
          <w:lang w:val="zh-CN" w:eastAsia="zh-CN"/>
        </w:rPr>
        <w:t xml:space="preserve"> </w:t>
      </w:r>
      <w:r>
        <w:rPr>
          <w:rFonts w:hint="default" w:ascii="仿宋_GB2312" w:eastAsia="仿宋_GB2312"/>
          <w:color w:val="000000"/>
          <w:sz w:val="30"/>
          <w:szCs w:val="30"/>
          <w:lang w:val="zh-CN"/>
        </w:rPr>
        <w:t>信息保障</w:t>
      </w:r>
      <w:r>
        <w:rPr>
          <w:rFonts w:hint="default" w:ascii="仿宋_GB2312" w:eastAsia="仿宋_GB2312"/>
          <w:color w:val="000000"/>
          <w:sz w:val="30"/>
          <w:szCs w:val="30"/>
          <w:lang w:val="zh-CN"/>
        </w:rPr>
        <w:fldChar w:fldCharType="end"/>
      </w:r>
    </w:p>
    <w:p>
      <w:pPr>
        <w:spacing w:line="600" w:lineRule="exact"/>
        <w:ind w:firstLine="600" w:firstLineChars="200"/>
        <w:rPr>
          <w:rFonts w:hint="eastAsia" w:ascii="仿宋_GB2312" w:eastAsia="仿宋_GB2312"/>
          <w:color w:val="000000"/>
          <w:sz w:val="30"/>
          <w:szCs w:val="30"/>
          <w:lang w:val="zh-CN"/>
        </w:rPr>
      </w:pPr>
      <w:r>
        <w:rPr>
          <w:rFonts w:hint="default" w:ascii="仿宋_GB2312" w:eastAsia="仿宋_GB2312"/>
          <w:color w:val="000000"/>
          <w:sz w:val="30"/>
          <w:szCs w:val="30"/>
          <w:lang w:val="zh-CN"/>
        </w:rPr>
        <w:fldChar w:fldCharType="begin"/>
      </w:r>
      <w:r>
        <w:rPr>
          <w:rFonts w:hint="default" w:ascii="仿宋_GB2312" w:eastAsia="仿宋_GB2312"/>
          <w:color w:val="000000"/>
          <w:sz w:val="30"/>
          <w:szCs w:val="30"/>
          <w:lang w:val="zh-CN"/>
        </w:rPr>
        <w:instrText xml:space="preserve"> HYPERLINK \l "人力保障" </w:instrText>
      </w:r>
      <w:r>
        <w:rPr>
          <w:rFonts w:hint="default" w:ascii="仿宋_GB2312" w:eastAsia="仿宋_GB2312"/>
          <w:color w:val="000000"/>
          <w:sz w:val="30"/>
          <w:szCs w:val="30"/>
          <w:lang w:val="zh-CN"/>
        </w:rPr>
        <w:fldChar w:fldCharType="separate"/>
      </w:r>
      <w:r>
        <w:rPr>
          <w:rFonts w:hint="default" w:ascii="仿宋_GB2312" w:eastAsia="仿宋_GB2312"/>
          <w:color w:val="000000"/>
          <w:sz w:val="30"/>
          <w:szCs w:val="30"/>
          <w:lang w:val="zh-CN"/>
        </w:rPr>
        <w:t>6.</w:t>
      </w:r>
      <w:r>
        <w:rPr>
          <w:rFonts w:hint="eastAsia" w:ascii="仿宋_GB2312" w:eastAsia="仿宋_GB2312"/>
          <w:color w:val="000000"/>
          <w:sz w:val="30"/>
          <w:szCs w:val="30"/>
          <w:lang w:val="zh-CN"/>
        </w:rPr>
        <w:t>2</w:t>
      </w:r>
      <w:r>
        <w:rPr>
          <w:rFonts w:hint="default" w:ascii="仿宋_GB2312" w:eastAsia="仿宋_GB2312"/>
          <w:color w:val="000000"/>
          <w:sz w:val="30"/>
          <w:szCs w:val="30"/>
          <w:lang w:val="zh-CN" w:eastAsia="zh-CN"/>
        </w:rPr>
        <w:t xml:space="preserve"> </w:t>
      </w:r>
      <w:r>
        <w:rPr>
          <w:rFonts w:hint="default" w:ascii="仿宋_GB2312" w:eastAsia="仿宋_GB2312"/>
          <w:color w:val="000000"/>
          <w:sz w:val="30"/>
          <w:szCs w:val="30"/>
          <w:lang w:val="zh-CN"/>
        </w:rPr>
        <w:t xml:space="preserve">人力保障 </w:t>
      </w:r>
      <w:r>
        <w:rPr>
          <w:rFonts w:hint="default" w:ascii="仿宋_GB2312" w:eastAsia="仿宋_GB2312"/>
          <w:color w:val="000000"/>
          <w:sz w:val="30"/>
          <w:szCs w:val="30"/>
          <w:lang w:val="zh-CN"/>
        </w:rPr>
        <w:fldChar w:fldCharType="end"/>
      </w:r>
    </w:p>
    <w:p>
      <w:pPr>
        <w:spacing w:line="600" w:lineRule="exact"/>
        <w:ind w:firstLine="600" w:firstLineChars="200"/>
        <w:rPr>
          <w:rFonts w:hint="eastAsia" w:ascii="仿宋_GB2312" w:eastAsia="仿宋_GB2312"/>
          <w:color w:val="000000"/>
          <w:sz w:val="30"/>
          <w:szCs w:val="30"/>
          <w:lang w:val="zh-CN"/>
        </w:rPr>
      </w:pPr>
      <w:r>
        <w:rPr>
          <w:rFonts w:hint="default" w:ascii="仿宋_GB2312" w:eastAsia="仿宋_GB2312"/>
          <w:color w:val="000000"/>
          <w:sz w:val="30"/>
          <w:szCs w:val="30"/>
          <w:lang w:val="zh-CN"/>
        </w:rPr>
        <w:fldChar w:fldCharType="begin"/>
      </w:r>
      <w:r>
        <w:rPr>
          <w:rFonts w:hint="default" w:ascii="仿宋_GB2312" w:eastAsia="仿宋_GB2312"/>
          <w:color w:val="000000"/>
          <w:sz w:val="30"/>
          <w:szCs w:val="30"/>
          <w:lang w:val="zh-CN"/>
        </w:rPr>
        <w:instrText xml:space="preserve"> HYPERLINK \l "经费保障" </w:instrText>
      </w:r>
      <w:r>
        <w:rPr>
          <w:rFonts w:hint="default" w:ascii="仿宋_GB2312" w:eastAsia="仿宋_GB2312"/>
          <w:color w:val="000000"/>
          <w:sz w:val="30"/>
          <w:szCs w:val="30"/>
          <w:lang w:val="zh-CN"/>
        </w:rPr>
        <w:fldChar w:fldCharType="separate"/>
      </w:r>
      <w:r>
        <w:rPr>
          <w:rFonts w:hint="default" w:ascii="仿宋_GB2312" w:eastAsia="仿宋_GB2312"/>
          <w:color w:val="000000"/>
          <w:sz w:val="30"/>
          <w:szCs w:val="30"/>
          <w:lang w:val="zh-CN"/>
        </w:rPr>
        <w:t>6.3 经费保障</w:t>
      </w:r>
      <w:r>
        <w:rPr>
          <w:rFonts w:hint="default" w:ascii="仿宋_GB2312" w:eastAsia="仿宋_GB2312"/>
          <w:color w:val="000000"/>
          <w:sz w:val="30"/>
          <w:szCs w:val="30"/>
          <w:lang w:val="zh-CN"/>
        </w:rPr>
        <w:fldChar w:fldCharType="end"/>
      </w:r>
    </w:p>
    <w:p>
      <w:pPr>
        <w:spacing w:line="600" w:lineRule="exact"/>
        <w:ind w:firstLine="600" w:firstLineChars="200"/>
        <w:rPr>
          <w:rFonts w:hint="eastAsia" w:ascii="仿宋_GB2312" w:eastAsia="仿宋_GB2312"/>
          <w:color w:val="000000"/>
          <w:sz w:val="30"/>
          <w:szCs w:val="30"/>
          <w:lang w:val="zh-CN"/>
        </w:rPr>
      </w:pPr>
      <w:r>
        <w:rPr>
          <w:rFonts w:hint="default" w:ascii="仿宋_GB2312" w:eastAsia="仿宋_GB2312"/>
          <w:color w:val="000000"/>
          <w:sz w:val="30"/>
          <w:szCs w:val="30"/>
          <w:lang w:val="zh-CN"/>
        </w:rPr>
        <w:fldChar w:fldCharType="begin"/>
      </w:r>
      <w:r>
        <w:rPr>
          <w:rFonts w:hint="default" w:ascii="仿宋_GB2312" w:eastAsia="仿宋_GB2312"/>
          <w:color w:val="000000"/>
          <w:sz w:val="30"/>
          <w:szCs w:val="30"/>
          <w:lang w:val="zh-CN"/>
        </w:rPr>
        <w:instrText xml:space="preserve"> HYPERLINK \l "医疗保障" </w:instrText>
      </w:r>
      <w:r>
        <w:rPr>
          <w:rFonts w:hint="default" w:ascii="仿宋_GB2312" w:eastAsia="仿宋_GB2312"/>
          <w:color w:val="000000"/>
          <w:sz w:val="30"/>
          <w:szCs w:val="30"/>
          <w:lang w:val="zh-CN"/>
        </w:rPr>
        <w:fldChar w:fldCharType="separate"/>
      </w:r>
      <w:r>
        <w:rPr>
          <w:rFonts w:hint="default" w:ascii="仿宋_GB2312" w:eastAsia="仿宋_GB2312"/>
          <w:color w:val="000000"/>
          <w:sz w:val="30"/>
          <w:szCs w:val="30"/>
          <w:lang w:val="zh-CN"/>
        </w:rPr>
        <w:t>6.</w:t>
      </w:r>
      <w:r>
        <w:rPr>
          <w:rFonts w:hint="eastAsia" w:ascii="仿宋_GB2312" w:eastAsia="仿宋_GB2312"/>
          <w:color w:val="000000"/>
          <w:sz w:val="30"/>
          <w:szCs w:val="30"/>
          <w:lang w:val="zh-CN"/>
        </w:rPr>
        <w:t>4</w:t>
      </w:r>
      <w:r>
        <w:rPr>
          <w:rFonts w:hint="default" w:ascii="仿宋_GB2312" w:eastAsia="仿宋_GB2312"/>
          <w:color w:val="000000"/>
          <w:sz w:val="30"/>
          <w:szCs w:val="30"/>
          <w:lang w:val="zh-CN"/>
        </w:rPr>
        <w:t xml:space="preserve"> 医疗保障</w:t>
      </w:r>
      <w:r>
        <w:rPr>
          <w:rFonts w:hint="default" w:ascii="仿宋_GB2312" w:eastAsia="仿宋_GB2312"/>
          <w:color w:val="000000"/>
          <w:sz w:val="30"/>
          <w:szCs w:val="30"/>
          <w:lang w:val="zh-CN"/>
        </w:rPr>
        <w:fldChar w:fldCharType="end"/>
      </w:r>
    </w:p>
    <w:p>
      <w:pPr>
        <w:spacing w:line="600" w:lineRule="exact"/>
        <w:ind w:firstLine="600" w:firstLineChars="200"/>
        <w:rPr>
          <w:rFonts w:hint="default" w:ascii="仿宋_GB2312" w:eastAsia="仿宋_GB2312"/>
          <w:color w:val="000000"/>
          <w:sz w:val="30"/>
          <w:szCs w:val="30"/>
          <w:lang w:val="zh-CN"/>
        </w:rPr>
      </w:pPr>
      <w:r>
        <w:rPr>
          <w:rFonts w:hint="default" w:ascii="仿宋_GB2312" w:eastAsia="仿宋_GB2312"/>
          <w:color w:val="000000"/>
          <w:sz w:val="30"/>
          <w:szCs w:val="30"/>
          <w:lang w:val="zh-CN"/>
        </w:rPr>
        <w:fldChar w:fldCharType="begin"/>
      </w:r>
      <w:r>
        <w:rPr>
          <w:rFonts w:hint="default" w:ascii="仿宋_GB2312" w:eastAsia="仿宋_GB2312"/>
          <w:color w:val="000000"/>
          <w:sz w:val="30"/>
          <w:szCs w:val="30"/>
          <w:lang w:val="zh-CN"/>
        </w:rPr>
        <w:instrText xml:space="preserve"> HYPERLINK \l "物资保障" </w:instrText>
      </w:r>
      <w:r>
        <w:rPr>
          <w:rFonts w:hint="default" w:ascii="仿宋_GB2312" w:eastAsia="仿宋_GB2312"/>
          <w:color w:val="000000"/>
          <w:sz w:val="30"/>
          <w:szCs w:val="30"/>
          <w:lang w:val="zh-CN"/>
        </w:rPr>
        <w:fldChar w:fldCharType="separate"/>
      </w:r>
      <w:r>
        <w:rPr>
          <w:rFonts w:hint="default" w:ascii="仿宋_GB2312" w:eastAsia="仿宋_GB2312"/>
          <w:color w:val="000000"/>
          <w:sz w:val="30"/>
          <w:szCs w:val="30"/>
          <w:lang w:val="zh-CN"/>
        </w:rPr>
        <w:t>6.</w:t>
      </w:r>
      <w:r>
        <w:rPr>
          <w:rFonts w:hint="eastAsia" w:ascii="仿宋_GB2312" w:eastAsia="仿宋_GB2312"/>
          <w:color w:val="000000"/>
          <w:sz w:val="30"/>
          <w:szCs w:val="30"/>
          <w:lang w:val="zh-CN"/>
        </w:rPr>
        <w:t>5</w:t>
      </w:r>
      <w:r>
        <w:rPr>
          <w:rFonts w:hint="default" w:ascii="仿宋_GB2312" w:eastAsia="仿宋_GB2312"/>
          <w:color w:val="000000"/>
          <w:sz w:val="30"/>
          <w:szCs w:val="30"/>
          <w:lang w:val="zh-CN"/>
        </w:rPr>
        <w:t xml:space="preserve"> 物资保障</w:t>
      </w:r>
      <w:r>
        <w:rPr>
          <w:rFonts w:hint="default" w:ascii="仿宋_GB2312" w:eastAsia="仿宋_GB2312"/>
          <w:color w:val="000000"/>
          <w:sz w:val="30"/>
          <w:szCs w:val="30"/>
          <w:lang w:val="zh-CN"/>
        </w:rPr>
        <w:fldChar w:fldCharType="end"/>
      </w:r>
    </w:p>
    <w:p>
      <w:pPr>
        <w:spacing w:line="600" w:lineRule="exact"/>
        <w:ind w:firstLine="600" w:firstLineChars="200"/>
        <w:rPr>
          <w:rFonts w:hint="eastAsia" w:ascii="仿宋_GB2312" w:eastAsia="仿宋_GB2312"/>
          <w:color w:val="000000"/>
          <w:sz w:val="30"/>
          <w:szCs w:val="30"/>
          <w:lang w:val="zh-CN"/>
        </w:rPr>
      </w:pPr>
      <w:r>
        <w:rPr>
          <w:rFonts w:hint="eastAsia" w:ascii="仿宋_GB2312" w:eastAsia="仿宋_GB2312"/>
          <w:color w:val="000000"/>
          <w:sz w:val="30"/>
          <w:szCs w:val="30"/>
          <w:lang w:val="en-US" w:eastAsia="zh-CN"/>
        </w:rPr>
        <w:t>6.6 交通运输保障</w:t>
      </w:r>
      <w:r>
        <w:rPr>
          <w:rFonts w:hint="default" w:ascii="仿宋_GB2312" w:eastAsia="仿宋_GB2312"/>
          <w:color w:val="000000"/>
          <w:sz w:val="30"/>
          <w:szCs w:val="30"/>
          <w:lang w:val="zh-CN"/>
        </w:rPr>
        <w:t xml:space="preserve"> </w:t>
      </w:r>
    </w:p>
    <w:p>
      <w:pPr>
        <w:spacing w:line="600" w:lineRule="exact"/>
        <w:ind w:firstLine="600" w:firstLineChars="200"/>
        <w:rPr>
          <w:rFonts w:hint="eastAsia" w:ascii="仿宋_GB2312" w:eastAsia="仿宋_GB2312"/>
          <w:color w:val="auto"/>
          <w:sz w:val="30"/>
          <w:szCs w:val="30"/>
          <w:lang w:val="zh-CN"/>
        </w:rPr>
      </w:pPr>
      <w:r>
        <w:rPr>
          <w:rFonts w:hint="default" w:ascii="仿宋_GB2312" w:eastAsia="仿宋_GB2312"/>
          <w:color w:val="auto"/>
          <w:sz w:val="30"/>
          <w:szCs w:val="30"/>
          <w:lang w:val="zh-CN"/>
        </w:rPr>
        <w:fldChar w:fldCharType="begin"/>
      </w:r>
      <w:r>
        <w:rPr>
          <w:rFonts w:hint="default" w:ascii="仿宋_GB2312" w:eastAsia="仿宋_GB2312"/>
          <w:color w:val="auto"/>
          <w:sz w:val="30"/>
          <w:szCs w:val="30"/>
          <w:lang w:val="zh-CN"/>
        </w:rPr>
        <w:instrText xml:space="preserve"> HYPERLINK \l "技术保障" </w:instrText>
      </w:r>
      <w:r>
        <w:rPr>
          <w:rFonts w:hint="default" w:ascii="仿宋_GB2312" w:eastAsia="仿宋_GB2312"/>
          <w:color w:val="auto"/>
          <w:sz w:val="30"/>
          <w:szCs w:val="30"/>
          <w:lang w:val="zh-CN"/>
        </w:rPr>
        <w:fldChar w:fldCharType="separate"/>
      </w:r>
      <w:r>
        <w:rPr>
          <w:rFonts w:hint="default" w:ascii="仿宋_GB2312" w:eastAsia="仿宋_GB2312"/>
          <w:color w:val="auto"/>
          <w:sz w:val="30"/>
          <w:szCs w:val="30"/>
          <w:lang w:val="zh-CN"/>
        </w:rPr>
        <w:t>6.</w:t>
      </w:r>
      <w:r>
        <w:rPr>
          <w:rFonts w:hint="eastAsia" w:ascii="仿宋_GB2312" w:eastAsia="仿宋_GB2312"/>
          <w:color w:val="auto"/>
          <w:sz w:val="30"/>
          <w:szCs w:val="30"/>
          <w:lang w:val="en-US" w:eastAsia="zh-CN"/>
        </w:rPr>
        <w:t>7</w:t>
      </w:r>
      <w:r>
        <w:rPr>
          <w:rFonts w:hint="default" w:ascii="仿宋_GB2312" w:eastAsia="仿宋_GB2312"/>
          <w:color w:val="auto"/>
          <w:sz w:val="30"/>
          <w:szCs w:val="30"/>
          <w:lang w:val="zh-CN"/>
        </w:rPr>
        <w:t xml:space="preserve"> 技术保障</w:t>
      </w:r>
      <w:r>
        <w:rPr>
          <w:rFonts w:hint="default" w:ascii="仿宋_GB2312" w:eastAsia="仿宋_GB2312"/>
          <w:color w:val="auto"/>
          <w:sz w:val="30"/>
          <w:szCs w:val="30"/>
          <w:lang w:val="zh-CN"/>
        </w:rPr>
        <w:fldChar w:fldCharType="end"/>
      </w:r>
    </w:p>
    <w:p>
      <w:pPr>
        <w:spacing w:line="560" w:lineRule="exact"/>
        <w:ind w:left="0" w:firstLine="0" w:firstLineChars="0"/>
        <w:rPr>
          <w:rFonts w:hint="eastAsia" w:ascii="黑体" w:hAnsi="Calibri" w:eastAsia="黑体" w:cs="Times New Roman"/>
          <w:color w:val="auto"/>
          <w:kern w:val="32"/>
          <w:sz w:val="36"/>
          <w:szCs w:val="36"/>
          <w:highlight w:val="none"/>
          <w:lang w:val="zh-CN"/>
        </w:rPr>
      </w:pPr>
      <w:r>
        <w:rPr>
          <w:rFonts w:hint="eastAsia" w:ascii="黑体" w:hAnsi="Calibri" w:eastAsia="黑体" w:cs="Times New Roman"/>
          <w:color w:val="auto"/>
          <w:kern w:val="32"/>
          <w:sz w:val="36"/>
          <w:szCs w:val="36"/>
          <w:highlight w:val="none"/>
          <w:lang w:val="zh-CN"/>
        </w:rPr>
        <w:fldChar w:fldCharType="begin"/>
      </w:r>
      <w:r>
        <w:rPr>
          <w:rFonts w:hint="eastAsia" w:ascii="黑体" w:hAnsi="Calibri" w:eastAsia="黑体" w:cs="Times New Roman"/>
          <w:color w:val="auto"/>
          <w:kern w:val="32"/>
          <w:sz w:val="36"/>
          <w:szCs w:val="36"/>
          <w:highlight w:val="none"/>
          <w:lang w:val="zh-CN"/>
        </w:rPr>
        <w:instrText xml:space="preserve"> HYPERLINK \l "监督管理" </w:instrText>
      </w:r>
      <w:r>
        <w:rPr>
          <w:rFonts w:hint="eastAsia" w:ascii="黑体" w:hAnsi="Calibri" w:eastAsia="黑体" w:cs="Times New Roman"/>
          <w:color w:val="auto"/>
          <w:kern w:val="32"/>
          <w:sz w:val="36"/>
          <w:szCs w:val="36"/>
          <w:highlight w:val="none"/>
          <w:lang w:val="zh-CN"/>
        </w:rPr>
        <w:fldChar w:fldCharType="separate"/>
      </w:r>
      <w:r>
        <w:rPr>
          <w:rFonts w:hint="eastAsia" w:ascii="黑体" w:hAnsi="Calibri" w:eastAsia="黑体" w:cs="Times New Roman"/>
          <w:color w:val="auto"/>
          <w:kern w:val="32"/>
          <w:sz w:val="36"/>
          <w:szCs w:val="36"/>
          <w:highlight w:val="none"/>
          <w:lang w:val="zh-CN"/>
        </w:rPr>
        <w:t>7.</w:t>
      </w:r>
      <w:r>
        <w:rPr>
          <w:rFonts w:hint="eastAsia" w:ascii="黑体" w:hAnsi="Calibri" w:eastAsia="黑体" w:cs="Times New Roman"/>
          <w:color w:val="auto"/>
          <w:kern w:val="32"/>
          <w:sz w:val="36"/>
          <w:szCs w:val="36"/>
          <w:highlight w:val="none"/>
          <w:lang w:val="zh-CN" w:eastAsia="zh-CN"/>
        </w:rPr>
        <w:t xml:space="preserve"> </w:t>
      </w:r>
      <w:r>
        <w:rPr>
          <w:rFonts w:hint="eastAsia" w:ascii="黑体" w:hAnsi="Calibri" w:eastAsia="黑体" w:cs="Times New Roman"/>
          <w:color w:val="auto"/>
          <w:kern w:val="32"/>
          <w:sz w:val="36"/>
          <w:szCs w:val="36"/>
          <w:highlight w:val="none"/>
          <w:lang w:val="zh-CN"/>
        </w:rPr>
        <w:t>监督管理</w:t>
      </w:r>
      <w:r>
        <w:rPr>
          <w:rFonts w:hint="eastAsia" w:ascii="黑体" w:hAnsi="Calibri" w:eastAsia="黑体" w:cs="Times New Roman"/>
          <w:color w:val="auto"/>
          <w:kern w:val="32"/>
          <w:sz w:val="36"/>
          <w:szCs w:val="36"/>
          <w:highlight w:val="none"/>
          <w:lang w:val="zh-CN"/>
        </w:rPr>
        <w:fldChar w:fldCharType="end"/>
      </w:r>
      <w:r>
        <w:rPr>
          <w:rFonts w:hint="eastAsia" w:ascii="黑体" w:hAnsi="Calibri" w:eastAsia="黑体" w:cs="Times New Roman"/>
          <w:color w:val="auto"/>
          <w:kern w:val="32"/>
          <w:sz w:val="36"/>
          <w:szCs w:val="36"/>
          <w:highlight w:val="none"/>
          <w:lang w:val="zh-CN"/>
        </w:rPr>
        <w:t xml:space="preserve"> </w:t>
      </w:r>
    </w:p>
    <w:p>
      <w:pPr>
        <w:spacing w:line="600" w:lineRule="exact"/>
        <w:ind w:firstLine="600" w:firstLineChars="200"/>
        <w:rPr>
          <w:rFonts w:hint="eastAsia" w:ascii="仿宋_GB2312" w:eastAsia="仿宋_GB2312"/>
          <w:color w:val="auto"/>
          <w:sz w:val="30"/>
          <w:szCs w:val="30"/>
          <w:lang w:val="zh-CN"/>
        </w:rPr>
      </w:pPr>
      <w:r>
        <w:rPr>
          <w:rFonts w:hint="default" w:ascii="仿宋_GB2312" w:eastAsia="仿宋_GB2312"/>
          <w:color w:val="auto"/>
          <w:sz w:val="30"/>
          <w:szCs w:val="30"/>
          <w:lang w:val="zh-CN"/>
        </w:rPr>
        <w:fldChar w:fldCharType="begin"/>
      </w:r>
      <w:r>
        <w:rPr>
          <w:rFonts w:hint="default" w:ascii="仿宋_GB2312" w:eastAsia="仿宋_GB2312"/>
          <w:color w:val="auto"/>
          <w:sz w:val="30"/>
          <w:szCs w:val="30"/>
          <w:lang w:val="zh-CN"/>
        </w:rPr>
        <w:instrText xml:space="preserve"> HYPERLINK \l "预案制定、演练、培训" </w:instrText>
      </w:r>
      <w:r>
        <w:rPr>
          <w:rFonts w:hint="default" w:ascii="仿宋_GB2312" w:eastAsia="仿宋_GB2312"/>
          <w:color w:val="auto"/>
          <w:sz w:val="30"/>
          <w:szCs w:val="30"/>
          <w:lang w:val="zh-CN"/>
        </w:rPr>
        <w:fldChar w:fldCharType="separate"/>
      </w:r>
      <w:r>
        <w:rPr>
          <w:rFonts w:hint="default" w:ascii="仿宋_GB2312" w:eastAsia="仿宋_GB2312"/>
          <w:color w:val="auto"/>
          <w:sz w:val="30"/>
          <w:szCs w:val="30"/>
          <w:lang w:val="zh-CN"/>
        </w:rPr>
        <w:t xml:space="preserve">7.1 预案制定、演练、培训 </w:t>
      </w:r>
      <w:r>
        <w:rPr>
          <w:rFonts w:hint="default" w:ascii="仿宋_GB2312" w:eastAsia="仿宋_GB2312"/>
          <w:color w:val="auto"/>
          <w:sz w:val="30"/>
          <w:szCs w:val="30"/>
          <w:lang w:val="zh-CN"/>
        </w:rPr>
        <w:fldChar w:fldCharType="end"/>
      </w:r>
    </w:p>
    <w:p>
      <w:pPr>
        <w:spacing w:line="600" w:lineRule="exact"/>
        <w:ind w:firstLine="600" w:firstLineChars="200"/>
        <w:rPr>
          <w:rFonts w:hint="eastAsia" w:ascii="仿宋_GB2312" w:eastAsia="仿宋_GB2312"/>
          <w:color w:val="auto"/>
          <w:sz w:val="30"/>
          <w:szCs w:val="30"/>
          <w:lang w:val="zh-CN"/>
        </w:rPr>
      </w:pPr>
      <w:r>
        <w:rPr>
          <w:rFonts w:hint="default" w:ascii="仿宋_GB2312" w:eastAsia="仿宋_GB2312"/>
          <w:color w:val="auto"/>
          <w:sz w:val="30"/>
          <w:szCs w:val="30"/>
          <w:lang w:val="zh-CN"/>
        </w:rPr>
        <w:fldChar w:fldCharType="begin"/>
      </w:r>
      <w:r>
        <w:rPr>
          <w:rFonts w:hint="default" w:ascii="仿宋_GB2312" w:eastAsia="仿宋_GB2312"/>
          <w:color w:val="auto"/>
          <w:sz w:val="30"/>
          <w:szCs w:val="30"/>
          <w:lang w:val="zh-CN"/>
        </w:rPr>
        <w:instrText xml:space="preserve"> HYPERLINK \l "应急宣传" </w:instrText>
      </w:r>
      <w:r>
        <w:rPr>
          <w:rFonts w:hint="default" w:ascii="仿宋_GB2312" w:eastAsia="仿宋_GB2312"/>
          <w:color w:val="auto"/>
          <w:sz w:val="30"/>
          <w:szCs w:val="30"/>
          <w:lang w:val="zh-CN"/>
        </w:rPr>
        <w:fldChar w:fldCharType="separate"/>
      </w:r>
      <w:r>
        <w:rPr>
          <w:rFonts w:hint="default" w:ascii="仿宋_GB2312" w:eastAsia="仿宋_GB2312"/>
          <w:color w:val="auto"/>
          <w:sz w:val="30"/>
          <w:szCs w:val="30"/>
          <w:lang w:val="zh-CN"/>
        </w:rPr>
        <w:t>7.2</w:t>
      </w:r>
      <w:r>
        <w:rPr>
          <w:rFonts w:hint="default" w:ascii="仿宋_GB2312" w:eastAsia="仿宋_GB2312"/>
          <w:color w:val="auto"/>
          <w:sz w:val="30"/>
          <w:szCs w:val="30"/>
          <w:lang w:val="zh-CN" w:eastAsia="zh-CN"/>
        </w:rPr>
        <w:t xml:space="preserve"> </w:t>
      </w:r>
      <w:r>
        <w:rPr>
          <w:rFonts w:hint="default" w:ascii="仿宋_GB2312" w:eastAsia="仿宋_GB2312"/>
          <w:color w:val="auto"/>
          <w:sz w:val="30"/>
          <w:szCs w:val="30"/>
          <w:lang w:val="zh-CN"/>
        </w:rPr>
        <w:t>应急宣传</w:t>
      </w:r>
      <w:r>
        <w:rPr>
          <w:rFonts w:hint="default" w:ascii="仿宋_GB2312" w:eastAsia="仿宋_GB2312"/>
          <w:color w:val="auto"/>
          <w:sz w:val="30"/>
          <w:szCs w:val="30"/>
          <w:lang w:val="zh-CN"/>
        </w:rPr>
        <w:fldChar w:fldCharType="end"/>
      </w:r>
    </w:p>
    <w:p>
      <w:pPr>
        <w:spacing w:line="600" w:lineRule="exact"/>
        <w:ind w:firstLine="600" w:firstLineChars="200"/>
        <w:rPr>
          <w:rFonts w:hint="eastAsia" w:ascii="仿宋_GB2312" w:eastAsia="仿宋_GB2312"/>
          <w:color w:val="auto"/>
          <w:sz w:val="30"/>
          <w:szCs w:val="30"/>
          <w:lang w:val="zh-CN"/>
        </w:rPr>
      </w:pPr>
      <w:r>
        <w:rPr>
          <w:rFonts w:hint="default" w:ascii="仿宋_GB2312" w:eastAsia="仿宋_GB2312"/>
          <w:color w:val="auto"/>
          <w:sz w:val="30"/>
          <w:szCs w:val="30"/>
          <w:lang w:val="zh-CN"/>
        </w:rPr>
        <w:fldChar w:fldCharType="begin"/>
      </w:r>
      <w:r>
        <w:rPr>
          <w:rFonts w:hint="default" w:ascii="仿宋_GB2312" w:eastAsia="仿宋_GB2312"/>
          <w:color w:val="auto"/>
          <w:sz w:val="30"/>
          <w:szCs w:val="30"/>
          <w:lang w:val="zh-CN"/>
        </w:rPr>
        <w:instrText xml:space="preserve"> HYPERLINK \l "责任与奖惩" </w:instrText>
      </w:r>
      <w:r>
        <w:rPr>
          <w:rFonts w:hint="default" w:ascii="仿宋_GB2312" w:eastAsia="仿宋_GB2312"/>
          <w:color w:val="auto"/>
          <w:sz w:val="30"/>
          <w:szCs w:val="30"/>
          <w:lang w:val="zh-CN"/>
        </w:rPr>
        <w:fldChar w:fldCharType="separate"/>
      </w:r>
      <w:r>
        <w:rPr>
          <w:rFonts w:hint="default" w:ascii="仿宋_GB2312" w:eastAsia="仿宋_GB2312"/>
          <w:color w:val="auto"/>
          <w:sz w:val="30"/>
          <w:szCs w:val="30"/>
          <w:lang w:val="zh-CN"/>
        </w:rPr>
        <w:t>7.</w:t>
      </w:r>
      <w:r>
        <w:rPr>
          <w:rFonts w:hint="eastAsia" w:ascii="仿宋_GB2312" w:eastAsia="仿宋_GB2312"/>
          <w:color w:val="auto"/>
          <w:sz w:val="30"/>
          <w:szCs w:val="30"/>
          <w:lang w:val="zh-CN"/>
        </w:rPr>
        <w:t>3</w:t>
      </w:r>
      <w:r>
        <w:rPr>
          <w:rFonts w:hint="default" w:ascii="仿宋_GB2312" w:eastAsia="仿宋_GB2312"/>
          <w:color w:val="auto"/>
          <w:sz w:val="30"/>
          <w:szCs w:val="30"/>
          <w:lang w:val="zh-CN" w:eastAsia="zh-CN"/>
        </w:rPr>
        <w:t xml:space="preserve"> </w:t>
      </w:r>
      <w:r>
        <w:rPr>
          <w:rFonts w:hint="default" w:ascii="仿宋_GB2312" w:eastAsia="仿宋_GB2312"/>
          <w:color w:val="auto"/>
          <w:sz w:val="30"/>
          <w:szCs w:val="30"/>
          <w:lang w:val="zh-CN"/>
        </w:rPr>
        <w:t>责任与奖惩</w:t>
      </w:r>
      <w:r>
        <w:rPr>
          <w:rFonts w:hint="default" w:ascii="仿宋_GB2312" w:eastAsia="仿宋_GB2312"/>
          <w:color w:val="auto"/>
          <w:sz w:val="30"/>
          <w:szCs w:val="30"/>
          <w:lang w:val="zh-CN"/>
        </w:rPr>
        <w:fldChar w:fldCharType="end"/>
      </w:r>
      <w:r>
        <w:rPr>
          <w:rFonts w:hint="default" w:ascii="仿宋_GB2312" w:eastAsia="仿宋_GB2312"/>
          <w:color w:val="auto"/>
          <w:sz w:val="30"/>
          <w:szCs w:val="30"/>
          <w:lang w:val="zh-CN"/>
        </w:rPr>
        <w:t xml:space="preserve"> </w:t>
      </w:r>
    </w:p>
    <w:p>
      <w:pPr>
        <w:numPr>
          <w:ilvl w:val="0"/>
          <w:numId w:val="0"/>
        </w:numPr>
        <w:spacing w:line="560" w:lineRule="exact"/>
        <w:ind w:left="0" w:leftChars="0" w:firstLine="0" w:firstLineChars="0"/>
        <w:rPr>
          <w:rFonts w:hint="eastAsia" w:ascii="黑体" w:hAnsi="Calibri" w:eastAsia="黑体" w:cs="Times New Roman"/>
          <w:color w:val="auto"/>
          <w:kern w:val="32"/>
          <w:sz w:val="32"/>
          <w:szCs w:val="32"/>
          <w:highlight w:val="none"/>
          <w:lang w:val="zh-CN"/>
        </w:rPr>
      </w:pPr>
      <w:r>
        <w:rPr>
          <w:rFonts w:hint="eastAsia" w:ascii="黑体" w:hAnsi="Calibri" w:eastAsia="黑体" w:cs="Times New Roman"/>
          <w:color w:val="auto"/>
          <w:kern w:val="32"/>
          <w:sz w:val="36"/>
          <w:szCs w:val="36"/>
          <w:highlight w:val="none"/>
          <w:lang w:val="zh-CN" w:eastAsia="zh-CN"/>
        </w:rPr>
        <w:fldChar w:fldCharType="begin"/>
      </w:r>
      <w:r>
        <w:rPr>
          <w:rFonts w:hint="eastAsia" w:ascii="黑体" w:hAnsi="Calibri" w:eastAsia="黑体" w:cs="Times New Roman"/>
          <w:color w:val="auto"/>
          <w:kern w:val="32"/>
          <w:sz w:val="36"/>
          <w:szCs w:val="36"/>
          <w:highlight w:val="none"/>
          <w:lang w:val="zh-CN" w:eastAsia="zh-CN"/>
        </w:rPr>
        <w:instrText xml:space="preserve"> HYPERLINK \l "附则" </w:instrText>
      </w:r>
      <w:r>
        <w:rPr>
          <w:rFonts w:hint="eastAsia" w:ascii="黑体" w:hAnsi="Calibri" w:eastAsia="黑体" w:cs="Times New Roman"/>
          <w:color w:val="auto"/>
          <w:kern w:val="32"/>
          <w:sz w:val="36"/>
          <w:szCs w:val="36"/>
          <w:highlight w:val="none"/>
          <w:lang w:val="zh-CN" w:eastAsia="zh-CN"/>
        </w:rPr>
        <w:fldChar w:fldCharType="separate"/>
      </w:r>
      <w:r>
        <w:rPr>
          <w:rFonts w:hint="eastAsia" w:ascii="黑体" w:hAnsi="Calibri" w:eastAsia="黑体" w:cs="Times New Roman"/>
          <w:color w:val="auto"/>
          <w:kern w:val="32"/>
          <w:sz w:val="36"/>
          <w:szCs w:val="36"/>
          <w:highlight w:val="none"/>
          <w:lang w:val="zh-CN" w:eastAsia="zh-CN"/>
        </w:rPr>
        <w:t xml:space="preserve">8. </w:t>
      </w:r>
      <w:r>
        <w:rPr>
          <w:rFonts w:hint="eastAsia" w:ascii="黑体" w:hAnsi="Calibri" w:eastAsia="黑体" w:cs="Times New Roman"/>
          <w:color w:val="auto"/>
          <w:kern w:val="32"/>
          <w:sz w:val="36"/>
          <w:szCs w:val="36"/>
          <w:highlight w:val="none"/>
          <w:lang w:val="zh-CN"/>
        </w:rPr>
        <w:t>附则</w:t>
      </w:r>
      <w:r>
        <w:rPr>
          <w:rFonts w:hint="eastAsia" w:ascii="黑体" w:hAnsi="Calibri" w:eastAsia="黑体" w:cs="Times New Roman"/>
          <w:color w:val="auto"/>
          <w:kern w:val="32"/>
          <w:sz w:val="36"/>
          <w:szCs w:val="36"/>
          <w:highlight w:val="none"/>
          <w:lang w:val="zh-CN" w:eastAsia="zh-CN"/>
        </w:rPr>
        <w:fldChar w:fldCharType="end"/>
      </w:r>
      <w:r>
        <w:rPr>
          <w:rFonts w:hint="eastAsia" w:ascii="黑体" w:hAnsi="Calibri" w:eastAsia="黑体" w:cs="Times New Roman"/>
          <w:color w:val="auto"/>
          <w:kern w:val="32"/>
          <w:sz w:val="36"/>
          <w:szCs w:val="36"/>
          <w:highlight w:val="none"/>
          <w:lang w:val="zh-CN"/>
        </w:rPr>
        <w:t xml:space="preserve"> </w:t>
      </w:r>
    </w:p>
    <w:p>
      <w:pPr>
        <w:spacing w:line="600" w:lineRule="exact"/>
        <w:ind w:firstLine="600" w:firstLineChars="200"/>
        <w:rPr>
          <w:rFonts w:hint="default" w:ascii="仿宋_GB2312" w:hAnsi="Times New Roman" w:eastAsia="仿宋_GB2312" w:cs="Times New Roman"/>
          <w:color w:val="auto"/>
          <w:sz w:val="30"/>
          <w:szCs w:val="30"/>
          <w:highlight w:val="none"/>
          <w:lang w:val="zh-CN"/>
        </w:rPr>
      </w:pPr>
      <w:bookmarkStart w:id="37" w:name="_GoBack"/>
      <w:bookmarkEnd w:id="37"/>
      <w:r>
        <w:rPr>
          <w:rFonts w:hint="default" w:ascii="仿宋_GB2312" w:eastAsia="仿宋_GB2312"/>
          <w:color w:val="auto"/>
          <w:sz w:val="30"/>
          <w:szCs w:val="30"/>
          <w:lang w:val="zh-CN"/>
        </w:rPr>
        <w:t>附件</w:t>
      </w:r>
      <w:r>
        <w:rPr>
          <w:rFonts w:hint="eastAsia" w:ascii="仿宋_GB2312" w:eastAsia="仿宋_GB2312"/>
          <w:color w:val="auto"/>
          <w:sz w:val="30"/>
          <w:szCs w:val="30"/>
          <w:lang w:val="en-US" w:eastAsia="zh-CN"/>
        </w:rPr>
        <w:t xml:space="preserve">  </w:t>
      </w:r>
      <w:r>
        <w:rPr>
          <w:rFonts w:hint="default" w:ascii="仿宋_GB2312" w:hAnsi="Times New Roman" w:eastAsia="仿宋_GB2312" w:cs="Times New Roman"/>
          <w:color w:val="auto"/>
          <w:sz w:val="30"/>
          <w:szCs w:val="30"/>
          <w:highlight w:val="none"/>
          <w:lang w:val="zh-CN"/>
        </w:rPr>
        <w:t>深圳市</w:t>
      </w:r>
      <w:r>
        <w:rPr>
          <w:rFonts w:hint="eastAsia" w:ascii="仿宋_GB2312" w:eastAsia="仿宋_GB2312" w:cs="Times New Roman"/>
          <w:color w:val="auto"/>
          <w:sz w:val="30"/>
          <w:szCs w:val="30"/>
          <w:highlight w:val="none"/>
          <w:lang w:val="en-US" w:eastAsia="zh-CN"/>
        </w:rPr>
        <w:t>坪山区</w:t>
      </w:r>
      <w:r>
        <w:rPr>
          <w:rFonts w:hint="default" w:ascii="仿宋_GB2312" w:hAnsi="Times New Roman" w:eastAsia="仿宋_GB2312" w:cs="Times New Roman"/>
          <w:color w:val="auto"/>
          <w:sz w:val="30"/>
          <w:szCs w:val="30"/>
          <w:highlight w:val="none"/>
          <w:lang w:val="zh-CN"/>
        </w:rPr>
        <w:t>药品（医疗器械）安全事件分级标准、</w:t>
      </w:r>
    </w:p>
    <w:p>
      <w:pPr>
        <w:spacing w:line="600" w:lineRule="exact"/>
        <w:ind w:left="1260" w:leftChars="600" w:firstLine="0" w:firstLineChars="0"/>
        <w:rPr>
          <w:rFonts w:hint="eastAsia" w:ascii="仿宋_GB2312" w:eastAsia="仿宋_GB2312"/>
          <w:color w:val="auto"/>
          <w:sz w:val="30"/>
          <w:szCs w:val="30"/>
          <w:lang w:val="zh-CN"/>
        </w:rPr>
      </w:pPr>
      <w:r>
        <w:rPr>
          <w:rFonts w:hint="default" w:ascii="仿宋_GB2312" w:eastAsia="仿宋_GB2312"/>
          <w:color w:val="auto"/>
          <w:sz w:val="30"/>
          <w:szCs w:val="30"/>
          <w:lang w:val="zh-CN" w:eastAsia="zh-CN"/>
        </w:rPr>
        <w:t xml:space="preserve">  </w:t>
      </w:r>
      <w:r>
        <w:rPr>
          <w:rFonts w:hint="default" w:ascii="仿宋_GB2312" w:hAnsi="Times New Roman" w:eastAsia="仿宋_GB2312" w:cs="Times New Roman"/>
          <w:color w:val="auto"/>
          <w:sz w:val="30"/>
          <w:szCs w:val="30"/>
          <w:highlight w:val="none"/>
          <w:lang w:val="zh-CN"/>
        </w:rPr>
        <w:t>深圳市</w:t>
      </w:r>
      <w:r>
        <w:rPr>
          <w:rFonts w:hint="eastAsia" w:ascii="仿宋_GB2312" w:eastAsia="仿宋_GB2312" w:cs="Times New Roman"/>
          <w:color w:val="auto"/>
          <w:sz w:val="30"/>
          <w:szCs w:val="30"/>
          <w:highlight w:val="none"/>
          <w:lang w:val="en-US" w:eastAsia="zh-CN"/>
        </w:rPr>
        <w:t>坪山区</w:t>
      </w:r>
      <w:r>
        <w:rPr>
          <w:rFonts w:hint="default" w:ascii="仿宋_GB2312" w:hAnsi="Times New Roman" w:eastAsia="仿宋_GB2312" w:cs="Times New Roman"/>
          <w:color w:val="auto"/>
          <w:sz w:val="30"/>
          <w:szCs w:val="30"/>
          <w:highlight w:val="none"/>
          <w:lang w:val="zh-CN"/>
        </w:rPr>
        <w:t>化妆品安全事件分级标准</w:t>
      </w:r>
    </w:p>
    <w:p>
      <w:pPr>
        <w:pStyle w:val="2"/>
        <w:rPr>
          <w:rFonts w:hint="default"/>
          <w:lang w:val="zh-CN"/>
        </w:rPr>
      </w:pPr>
    </w:p>
    <w:p>
      <w:pPr>
        <w:spacing w:line="600" w:lineRule="exact"/>
        <w:ind w:firstLine="600" w:firstLineChars="200"/>
        <w:rPr>
          <w:rFonts w:hint="default" w:ascii="仿宋_GB2312" w:eastAsia="仿宋_GB2312"/>
          <w:color w:val="auto"/>
          <w:sz w:val="30"/>
          <w:szCs w:val="30"/>
          <w:lang w:val="zh-CN"/>
        </w:rPr>
      </w:pPr>
    </w:p>
    <w:p>
      <w:pPr>
        <w:spacing w:line="600" w:lineRule="exact"/>
        <w:ind w:firstLine="600" w:firstLineChars="200"/>
        <w:rPr>
          <w:rFonts w:hint="default" w:ascii="仿宋_GB2312" w:eastAsia="仿宋_GB2312"/>
          <w:color w:val="auto"/>
          <w:sz w:val="30"/>
          <w:szCs w:val="30"/>
          <w:lang w:val="zh-CN"/>
        </w:rPr>
      </w:pPr>
    </w:p>
    <w:p>
      <w:pPr>
        <w:jc w:val="center"/>
        <w:rPr>
          <w:rFonts w:ascii="黑体" w:hAnsi="仿宋" w:eastAsia="黑体"/>
          <w:color w:val="auto"/>
          <w:sz w:val="40"/>
          <w:szCs w:val="40"/>
        </w:rPr>
      </w:pPr>
      <w:r>
        <w:rPr>
          <w:rFonts w:hint="default" w:ascii="方正楷体_GBK" w:hAnsi="方正楷体_GBK" w:eastAsia="方正楷体_GBK" w:cs="方正楷体_GBK"/>
          <w:color w:val="auto"/>
          <w:sz w:val="32"/>
          <w:szCs w:val="24"/>
          <w:highlight w:val="none"/>
          <w:lang w:val="zh-CN"/>
        </w:rPr>
        <w:br w:type="page"/>
      </w:r>
      <w:r>
        <w:rPr>
          <w:rFonts w:hint="eastAsia" w:ascii="黑体" w:hAnsi="仿宋" w:eastAsia="黑体"/>
          <w:color w:val="auto"/>
          <w:sz w:val="40"/>
          <w:szCs w:val="40"/>
        </w:rPr>
        <w:t>1.</w:t>
      </w:r>
      <w:bookmarkStart w:id="0" w:name="总则"/>
      <w:r>
        <w:rPr>
          <w:rFonts w:hint="eastAsia" w:ascii="黑体" w:hAnsi="仿宋" w:eastAsia="黑体"/>
          <w:color w:val="auto"/>
          <w:sz w:val="40"/>
          <w:szCs w:val="40"/>
        </w:rPr>
        <w:t>总则</w:t>
      </w:r>
      <w:bookmarkEnd w:id="0"/>
    </w:p>
    <w:p>
      <w:pPr>
        <w:spacing w:line="600" w:lineRule="exact"/>
        <w:ind w:firstLine="640" w:firstLineChars="200"/>
        <w:rPr>
          <w:rFonts w:ascii="仿宋_GB2312" w:hAnsi="仿宋_GB2312" w:eastAsia="仿宋_GB2312" w:cs="仿宋_GB2312"/>
          <w:b/>
          <w:bCs/>
          <w:color w:val="auto"/>
          <w:sz w:val="32"/>
          <w:szCs w:val="32"/>
        </w:rPr>
      </w:pPr>
      <w:bookmarkStart w:id="1" w:name="编制目的"/>
      <w:r>
        <w:rPr>
          <w:rFonts w:hint="eastAsia" w:ascii="仿宋_GB2312" w:hAnsi="仿宋_GB2312" w:eastAsia="仿宋_GB2312" w:cs="仿宋_GB2312"/>
          <w:b/>
          <w:bCs/>
          <w:color w:val="auto"/>
          <w:sz w:val="32"/>
          <w:szCs w:val="32"/>
        </w:rPr>
        <w:t>1.1 编制目的</w:t>
      </w:r>
    </w:p>
    <w:bookmarkEnd w:id="1"/>
    <w:p>
      <w:pPr>
        <w:widowControl/>
        <w:spacing w:line="60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bidi="ar"/>
        </w:rPr>
        <w:t>坚持以习近平新时代中国特色社会主义思想为指导，坚持人民至上、生命至上，坚持用大概率思维应对小概率事件，坚决防范化解重大风险，</w:t>
      </w:r>
      <w:r>
        <w:rPr>
          <w:rFonts w:hint="eastAsia" w:ascii="仿宋_GB2312" w:hAnsi="仿宋_GB2312" w:eastAsia="仿宋_GB2312" w:cs="仿宋_GB2312"/>
          <w:color w:val="auto"/>
          <w:sz w:val="32"/>
          <w:szCs w:val="32"/>
        </w:rPr>
        <w:t>指导和规范我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药品（含医疗器械、化妆品，下同）安全事件应急处置工作，建立健全药品安全事件应对机制，有效预防和科学处置药品安全事件，最大限度地减少药品安全事件造成的危害，保障公众健康和生命安全，维护正常经济社会秩序。</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1.2</w:t>
      </w:r>
      <w:bookmarkStart w:id="2" w:name="编制依据"/>
      <w:r>
        <w:rPr>
          <w:rFonts w:hint="eastAsia" w:ascii="仿宋_GB2312" w:hAnsi="仿宋_GB2312" w:eastAsia="仿宋_GB2312" w:cs="仿宋_GB2312"/>
          <w:b/>
          <w:bCs/>
          <w:color w:val="auto"/>
          <w:sz w:val="32"/>
          <w:szCs w:val="32"/>
        </w:rPr>
        <w:t>编制依据</w:t>
      </w:r>
      <w:bookmarkEnd w:id="2"/>
    </w:p>
    <w:p>
      <w:pPr>
        <w:spacing w:line="60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依据《中华人民共和国突发事件应对法》《中华人民共和国药品管理法》《医疗器械监督管理条例》《化妆品监督管理条例》《突发事件应急预案管理办法》《突发公共卫生事件应急条例》《麻醉药品和精神药品管理条例》《药品不良反应报告和监测管理办法》《医疗器械不良事件监测和再评价管理办法》《药品召回管理办法》《医疗器械召回管理办法》《国家突发公共事件总体应急预案》《国家药监局药品安全突发事件应急管理办法》《国家药监局药品质量安全事件应急预案》《国家化妆品安全突发事件应急预案》《广东省突发事件应对条例》《广东省药监局医疗器械安全突发事件应急预案》《广东省药监局化妆品安全突发事件应急预案》</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深圳市药品安全事件应急预案</w:t>
      </w:r>
      <w:r>
        <w:rPr>
          <w:rFonts w:hint="eastAsia" w:ascii="仿宋_GB2312" w:hAnsi="仿宋_GB2312" w:eastAsia="仿宋_GB2312" w:cs="仿宋_GB2312"/>
          <w:color w:val="auto"/>
          <w:kern w:val="2"/>
          <w:sz w:val="32"/>
          <w:szCs w:val="32"/>
          <w:lang w:eastAsia="zh-CN"/>
        </w:rPr>
        <w:t>》</w:t>
      </w:r>
      <w:r>
        <w:rPr>
          <w:rFonts w:hint="default" w:ascii="仿宋_GB2312" w:hAnsi="仿宋_GB2312" w:eastAsia="仿宋_GB2312" w:cs="仿宋_GB2312"/>
          <w:color w:val="auto"/>
          <w:kern w:val="2"/>
          <w:sz w:val="32"/>
          <w:szCs w:val="32"/>
          <w:lang w:val="en"/>
        </w:rPr>
        <w:t>，</w:t>
      </w:r>
      <w:r>
        <w:rPr>
          <w:rFonts w:hint="eastAsia" w:ascii="仿宋_GB2312" w:hAnsi="仿宋_GB2312" w:eastAsia="仿宋_GB2312" w:cs="仿宋_GB2312"/>
          <w:color w:val="auto"/>
          <w:kern w:val="2"/>
          <w:sz w:val="32"/>
          <w:szCs w:val="32"/>
        </w:rPr>
        <w:t xml:space="preserve">以及《深圳市突发事件应急预案管理办法》《深圳市突发事件总体应急预案》等法律法规及有关规定。 </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ascii="仿宋_GB2312" w:hAnsi="仿宋_GB2312" w:eastAsia="仿宋_GB2312" w:cs="仿宋_GB2312"/>
          <w:b/>
          <w:bCs/>
          <w:color w:val="auto"/>
          <w:sz w:val="32"/>
          <w:szCs w:val="32"/>
        </w:rPr>
        <w:t>3</w:t>
      </w:r>
      <w:bookmarkStart w:id="3" w:name="适用范围"/>
      <w:r>
        <w:rPr>
          <w:rFonts w:hint="eastAsia" w:ascii="仿宋_GB2312" w:hAnsi="仿宋_GB2312" w:eastAsia="仿宋_GB2312" w:cs="仿宋_GB2312"/>
          <w:b/>
          <w:bCs/>
          <w:color w:val="auto"/>
          <w:sz w:val="32"/>
          <w:szCs w:val="32"/>
        </w:rPr>
        <w:t>适用范围</w:t>
      </w:r>
      <w:bookmarkEnd w:id="3"/>
      <w:r>
        <w:rPr>
          <w:rFonts w:hint="eastAsia" w:ascii="仿宋_GB2312" w:hAnsi="仿宋_GB2312" w:eastAsia="仿宋_GB2312" w:cs="仿宋_GB2312"/>
          <w:b/>
          <w:bCs/>
          <w:color w:val="auto"/>
          <w:sz w:val="32"/>
          <w:szCs w:val="32"/>
        </w:rPr>
        <w:t xml:space="preserve"> </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本预案所称药品（含医疗器械、化妆品，下同）安全事件，是指对社会公众健康造成或可能造成严重损害，需要采取应急处置措施予以应对的药品群体不良事件、药品质量事件，以及其他</w:t>
      </w:r>
      <w:r>
        <w:rPr>
          <w:rFonts w:hint="eastAsia" w:ascii="仿宋_GB2312" w:hAnsi="仿宋_GB2312" w:eastAsia="仿宋_GB2312" w:cs="仿宋_GB2312"/>
          <w:color w:val="auto"/>
          <w:sz w:val="32"/>
          <w:szCs w:val="32"/>
          <w:lang w:eastAsia="zh-CN"/>
        </w:rPr>
        <w:t>由药品质量安全引起</w:t>
      </w:r>
      <w:r>
        <w:rPr>
          <w:rFonts w:hint="eastAsia" w:ascii="仿宋_GB2312" w:hAnsi="仿宋_GB2312" w:eastAsia="仿宋_GB2312" w:cs="仿宋_GB2312"/>
          <w:color w:val="auto"/>
          <w:sz w:val="32"/>
          <w:szCs w:val="32"/>
        </w:rPr>
        <w:t>严重影响公众健康的涉及药品安全事件。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本预案适用于发生在我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的各类药品安全事件的应急处置</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仿宋_GB2312" w:hAnsi="仿宋_GB2312" w:eastAsia="仿宋_GB2312" w:cs="仿宋_GB2312"/>
          <w:b/>
          <w:bCs/>
          <w:color w:val="auto"/>
          <w:kern w:val="0"/>
          <w:sz w:val="32"/>
          <w:szCs w:val="32"/>
        </w:rPr>
      </w:pPr>
      <w:bookmarkStart w:id="4" w:name="分级标准"/>
      <w:r>
        <w:rPr>
          <w:rFonts w:hint="eastAsia" w:ascii="仿宋_GB2312" w:hAnsi="仿宋_GB2312" w:eastAsia="仿宋_GB2312" w:cs="仿宋_GB2312"/>
          <w:b/>
          <w:bCs/>
          <w:color w:val="auto"/>
          <w:sz w:val="32"/>
          <w:szCs w:val="32"/>
        </w:rPr>
        <w:t>1.</w:t>
      </w:r>
      <w:r>
        <w:rPr>
          <w:rFonts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rPr>
        <w:t>分级标准</w:t>
      </w:r>
    </w:p>
    <w:bookmarkEnd w:id="4"/>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药品安全事件分为特别重大、重大、较大和一般4个级别（具体标准见</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1.5</w:t>
      </w:r>
      <w:bookmarkStart w:id="5" w:name="工作原则"/>
      <w:r>
        <w:rPr>
          <w:rFonts w:hint="eastAsia" w:ascii="仿宋_GB2312" w:hAnsi="仿宋_GB2312" w:eastAsia="仿宋_GB2312" w:cs="仿宋_GB2312"/>
          <w:b/>
          <w:bCs/>
          <w:color w:val="auto"/>
          <w:sz w:val="32"/>
          <w:szCs w:val="32"/>
        </w:rPr>
        <w:t>工作原则</w:t>
      </w:r>
      <w:bookmarkEnd w:id="5"/>
      <w:r>
        <w:rPr>
          <w:rFonts w:hint="eastAsia" w:ascii="仿宋_GB2312" w:hAnsi="仿宋_GB2312" w:eastAsia="仿宋_GB2312" w:cs="仿宋_GB2312"/>
          <w:b/>
          <w:bCs/>
          <w:color w:val="auto"/>
          <w:sz w:val="32"/>
          <w:szCs w:val="32"/>
        </w:rPr>
        <w:t xml:space="preserve"> </w:t>
      </w:r>
    </w:p>
    <w:p>
      <w:pPr>
        <w:pStyle w:val="5"/>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以人为本，减少危害。</w:t>
      </w:r>
      <w:r>
        <w:rPr>
          <w:rFonts w:hint="eastAsia" w:ascii="仿宋_GB2312" w:hAnsi="仿宋_GB2312" w:eastAsia="仿宋_GB2312" w:cs="仿宋_GB2312"/>
          <w:color w:val="auto"/>
          <w:kern w:val="2"/>
          <w:sz w:val="32"/>
          <w:szCs w:val="32"/>
          <w:lang w:val="en-US" w:eastAsia="zh-CN" w:bidi="ar-SA"/>
        </w:rPr>
        <w:t>把保护和促进公众健康作为应急处置的首要任务，最大限度减少药品安全事件造成的人员伤亡和健康损害。</w:t>
      </w:r>
    </w:p>
    <w:p>
      <w:pPr>
        <w:pStyle w:val="5"/>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统一领导，分级负责。</w:t>
      </w:r>
      <w:r>
        <w:rPr>
          <w:rFonts w:hint="eastAsia" w:ascii="仿宋_GB2312" w:hAnsi="仿宋_GB2312" w:eastAsia="仿宋_GB2312" w:cs="仿宋_GB2312"/>
          <w:color w:val="auto"/>
          <w:kern w:val="2"/>
          <w:sz w:val="32"/>
          <w:szCs w:val="32"/>
          <w:lang w:val="en-US" w:eastAsia="zh-CN" w:bidi="ar-SA"/>
        </w:rPr>
        <w:t>在区政府的统一领导下，落实各部门履行药品安全应急工作责任。根据药品安全事件的性质、危害程度和影响范围等，分级启动响应程序，组织开展应对工作。</w:t>
      </w:r>
    </w:p>
    <w:p>
      <w:pPr>
        <w:pStyle w:val="5"/>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科学评估，依法处置。</w:t>
      </w:r>
      <w:r>
        <w:rPr>
          <w:rFonts w:hint="eastAsia" w:ascii="仿宋_GB2312" w:hAnsi="仿宋_GB2312" w:eastAsia="仿宋_GB2312" w:cs="仿宋_GB2312"/>
          <w:color w:val="auto"/>
          <w:kern w:val="2"/>
          <w:sz w:val="32"/>
          <w:szCs w:val="32"/>
          <w:lang w:val="en-US" w:eastAsia="zh-CN" w:bidi="ar-SA"/>
        </w:rPr>
        <w:t>依靠科学，有效使用药品安全风险监测、评估和预警及检验检测等科学手段；充分发挥专业队伍作用，提高应对药品安全事件的水平和能力；明确药品安全事件应对的责任、程序和要求，确保应急处置有法可依、有章可循。</w:t>
      </w:r>
    </w:p>
    <w:p>
      <w:pPr>
        <w:pStyle w:val="5"/>
        <w:ind w:left="0"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居安思危，预防为主。</w:t>
      </w:r>
      <w:r>
        <w:rPr>
          <w:rFonts w:hint="eastAsia" w:ascii="仿宋_GB2312" w:hAnsi="仿宋_GB2312" w:eastAsia="仿宋_GB2312" w:cs="仿宋_GB2312"/>
          <w:color w:val="auto"/>
          <w:kern w:val="2"/>
          <w:sz w:val="32"/>
          <w:szCs w:val="32"/>
          <w:lang w:val="en-US" w:eastAsia="zh-CN" w:bidi="ar-SA"/>
        </w:rPr>
        <w:t>坚持预防与应急相结合，做好应急准备；健全药品安全日常监管制度，加强药品安全风险监测、风险管理；加强应急演练和培训，提高公众自我防范和应对药品安全事件的意识和能力。</w:t>
      </w:r>
    </w:p>
    <w:p>
      <w:pPr>
        <w:spacing w:line="600" w:lineRule="exact"/>
        <w:ind w:firstLine="640" w:firstLineChars="200"/>
        <w:rPr>
          <w:rFonts w:ascii="仿宋_GB2312" w:hAnsi="仿宋_GB2312" w:eastAsia="仿宋_GB2312" w:cs="仿宋_GB2312"/>
          <w:b/>
          <w:bCs/>
          <w:color w:val="auto"/>
          <w:sz w:val="32"/>
          <w:szCs w:val="32"/>
        </w:rPr>
      </w:pPr>
      <w:bookmarkStart w:id="6" w:name="现状及风险分析"/>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6现状及风险分析</w:t>
      </w:r>
      <w:r>
        <w:rPr>
          <w:rFonts w:hint="eastAsia" w:ascii="仿宋_GB2312" w:hAnsi="仿宋_GB2312" w:eastAsia="仿宋_GB2312" w:cs="仿宋_GB2312"/>
          <w:b/>
          <w:bCs/>
          <w:color w:val="auto"/>
          <w:sz w:val="32"/>
          <w:szCs w:val="32"/>
        </w:rPr>
        <w:t xml:space="preserve"> </w:t>
      </w:r>
    </w:p>
    <w:bookmarkEnd w:id="6"/>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药品安全事关人民群众生命安全和身体健康</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是最基本的公共安全。近年来</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我</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药品安全形势保持平稳</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企业主体</w:t>
      </w:r>
      <w:r>
        <w:rPr>
          <w:rFonts w:hint="eastAsia" w:ascii="仿宋_GB2312" w:hAnsi="仿宋_GB2312" w:eastAsia="仿宋_GB2312" w:cs="仿宋_GB2312"/>
          <w:color w:val="auto"/>
          <w:kern w:val="0"/>
          <w:sz w:val="32"/>
          <w:szCs w:val="32"/>
          <w:lang w:eastAsia="zh-CN"/>
        </w:rPr>
        <w:t>责任</w:t>
      </w:r>
      <w:r>
        <w:rPr>
          <w:rFonts w:hint="eastAsia" w:ascii="仿宋_GB2312" w:hAnsi="仿宋_GB2312" w:eastAsia="仿宋_GB2312" w:cs="仿宋_GB2312"/>
          <w:color w:val="auto"/>
          <w:kern w:val="0"/>
          <w:sz w:val="32"/>
          <w:szCs w:val="32"/>
        </w:rPr>
        <w:t>意识增强</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药品质量稳定</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药品相关违法犯罪打击力度</w:t>
      </w:r>
      <w:r>
        <w:rPr>
          <w:rFonts w:hint="eastAsia" w:ascii="仿宋_GB2312" w:hAnsi="仿宋_GB2312" w:eastAsia="仿宋_GB2312" w:cs="仿宋_GB2312"/>
          <w:color w:val="auto"/>
          <w:kern w:val="0"/>
          <w:sz w:val="32"/>
          <w:szCs w:val="32"/>
          <w:lang w:eastAsia="zh-CN"/>
        </w:rPr>
        <w:t>持续加强，案件</w:t>
      </w:r>
      <w:r>
        <w:rPr>
          <w:rFonts w:hint="eastAsia" w:ascii="仿宋_GB2312" w:hAnsi="仿宋_GB2312" w:eastAsia="仿宋_GB2312" w:cs="仿宋_GB2312"/>
          <w:color w:val="auto"/>
          <w:kern w:val="0"/>
          <w:sz w:val="32"/>
          <w:szCs w:val="32"/>
        </w:rPr>
        <w:t>受理效率提升</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药品不良反应监测</w:t>
      </w:r>
      <w:r>
        <w:rPr>
          <w:rFonts w:hint="eastAsia" w:ascii="仿宋_GB2312" w:hAnsi="仿宋_GB2312" w:eastAsia="仿宋_GB2312" w:cs="仿宋_GB2312"/>
          <w:color w:val="auto"/>
          <w:kern w:val="0"/>
          <w:sz w:val="32"/>
          <w:szCs w:val="32"/>
          <w:lang w:eastAsia="zh-CN"/>
        </w:rPr>
        <w:t>及时有效</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未形成聚集性负面舆情</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公众安全用药意识</w:t>
      </w:r>
      <w:r>
        <w:rPr>
          <w:rFonts w:hint="eastAsia" w:ascii="仿宋_GB2312" w:hAnsi="仿宋_GB2312" w:eastAsia="仿宋_GB2312" w:cs="仿宋_GB2312"/>
          <w:color w:val="auto"/>
          <w:kern w:val="0"/>
          <w:sz w:val="32"/>
          <w:szCs w:val="32"/>
          <w:lang w:eastAsia="zh-CN"/>
        </w:rPr>
        <w:t>不断</w:t>
      </w:r>
      <w:r>
        <w:rPr>
          <w:rFonts w:hint="eastAsia" w:ascii="仿宋_GB2312" w:hAnsi="仿宋_GB2312" w:eastAsia="仿宋_GB2312" w:cs="仿宋_GB2312"/>
          <w:color w:val="auto"/>
          <w:kern w:val="0"/>
          <w:sz w:val="32"/>
          <w:szCs w:val="32"/>
        </w:rPr>
        <w:t>提升。同时</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发展中出现的新问题给药品安全带来新挑战。根据分析</w:t>
      </w:r>
      <w:r>
        <w:rPr>
          <w:rFonts w:hint="default"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药品安全在质量风险、违法犯罪风险、监管资源与效率、监管专业水平方面仍存在发生风险的可能性，需保持关注。</w:t>
      </w:r>
    </w:p>
    <w:p>
      <w:pPr>
        <w:rPr>
          <w:rFonts w:hint="eastAsia"/>
          <w:color w:val="auto"/>
          <w:lang w:val="en-US" w:eastAsia="zh-CN"/>
        </w:rPr>
      </w:pPr>
    </w:p>
    <w:p>
      <w:pPr>
        <w:spacing w:line="600" w:lineRule="exact"/>
        <w:ind w:firstLine="0" w:firstLineChars="0"/>
        <w:jc w:val="center"/>
        <w:rPr>
          <w:rFonts w:hint="eastAsia" w:ascii="黑体" w:hAnsi="仿宋" w:eastAsia="黑体" w:cs="Times New Roman"/>
          <w:color w:val="auto"/>
          <w:sz w:val="40"/>
          <w:szCs w:val="40"/>
        </w:rPr>
      </w:pPr>
      <w:r>
        <w:rPr>
          <w:rFonts w:hint="eastAsia" w:ascii="黑体" w:hAnsi="仿宋" w:eastAsia="黑体" w:cs="Times New Roman"/>
          <w:color w:val="auto"/>
          <w:sz w:val="40"/>
          <w:szCs w:val="40"/>
        </w:rPr>
        <w:t>2.</w:t>
      </w:r>
      <w:bookmarkStart w:id="7" w:name="组织体系"/>
      <w:r>
        <w:rPr>
          <w:rFonts w:hint="eastAsia" w:ascii="黑体" w:hAnsi="仿宋" w:eastAsia="黑体" w:cs="Times New Roman"/>
          <w:color w:val="auto"/>
          <w:sz w:val="40"/>
          <w:szCs w:val="40"/>
        </w:rPr>
        <w:t>组织体系</w:t>
      </w:r>
      <w:bookmarkEnd w:id="7"/>
    </w:p>
    <w:p>
      <w:pPr>
        <w:spacing w:line="600" w:lineRule="exact"/>
        <w:ind w:firstLine="640" w:firstLineChars="200"/>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2.1</w:t>
      </w:r>
      <w:bookmarkStart w:id="8" w:name="应急指挥体系"/>
      <w:r>
        <w:rPr>
          <w:rFonts w:hint="eastAsia" w:ascii="仿宋_GB2312" w:hAnsi="仿宋_GB2312" w:eastAsia="仿宋_GB2312" w:cs="仿宋_GB2312"/>
          <w:b/>
          <w:bCs/>
          <w:color w:val="auto"/>
          <w:kern w:val="0"/>
          <w:sz w:val="32"/>
          <w:szCs w:val="32"/>
        </w:rPr>
        <w:t>应急指挥体系</w:t>
      </w:r>
      <w:bookmarkEnd w:id="8"/>
    </w:p>
    <w:p>
      <w:pPr>
        <w:spacing w:line="60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深圳市</w:t>
      </w:r>
      <w:r>
        <w:rPr>
          <w:rFonts w:hint="eastAsia" w:ascii="仿宋_GB2312" w:hAnsi="仿宋_GB2312" w:eastAsia="仿宋_GB2312" w:cs="仿宋_GB2312"/>
          <w:color w:val="auto"/>
          <w:kern w:val="0"/>
          <w:sz w:val="32"/>
          <w:szCs w:val="32"/>
          <w:lang w:val="en-US" w:eastAsia="zh-CN"/>
        </w:rPr>
        <w:t>坪山区</w:t>
      </w:r>
      <w:r>
        <w:rPr>
          <w:rFonts w:hint="eastAsia" w:ascii="仿宋_GB2312" w:hAnsi="仿宋_GB2312" w:eastAsia="仿宋_GB2312" w:cs="仿宋_GB2312"/>
          <w:color w:val="auto"/>
          <w:kern w:val="0"/>
          <w:sz w:val="32"/>
          <w:szCs w:val="32"/>
          <w:lang w:eastAsia="zh-CN"/>
        </w:rPr>
        <w:t>突发事件应急委员会（以下简称</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应急委）是全</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突发事件应急领导机构</w:t>
      </w:r>
      <w:r>
        <w:rPr>
          <w:rFonts w:hint="default" w:ascii="仿宋_GB2312" w:hAnsi="仿宋_GB2312" w:eastAsia="仿宋_GB2312" w:cs="仿宋_GB2312"/>
          <w:color w:val="auto"/>
          <w:kern w:val="0"/>
          <w:sz w:val="32"/>
          <w:szCs w:val="32"/>
          <w:lang w:val="en" w:eastAsia="zh-CN"/>
        </w:rPr>
        <w:t>，</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应急委下设深圳</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val="en-US" w:eastAsia="zh-CN"/>
        </w:rPr>
        <w:t>坪山区</w:t>
      </w:r>
      <w:r>
        <w:rPr>
          <w:rFonts w:hint="eastAsia" w:ascii="仿宋_GB2312" w:hAnsi="仿宋_GB2312" w:eastAsia="仿宋_GB2312" w:cs="仿宋_GB2312"/>
          <w:color w:val="auto"/>
          <w:kern w:val="0"/>
          <w:sz w:val="32"/>
          <w:szCs w:val="32"/>
        </w:rPr>
        <w:t>药品安全事件应急指挥</w:t>
      </w:r>
      <w:r>
        <w:rPr>
          <w:rFonts w:hint="eastAsia" w:ascii="仿宋_GB2312" w:hAnsi="仿宋_GB2312" w:eastAsia="仿宋_GB2312" w:cs="仿宋_GB2312"/>
          <w:color w:val="auto"/>
          <w:kern w:val="0"/>
          <w:sz w:val="32"/>
          <w:szCs w:val="32"/>
          <w:lang w:eastAsia="zh-CN"/>
        </w:rPr>
        <w:t>部（以下简称</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药品安全应急指挥部）。</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药品安全事件应急指挥</w:t>
      </w:r>
      <w:r>
        <w:rPr>
          <w:rFonts w:hint="eastAsia" w:ascii="仿宋_GB2312" w:hAnsi="仿宋_GB2312" w:eastAsia="仿宋_GB2312" w:cs="仿宋_GB2312"/>
          <w:color w:val="auto"/>
          <w:kern w:val="0"/>
          <w:sz w:val="32"/>
          <w:szCs w:val="32"/>
        </w:rPr>
        <w:t>体系由区</w:t>
      </w:r>
      <w:r>
        <w:rPr>
          <w:rFonts w:hint="eastAsia" w:ascii="仿宋_GB2312" w:hAnsi="仿宋_GB2312" w:eastAsia="仿宋_GB2312" w:cs="仿宋_GB2312"/>
          <w:color w:val="auto"/>
          <w:kern w:val="0"/>
          <w:sz w:val="32"/>
          <w:szCs w:val="32"/>
          <w:lang w:eastAsia="zh-CN"/>
        </w:rPr>
        <w:t>药品</w:t>
      </w:r>
      <w:r>
        <w:rPr>
          <w:rFonts w:hint="eastAsia" w:ascii="仿宋_GB2312" w:hAnsi="仿宋_GB2312" w:eastAsia="仿宋_GB2312" w:cs="仿宋_GB2312"/>
          <w:color w:val="auto"/>
          <w:kern w:val="0"/>
          <w:sz w:val="32"/>
          <w:szCs w:val="32"/>
        </w:rPr>
        <w:t>安全应急指挥部办公室及其</w:t>
      </w:r>
      <w:r>
        <w:rPr>
          <w:rFonts w:hint="eastAsia" w:ascii="仿宋_GB2312" w:hAnsi="仿宋_GB2312" w:eastAsia="仿宋_GB2312" w:cs="仿宋_GB2312"/>
          <w:color w:val="auto"/>
          <w:kern w:val="0"/>
          <w:sz w:val="32"/>
          <w:szCs w:val="32"/>
          <w:lang w:val="en-US" w:eastAsia="zh-CN"/>
        </w:rPr>
        <w:t>成员单位</w:t>
      </w:r>
      <w:r>
        <w:rPr>
          <w:rFonts w:hint="eastAsia" w:ascii="仿宋_GB2312" w:hAnsi="仿宋_GB2312" w:eastAsia="仿宋_GB2312" w:cs="仿宋_GB2312"/>
          <w:color w:val="auto"/>
          <w:kern w:val="0"/>
          <w:sz w:val="32"/>
          <w:szCs w:val="32"/>
        </w:rPr>
        <w:t>组成，负责组织、协调和指导药品安全应急处置工作。</w:t>
      </w:r>
    </w:p>
    <w:p>
      <w:pPr>
        <w:spacing w:line="600" w:lineRule="exact"/>
        <w:ind w:firstLine="640" w:firstLineChars="200"/>
        <w:rPr>
          <w:rFonts w:hint="eastAsia" w:ascii="仿宋_GB2312" w:hAnsi="仿宋_GB2312" w:eastAsia="仿宋_GB2312" w:cs="仿宋_GB2312"/>
          <w:color w:val="auto"/>
          <w:kern w:val="0"/>
          <w:sz w:val="32"/>
          <w:szCs w:val="32"/>
        </w:rPr>
      </w:pPr>
      <w:r>
        <w:rPr>
          <w:rFonts w:hint="default" w:ascii="仿宋_GB2312" w:hAnsi="仿宋_GB2312" w:eastAsia="仿宋_GB2312" w:cs="仿宋_GB2312"/>
          <w:color w:val="auto"/>
          <w:kern w:val="0"/>
          <w:sz w:val="32"/>
          <w:szCs w:val="32"/>
        </w:rPr>
        <w:t>发生</w:t>
      </w:r>
      <w:r>
        <w:rPr>
          <w:rFonts w:hint="eastAsia" w:ascii="仿宋_GB2312" w:hAnsi="仿宋_GB2312" w:eastAsia="仿宋_GB2312" w:cs="仿宋_GB2312"/>
          <w:color w:val="auto"/>
          <w:kern w:val="0"/>
          <w:sz w:val="32"/>
          <w:szCs w:val="32"/>
          <w:lang w:val="en-US" w:eastAsia="zh-CN"/>
        </w:rPr>
        <w:t>较大（</w:t>
      </w:r>
      <w:r>
        <w:rPr>
          <w:rFonts w:hint="eastAsia" w:ascii="仿宋_GB2312" w:hAnsi="仿宋" w:eastAsia="仿宋_GB2312"/>
          <w:sz w:val="32"/>
          <w:szCs w:val="32"/>
        </w:rPr>
        <w:t>Ⅲ级</w:t>
      </w:r>
      <w:r>
        <w:rPr>
          <w:rFonts w:hint="eastAsia" w:ascii="仿宋_GB2312" w:hAnsi="仿宋_GB2312" w:eastAsia="仿宋_GB2312" w:cs="仿宋_GB2312"/>
          <w:color w:val="auto"/>
          <w:kern w:val="0"/>
          <w:sz w:val="32"/>
          <w:szCs w:val="32"/>
          <w:lang w:val="en-US" w:eastAsia="zh-CN"/>
        </w:rPr>
        <w:t>）以上</w:t>
      </w:r>
      <w:r>
        <w:rPr>
          <w:rFonts w:hint="default" w:ascii="仿宋_GB2312" w:hAnsi="仿宋_GB2312" w:eastAsia="仿宋_GB2312" w:cs="仿宋_GB2312"/>
          <w:color w:val="auto"/>
          <w:kern w:val="0"/>
          <w:sz w:val="32"/>
          <w:szCs w:val="32"/>
        </w:rPr>
        <w:t>药品安全事件时，</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药品安全应急指挥</w:t>
      </w:r>
      <w:r>
        <w:rPr>
          <w:rFonts w:hint="eastAsia" w:ascii="仿宋_GB2312" w:hAnsi="仿宋_GB2312" w:eastAsia="仿宋_GB2312" w:cs="仿宋_GB2312"/>
          <w:color w:val="auto"/>
          <w:kern w:val="0"/>
          <w:sz w:val="32"/>
          <w:szCs w:val="32"/>
          <w:lang w:eastAsia="zh-CN"/>
        </w:rPr>
        <w:t>部</w:t>
      </w:r>
      <w:r>
        <w:rPr>
          <w:rFonts w:hint="default" w:ascii="仿宋_GB2312" w:hAnsi="仿宋_GB2312" w:eastAsia="仿宋_GB2312" w:cs="仿宋_GB2312"/>
          <w:color w:val="auto"/>
          <w:kern w:val="0"/>
          <w:sz w:val="32"/>
          <w:szCs w:val="32"/>
        </w:rPr>
        <w:t>配合上级部门开展应急处置工作。</w:t>
      </w:r>
    </w:p>
    <w:p>
      <w:pPr>
        <w:spacing w:line="600" w:lineRule="exact"/>
        <w:ind w:firstLine="640" w:firstLineChars="20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 xml:space="preserve">2.1.1 </w:t>
      </w:r>
      <w:r>
        <w:rPr>
          <w:rFonts w:hint="eastAsia" w:ascii="仿宋_GB2312" w:hAnsi="仿宋_GB2312" w:eastAsia="仿宋_GB2312" w:cs="仿宋_GB2312"/>
          <w:b/>
          <w:bCs/>
          <w:color w:val="auto"/>
          <w:kern w:val="0"/>
          <w:sz w:val="32"/>
          <w:szCs w:val="32"/>
          <w:lang w:val="en-US" w:eastAsia="zh-CN"/>
        </w:rPr>
        <w:t>区</w:t>
      </w:r>
      <w:r>
        <w:rPr>
          <w:rFonts w:hint="eastAsia" w:ascii="仿宋_GB2312" w:hAnsi="仿宋_GB2312" w:eastAsia="仿宋_GB2312" w:cs="仿宋_GB2312"/>
          <w:b/>
          <w:bCs/>
          <w:color w:val="auto"/>
          <w:kern w:val="0"/>
          <w:sz w:val="32"/>
          <w:szCs w:val="32"/>
        </w:rPr>
        <w:t>药品安全应急指挥</w:t>
      </w:r>
      <w:r>
        <w:rPr>
          <w:rFonts w:hint="eastAsia" w:ascii="仿宋_GB2312" w:hAnsi="仿宋_GB2312" w:eastAsia="仿宋_GB2312" w:cs="仿宋_GB2312"/>
          <w:b/>
          <w:bCs/>
          <w:color w:val="auto"/>
          <w:kern w:val="0"/>
          <w:sz w:val="32"/>
          <w:szCs w:val="32"/>
          <w:lang w:eastAsia="zh-CN"/>
        </w:rPr>
        <w:t>部</w:t>
      </w:r>
    </w:p>
    <w:p>
      <w:pPr>
        <w:spacing w:line="600" w:lineRule="exact"/>
        <w:ind w:firstLine="640" w:firstLineChars="200"/>
        <w:rPr>
          <w:rFonts w:hint="default"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区药品安全应急指挥</w:t>
      </w:r>
      <w:r>
        <w:rPr>
          <w:rFonts w:hint="eastAsia" w:ascii="仿宋_GB2312" w:hAnsi="仿宋_GB2312" w:eastAsia="仿宋_GB2312" w:cs="仿宋_GB2312"/>
          <w:color w:val="auto"/>
          <w:kern w:val="0"/>
          <w:sz w:val="32"/>
          <w:szCs w:val="32"/>
          <w:lang w:eastAsia="zh-CN"/>
        </w:rPr>
        <w:t>部</w:t>
      </w:r>
      <w:r>
        <w:rPr>
          <w:rFonts w:hint="eastAsia" w:ascii="仿宋_GB2312" w:hAnsi="仿宋_GB2312" w:eastAsia="仿宋_GB2312" w:cs="仿宋_GB2312"/>
          <w:color w:val="auto"/>
          <w:kern w:val="0"/>
          <w:sz w:val="32"/>
          <w:szCs w:val="32"/>
        </w:rPr>
        <w:t>是响应和组织应对</w:t>
      </w:r>
      <w:r>
        <w:rPr>
          <w:rFonts w:hint="eastAsia" w:ascii="仿宋_GB2312" w:hAnsi="仿宋_GB2312" w:eastAsia="仿宋_GB2312" w:cs="仿宋_GB2312"/>
          <w:color w:val="auto"/>
          <w:kern w:val="0"/>
          <w:sz w:val="32"/>
          <w:szCs w:val="32"/>
          <w:lang w:val="en-US" w:eastAsia="zh-CN"/>
        </w:rPr>
        <w:t>坪山区发生的</w:t>
      </w:r>
      <w:r>
        <w:rPr>
          <w:rFonts w:hint="eastAsia" w:ascii="仿宋_GB2312" w:hAnsi="仿宋_GB2312" w:eastAsia="仿宋_GB2312" w:cs="仿宋_GB2312"/>
          <w:color w:val="auto"/>
          <w:kern w:val="0"/>
          <w:sz w:val="32"/>
          <w:szCs w:val="32"/>
        </w:rPr>
        <w:t>一般药品安全事件的主体。</w:t>
      </w:r>
    </w:p>
    <w:p>
      <w:pPr>
        <w:widowControl/>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药品</w:t>
      </w:r>
      <w:r>
        <w:rPr>
          <w:rFonts w:hint="eastAsia" w:ascii="仿宋_GB2312" w:hAnsi="仿宋_GB2312" w:eastAsia="仿宋_GB2312" w:cs="仿宋_GB2312"/>
          <w:color w:val="auto"/>
          <w:kern w:val="0"/>
          <w:sz w:val="32"/>
          <w:szCs w:val="32"/>
          <w:lang w:eastAsia="zh-CN"/>
        </w:rPr>
        <w:t>安全</w:t>
      </w:r>
      <w:r>
        <w:rPr>
          <w:rFonts w:hint="eastAsia" w:ascii="仿宋_GB2312" w:hAnsi="仿宋_GB2312" w:eastAsia="仿宋_GB2312" w:cs="仿宋_GB2312"/>
          <w:color w:val="auto"/>
          <w:kern w:val="0"/>
          <w:sz w:val="32"/>
          <w:szCs w:val="32"/>
        </w:rPr>
        <w:t>应急指挥部</w:t>
      </w:r>
      <w:r>
        <w:rPr>
          <w:rFonts w:ascii="仿宋_GB2312" w:hAnsi="仿宋_GB2312" w:eastAsia="仿宋_GB2312" w:cs="仿宋_GB2312"/>
          <w:color w:val="auto"/>
          <w:kern w:val="0"/>
          <w:sz w:val="32"/>
          <w:szCs w:val="32"/>
          <w:lang w:bidi="ar"/>
        </w:rPr>
        <w:t>负责</w:t>
      </w:r>
      <w:r>
        <w:rPr>
          <w:rFonts w:hint="eastAsia" w:ascii="仿宋_GB2312" w:hAnsi="仿宋_GB2312" w:eastAsia="仿宋_GB2312" w:cs="仿宋_GB2312"/>
          <w:color w:val="auto"/>
          <w:kern w:val="0"/>
          <w:sz w:val="32"/>
          <w:szCs w:val="32"/>
          <w:lang w:bidi="ar"/>
        </w:rPr>
        <w:t>药品安全</w:t>
      </w:r>
      <w:r>
        <w:rPr>
          <w:rFonts w:ascii="仿宋_GB2312" w:hAnsi="仿宋_GB2312" w:eastAsia="仿宋_GB2312" w:cs="仿宋_GB2312"/>
          <w:color w:val="auto"/>
          <w:kern w:val="0"/>
          <w:sz w:val="32"/>
          <w:szCs w:val="32"/>
          <w:lang w:bidi="ar"/>
        </w:rPr>
        <w:t>事件的风险研判、预案编制、队伍建设、资源保障等应急准备工作，</w:t>
      </w:r>
      <w:r>
        <w:rPr>
          <w:rFonts w:hint="eastAsia" w:ascii="仿宋_GB2312" w:hAnsi="仿宋_GB2312" w:eastAsia="仿宋_GB2312" w:cs="仿宋_GB2312"/>
          <w:color w:val="auto"/>
          <w:kern w:val="0"/>
          <w:sz w:val="32"/>
          <w:szCs w:val="32"/>
        </w:rPr>
        <w:t>统一领导、</w:t>
      </w:r>
      <w:r>
        <w:rPr>
          <w:rFonts w:ascii="仿宋_GB2312" w:hAnsi="仿宋_GB2312" w:eastAsia="仿宋_GB2312" w:cs="仿宋_GB2312"/>
          <w:color w:val="auto"/>
          <w:kern w:val="0"/>
          <w:sz w:val="32"/>
          <w:szCs w:val="32"/>
          <w:lang w:bidi="ar"/>
        </w:rPr>
        <w:t>组织、协调、指挥突发事件应急处置工作</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药品</w:t>
      </w:r>
      <w:r>
        <w:rPr>
          <w:rFonts w:hint="eastAsia" w:ascii="仿宋_GB2312" w:hAnsi="仿宋_GB2312" w:eastAsia="仿宋_GB2312" w:cs="仿宋_GB2312"/>
          <w:color w:val="auto"/>
          <w:kern w:val="0"/>
          <w:sz w:val="32"/>
          <w:szCs w:val="32"/>
          <w:lang w:eastAsia="zh-CN"/>
        </w:rPr>
        <w:t>安全</w:t>
      </w:r>
      <w:r>
        <w:rPr>
          <w:rFonts w:hint="eastAsia" w:ascii="仿宋_GB2312" w:hAnsi="仿宋_GB2312" w:eastAsia="仿宋_GB2312" w:cs="仿宋_GB2312"/>
          <w:color w:val="auto"/>
          <w:kern w:val="0"/>
          <w:sz w:val="32"/>
          <w:szCs w:val="32"/>
        </w:rPr>
        <w:t>应急指挥部设1名总指挥、</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名副总指挥。</w:t>
      </w:r>
    </w:p>
    <w:p>
      <w:pPr>
        <w:widowControl/>
        <w:spacing w:line="600" w:lineRule="exact"/>
        <w:ind w:firstLine="640" w:firstLineChars="200"/>
        <w:jc w:val="left"/>
        <w:rPr>
          <w:rFonts w:hint="eastAsia" w:eastAsia="仿宋_GB2312"/>
          <w:color w:val="auto"/>
          <w:sz w:val="32"/>
          <w:szCs w:val="32"/>
          <w:lang w:val="en" w:eastAsia="zh-CN"/>
        </w:rPr>
      </w:pPr>
      <w:r>
        <w:rPr>
          <w:rFonts w:ascii="仿宋_GB2312" w:hAnsi="仿宋_GB2312" w:eastAsia="仿宋_GB2312" w:cs="仿宋_GB2312"/>
          <w:color w:val="auto"/>
          <w:kern w:val="0"/>
          <w:sz w:val="32"/>
          <w:szCs w:val="32"/>
          <w:lang w:bidi="ar"/>
        </w:rPr>
        <w:t>总指挥由分管市市场</w:t>
      </w:r>
      <w:r>
        <w:rPr>
          <w:rFonts w:hint="eastAsia" w:ascii="仿宋_GB2312" w:hAnsi="仿宋_GB2312" w:eastAsia="仿宋_GB2312" w:cs="仿宋_GB2312"/>
          <w:color w:val="auto"/>
          <w:kern w:val="0"/>
          <w:sz w:val="32"/>
          <w:szCs w:val="32"/>
          <w:lang w:val="en-US" w:eastAsia="zh-CN" w:bidi="ar"/>
        </w:rPr>
        <w:t>监督管理局坪山</w:t>
      </w:r>
      <w:r>
        <w:rPr>
          <w:rFonts w:ascii="仿宋_GB2312" w:hAnsi="仿宋_GB2312" w:eastAsia="仿宋_GB2312" w:cs="仿宋_GB2312"/>
          <w:color w:val="auto"/>
          <w:kern w:val="0"/>
          <w:sz w:val="32"/>
          <w:szCs w:val="32"/>
          <w:lang w:bidi="ar"/>
        </w:rPr>
        <w:t>监管局的</w:t>
      </w:r>
      <w:r>
        <w:rPr>
          <w:rFonts w:hint="eastAsia" w:ascii="仿宋_GB2312" w:hAnsi="仿宋_GB2312" w:eastAsia="仿宋_GB2312" w:cs="仿宋_GB2312"/>
          <w:color w:val="auto"/>
          <w:kern w:val="0"/>
          <w:sz w:val="32"/>
          <w:szCs w:val="32"/>
          <w:lang w:val="en-US" w:eastAsia="zh-CN" w:bidi="ar"/>
        </w:rPr>
        <w:t>区领导</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区食药安委常务副主任</w:t>
      </w:r>
      <w:r>
        <w:rPr>
          <w:rFonts w:hint="eastAsia" w:ascii="仿宋_GB2312" w:hAnsi="仿宋_GB2312" w:eastAsia="仿宋_GB2312" w:cs="仿宋_GB2312"/>
          <w:color w:val="auto"/>
          <w:kern w:val="0"/>
          <w:sz w:val="32"/>
          <w:szCs w:val="32"/>
          <w:lang w:eastAsia="zh-CN" w:bidi="ar"/>
        </w:rPr>
        <w:t>）</w:t>
      </w:r>
      <w:r>
        <w:rPr>
          <w:rFonts w:ascii="仿宋_GB2312" w:hAnsi="仿宋_GB2312" w:eastAsia="仿宋_GB2312" w:cs="仿宋_GB2312"/>
          <w:color w:val="auto"/>
          <w:kern w:val="0"/>
          <w:sz w:val="32"/>
          <w:szCs w:val="32"/>
          <w:lang w:bidi="ar"/>
        </w:rPr>
        <w:t>担任</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rPr>
        <w:t>主持</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药品</w:t>
      </w:r>
      <w:r>
        <w:rPr>
          <w:rFonts w:hint="eastAsia" w:ascii="仿宋_GB2312" w:hAnsi="仿宋_GB2312" w:eastAsia="仿宋_GB2312" w:cs="仿宋_GB2312"/>
          <w:color w:val="auto"/>
          <w:kern w:val="0"/>
          <w:sz w:val="32"/>
          <w:szCs w:val="32"/>
          <w:lang w:eastAsia="zh-CN"/>
        </w:rPr>
        <w:t>安全</w:t>
      </w:r>
      <w:r>
        <w:rPr>
          <w:rFonts w:hint="eastAsia" w:ascii="仿宋_GB2312" w:hAnsi="仿宋_GB2312" w:eastAsia="仿宋_GB2312" w:cs="仿宋_GB2312"/>
          <w:color w:val="auto"/>
          <w:kern w:val="0"/>
          <w:sz w:val="32"/>
          <w:szCs w:val="32"/>
        </w:rPr>
        <w:t>应急指挥部的各项工作</w:t>
      </w:r>
      <w:r>
        <w:rPr>
          <w:rFonts w:ascii="仿宋_GB2312" w:hAnsi="仿宋_GB2312" w:eastAsia="仿宋_GB2312" w:cs="仿宋_GB2312"/>
          <w:color w:val="auto"/>
          <w:kern w:val="0"/>
          <w:sz w:val="32"/>
          <w:szCs w:val="32"/>
          <w:lang w:bidi="ar"/>
        </w:rPr>
        <w:t>；1名副总指挥</w:t>
      </w:r>
      <w:r>
        <w:rPr>
          <w:rFonts w:hint="eastAsia" w:ascii="仿宋_GB2312" w:hAnsi="仿宋_GB2312" w:eastAsia="仿宋_GB2312" w:cs="仿宋_GB2312"/>
          <w:color w:val="auto"/>
          <w:kern w:val="0"/>
          <w:sz w:val="32"/>
          <w:szCs w:val="32"/>
          <w:lang w:bidi="ar"/>
        </w:rPr>
        <w:t>由</w:t>
      </w:r>
      <w:r>
        <w:rPr>
          <w:rFonts w:ascii="仿宋_GB2312" w:hAnsi="仿宋_GB2312" w:eastAsia="仿宋_GB2312" w:cs="仿宋_GB2312"/>
          <w:color w:val="auto"/>
          <w:kern w:val="0"/>
          <w:sz w:val="32"/>
          <w:szCs w:val="32"/>
          <w:lang w:bidi="ar"/>
        </w:rPr>
        <w:t>市市场</w:t>
      </w:r>
      <w:r>
        <w:rPr>
          <w:rFonts w:hint="eastAsia" w:ascii="仿宋_GB2312" w:hAnsi="仿宋_GB2312" w:eastAsia="仿宋_GB2312" w:cs="仿宋_GB2312"/>
          <w:color w:val="auto"/>
          <w:kern w:val="0"/>
          <w:sz w:val="32"/>
          <w:szCs w:val="32"/>
          <w:lang w:val="en-US" w:eastAsia="zh-CN" w:bidi="ar"/>
        </w:rPr>
        <w:t>监督管理局坪山</w:t>
      </w:r>
      <w:r>
        <w:rPr>
          <w:rFonts w:ascii="仿宋_GB2312" w:hAnsi="仿宋_GB2312" w:eastAsia="仿宋_GB2312" w:cs="仿宋_GB2312"/>
          <w:color w:val="auto"/>
          <w:kern w:val="0"/>
          <w:sz w:val="32"/>
          <w:szCs w:val="32"/>
          <w:lang w:bidi="ar"/>
        </w:rPr>
        <w:t>监管局局长担任</w:t>
      </w:r>
      <w:r>
        <w:rPr>
          <w:rFonts w:hint="eastAsia" w:ascii="仿宋_GB2312" w:hAnsi="仿宋_GB2312" w:eastAsia="仿宋_GB2312" w:cs="仿宋_GB2312"/>
          <w:color w:val="auto"/>
          <w:kern w:val="0"/>
          <w:sz w:val="32"/>
          <w:szCs w:val="32"/>
          <w:lang w:eastAsia="zh-CN" w:bidi="ar"/>
        </w:rPr>
        <w:t>，</w:t>
      </w:r>
      <w:r>
        <w:rPr>
          <w:rFonts w:ascii="仿宋_GB2312" w:hAnsi="仿宋_GB2312" w:eastAsia="仿宋_GB2312" w:cs="仿宋_GB2312"/>
          <w:color w:val="auto"/>
          <w:kern w:val="0"/>
          <w:sz w:val="32"/>
          <w:szCs w:val="32"/>
          <w:lang w:bidi="ar"/>
        </w:rPr>
        <w:t>负责协助总指挥开展工作；1名副总指挥</w:t>
      </w:r>
      <w:r>
        <w:rPr>
          <w:rFonts w:hint="eastAsia" w:ascii="仿宋_GB2312" w:hAnsi="仿宋_GB2312" w:eastAsia="仿宋_GB2312" w:cs="仿宋_GB2312"/>
          <w:color w:val="auto"/>
          <w:kern w:val="0"/>
          <w:sz w:val="32"/>
          <w:szCs w:val="32"/>
          <w:lang w:bidi="ar"/>
        </w:rPr>
        <w:t>由</w:t>
      </w:r>
      <w:r>
        <w:rPr>
          <w:rFonts w:hint="eastAsia" w:ascii="仿宋_GB2312" w:hAnsi="仿宋_GB2312" w:eastAsia="仿宋_GB2312" w:cs="仿宋_GB2312"/>
          <w:color w:val="auto"/>
          <w:kern w:val="0"/>
          <w:sz w:val="32"/>
          <w:szCs w:val="32"/>
          <w:lang w:val="en-US" w:eastAsia="zh-CN" w:bidi="ar"/>
        </w:rPr>
        <w:t>区应急局局长担任</w:t>
      </w:r>
      <w:r>
        <w:rPr>
          <w:rFonts w:hint="eastAsia" w:ascii="仿宋_GB2312" w:hAnsi="仿宋_GB2312" w:eastAsia="仿宋_GB2312" w:cs="仿宋_GB2312"/>
          <w:color w:val="auto"/>
          <w:kern w:val="0"/>
          <w:sz w:val="32"/>
          <w:szCs w:val="32"/>
          <w:lang w:eastAsia="zh-CN" w:bidi="ar"/>
        </w:rPr>
        <w:t>。</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成员：</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委宣传部、</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教育局、</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公安局、</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民政局、</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司法局、</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财政局、</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交通运输局、</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卫生健康</w:t>
      </w:r>
      <w:r>
        <w:rPr>
          <w:rFonts w:hint="eastAsia" w:ascii="仿宋_GB2312" w:hAnsi="仿宋_GB2312" w:eastAsia="仿宋_GB2312" w:cs="仿宋_GB2312"/>
          <w:color w:val="auto"/>
          <w:kern w:val="0"/>
          <w:sz w:val="32"/>
          <w:szCs w:val="32"/>
          <w:lang w:val="en-US" w:eastAsia="zh-CN"/>
        </w:rPr>
        <w:t>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应急管理局、</w:t>
      </w:r>
      <w:r>
        <w:rPr>
          <w:rFonts w:ascii="仿宋_GB2312" w:hAnsi="仿宋_GB2312" w:eastAsia="仿宋_GB2312" w:cs="仿宋_GB2312"/>
          <w:color w:val="auto"/>
          <w:kern w:val="0"/>
          <w:sz w:val="32"/>
          <w:szCs w:val="32"/>
          <w:lang w:bidi="ar"/>
        </w:rPr>
        <w:t>市市场</w:t>
      </w:r>
      <w:r>
        <w:rPr>
          <w:rFonts w:hint="eastAsia" w:ascii="仿宋_GB2312" w:hAnsi="仿宋_GB2312" w:eastAsia="仿宋_GB2312" w:cs="仿宋_GB2312"/>
          <w:color w:val="auto"/>
          <w:kern w:val="0"/>
          <w:sz w:val="32"/>
          <w:szCs w:val="32"/>
          <w:lang w:val="en-US" w:eastAsia="zh-CN" w:bidi="ar"/>
        </w:rPr>
        <w:t>监督管理局坪山</w:t>
      </w:r>
      <w:r>
        <w:rPr>
          <w:rFonts w:ascii="仿宋_GB2312" w:hAnsi="仿宋_GB2312" w:eastAsia="仿宋_GB2312" w:cs="仿宋_GB2312"/>
          <w:color w:val="auto"/>
          <w:kern w:val="0"/>
          <w:sz w:val="32"/>
          <w:szCs w:val="32"/>
          <w:lang w:bidi="ar"/>
        </w:rPr>
        <w:t>监管局</w:t>
      </w:r>
      <w:r>
        <w:rPr>
          <w:rFonts w:hint="eastAsia" w:ascii="仿宋_GB2312" w:hAnsi="仿宋_GB2312" w:eastAsia="仿宋_GB2312" w:cs="仿宋_GB2312"/>
          <w:color w:val="auto"/>
          <w:kern w:val="0"/>
          <w:sz w:val="32"/>
          <w:szCs w:val="32"/>
        </w:rPr>
        <w:t>等单位</w:t>
      </w:r>
      <w:r>
        <w:rPr>
          <w:rFonts w:hint="eastAsia" w:ascii="仿宋_GB2312" w:hAnsi="仿宋_GB2312" w:eastAsia="仿宋_GB2312" w:cs="仿宋_GB2312"/>
          <w:color w:val="auto"/>
          <w:kern w:val="0"/>
          <w:sz w:val="32"/>
          <w:szCs w:val="32"/>
          <w:lang w:eastAsia="zh-CN"/>
        </w:rPr>
        <w:t>相关</w:t>
      </w:r>
      <w:r>
        <w:rPr>
          <w:rFonts w:hint="eastAsia" w:ascii="仿宋_GB2312" w:hAnsi="仿宋_GB2312" w:eastAsia="仿宋_GB2312" w:cs="仿宋_GB2312"/>
          <w:color w:val="auto"/>
          <w:kern w:val="0"/>
          <w:sz w:val="32"/>
          <w:szCs w:val="32"/>
        </w:rPr>
        <w:t>负责人。</w:t>
      </w:r>
      <w:r>
        <w:rPr>
          <w:rFonts w:hint="default" w:ascii="仿宋_GB2312" w:hAnsi="仿宋_GB2312" w:eastAsia="仿宋_GB2312" w:cs="仿宋_GB2312"/>
          <w:color w:val="auto"/>
          <w:kern w:val="0"/>
          <w:sz w:val="32"/>
          <w:szCs w:val="32"/>
        </w:rPr>
        <w:t>总</w:t>
      </w:r>
      <w:r>
        <w:rPr>
          <w:rFonts w:hint="eastAsia" w:ascii="仿宋_GB2312" w:hAnsi="仿宋_GB2312" w:eastAsia="仿宋_GB2312" w:cs="仿宋_GB2312"/>
          <w:color w:val="auto"/>
          <w:kern w:val="0"/>
          <w:sz w:val="32"/>
          <w:szCs w:val="32"/>
        </w:rPr>
        <w:t>指挥可根据实际情况抽调相关</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直单位</w:t>
      </w:r>
      <w:r>
        <w:rPr>
          <w:rFonts w:hint="eastAsia" w:ascii="仿宋_GB2312" w:hAnsi="仿宋_GB2312" w:eastAsia="仿宋_GB2312" w:cs="仿宋_GB2312"/>
          <w:color w:val="auto"/>
          <w:kern w:val="0"/>
          <w:sz w:val="32"/>
          <w:szCs w:val="32"/>
          <w:lang w:eastAsia="zh-CN"/>
        </w:rPr>
        <w:t>相关负责人为成员</w:t>
      </w:r>
      <w:r>
        <w:rPr>
          <w:rFonts w:hint="eastAsia" w:ascii="仿宋_GB2312" w:hAnsi="仿宋_GB2312" w:eastAsia="仿宋_GB2312" w:cs="仿宋_GB2312"/>
          <w:color w:val="auto"/>
          <w:kern w:val="0"/>
          <w:sz w:val="32"/>
          <w:szCs w:val="32"/>
        </w:rPr>
        <w:t>。</w:t>
      </w:r>
    </w:p>
    <w:p>
      <w:pPr>
        <w:spacing w:line="60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各成员单位根据应急响应级别，按照</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药品</w:t>
      </w:r>
      <w:r>
        <w:rPr>
          <w:rFonts w:hint="eastAsia" w:ascii="仿宋_GB2312" w:hAnsi="仿宋_GB2312" w:eastAsia="仿宋_GB2312" w:cs="仿宋_GB2312"/>
          <w:color w:val="auto"/>
          <w:kern w:val="0"/>
          <w:sz w:val="32"/>
          <w:szCs w:val="32"/>
          <w:lang w:eastAsia="zh-CN"/>
        </w:rPr>
        <w:t>安全</w:t>
      </w:r>
      <w:r>
        <w:rPr>
          <w:rFonts w:hint="eastAsia" w:ascii="仿宋_GB2312" w:hAnsi="仿宋_GB2312" w:eastAsia="仿宋_GB2312" w:cs="仿宋_GB2312"/>
          <w:color w:val="auto"/>
          <w:kern w:val="0"/>
          <w:sz w:val="32"/>
          <w:szCs w:val="32"/>
        </w:rPr>
        <w:t>应急指挥部的统一部署和各自职责，配合做好药品安全事件应急处置工作。</w:t>
      </w:r>
    </w:p>
    <w:p>
      <w:pPr>
        <w:widowControl/>
        <w:shd w:val="clear" w:color="auto" w:fill="FFFFFF"/>
        <w:spacing w:line="600" w:lineRule="exact"/>
        <w:ind w:right="-92" w:rightChars="-44"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委宣传部：负责指导药品安全事件应急处置牵头单位制定新闻报道方案及新闻稿，协调媒体开展新闻报道。指</w:t>
      </w:r>
      <w:r>
        <w:rPr>
          <w:rFonts w:hint="eastAsia" w:ascii="仿宋_GB2312" w:hAnsi="仿宋_GB2312" w:eastAsia="仿宋_GB2312" w:cs="仿宋_GB2312"/>
          <w:color w:val="auto"/>
          <w:sz w:val="32"/>
          <w:szCs w:val="32"/>
        </w:rPr>
        <w:t>导应急处置牵头单位新闻发言人分阶段发布突发事件</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指导做好药品安全事件网络舆情保障。</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val="en-US" w:eastAsia="zh-CN"/>
        </w:rPr>
        <w:t>负责协助对学校（含幼儿园）学生在校药品安全事件原因进行调查以及组织应急处置工作</w:t>
      </w:r>
      <w:r>
        <w:rPr>
          <w:rFonts w:hint="eastAsia" w:ascii="仿宋_GB2312" w:hAnsi="仿宋_GB2312" w:eastAsia="仿宋_GB2312" w:cs="仿宋_GB2312"/>
          <w:color w:val="auto"/>
          <w:sz w:val="32"/>
          <w:szCs w:val="32"/>
        </w:rPr>
        <w:t xml:space="preserve">，做好在校学生、教职工的宣传教育和自我防护工作。 </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公安局：负责组织、指导和协调药品安全事件中涉嫌犯罪行为的侦查工作；依法严厉打击危害药品安全犯罪行为；负责事发地治安秩序维护工作；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区交警支队坪山大队：</w:t>
      </w:r>
      <w:r>
        <w:rPr>
          <w:rFonts w:hint="default" w:ascii="仿宋_GB2312" w:hAnsi="仿宋_GB2312" w:eastAsia="仿宋_GB2312" w:cs="仿宋_GB2312"/>
          <w:color w:val="auto"/>
          <w:sz w:val="32"/>
          <w:szCs w:val="32"/>
          <w:lang w:val="en-US" w:eastAsia="zh-CN"/>
        </w:rPr>
        <w:t>负责事发地周边道路交通临时管制，开辟“绿色通道”保障应急车辆优先通行。</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民政局：</w:t>
      </w:r>
      <w:r>
        <w:rPr>
          <w:rFonts w:hint="eastAsia" w:ascii="仿宋_GB2312" w:hAnsi="仿宋_GB2312" w:eastAsia="仿宋_GB2312" w:cs="仿宋_GB2312"/>
          <w:color w:val="auto"/>
          <w:sz w:val="32"/>
          <w:szCs w:val="32"/>
          <w:lang w:eastAsia="zh-CN"/>
        </w:rPr>
        <w:t>负责协助将受药品安全事件影响且符合我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社会救助政策的困难群众纳入基本生活救助范畴</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司法局：负责药品安全事件涉及</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政府决策的法律顾问工作；</w:t>
      </w:r>
      <w:r>
        <w:rPr>
          <w:rFonts w:hint="eastAsia" w:ascii="仿宋_GB2312" w:hAnsi="仿宋_GB2312" w:eastAsia="仿宋_GB2312" w:cs="仿宋_GB2312"/>
          <w:color w:val="auto"/>
          <w:sz w:val="32"/>
          <w:szCs w:val="32"/>
          <w:lang w:val="en-US" w:eastAsia="zh-CN"/>
        </w:rPr>
        <w:t>负责指导药品安全事件中涉及的依法提起的行政复议、行政应诉和行政赔偿工作</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财政局：负责药品安全事件应急救援、应急处置以及常态化应急管理包括但不仅限于应急演练、应急培训、应急物资等的资金保障；</w:t>
      </w:r>
      <w:r>
        <w:rPr>
          <w:rFonts w:hint="eastAsia" w:ascii="仿宋_GB2312" w:hAnsi="仿宋_GB2312" w:eastAsia="仿宋_GB2312" w:cs="仿宋_GB2312"/>
          <w:color w:val="auto"/>
          <w:sz w:val="32"/>
          <w:szCs w:val="32"/>
          <w:lang w:val="en-US" w:eastAsia="zh-CN"/>
        </w:rPr>
        <w:t>监督区级药品安全应急经费的安排使用和管理等</w:t>
      </w:r>
      <w:r>
        <w:rPr>
          <w:rFonts w:hint="eastAsia" w:ascii="仿宋_GB2312" w:hAnsi="仿宋_GB2312" w:eastAsia="仿宋_GB2312" w:cs="仿宋_GB2312"/>
          <w:color w:val="auto"/>
          <w:sz w:val="32"/>
          <w:szCs w:val="32"/>
        </w:rPr>
        <w:t xml:space="preserve">。 </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交通运输局：负责组织、协调突发事件处置过程中涉及的紧急运输工作。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：负责及时将医疗卫生机构内发生的药品安全事件通报药品监督管理部门；开展药品安全事件患者医疗救治工作；配合遴选并组织专家论证。</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应急管理局：</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lang w:val="en-US" w:eastAsia="zh-CN"/>
        </w:rPr>
        <w:t>掌握突发事件处置情况；协调有关资源，参与较大及以上突发事件应急处置工作</w:t>
      </w:r>
      <w:r>
        <w:rPr>
          <w:rFonts w:hint="eastAsia" w:ascii="仿宋_GB2312" w:hAnsi="仿宋_GB2312" w:eastAsia="仿宋_GB2312" w:cs="仿宋_GB2312"/>
          <w:color w:val="auto"/>
          <w:sz w:val="32"/>
          <w:szCs w:val="32"/>
        </w:rPr>
        <w:t>。</w:t>
      </w:r>
    </w:p>
    <w:p>
      <w:pPr>
        <w:spacing w:line="600" w:lineRule="exact"/>
        <w:ind w:firstLine="640" w:firstLineChars="200"/>
        <w:rPr>
          <w:rFonts w:hint="eastAsia"/>
        </w:rPr>
      </w:pPr>
      <w:r>
        <w:rPr>
          <w:rFonts w:hint="eastAsia" w:ascii="仿宋_GB2312" w:hAnsi="仿宋_GB2312" w:eastAsia="仿宋_GB2312" w:cs="仿宋_GB2312"/>
          <w:color w:val="auto"/>
          <w:sz w:val="32"/>
          <w:szCs w:val="32"/>
          <w:lang w:val="en-US" w:eastAsia="zh-CN"/>
        </w:rPr>
        <w:t>区委（区政府）办公室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区委统战部</w:t>
      </w:r>
      <w:r>
        <w:rPr>
          <w:rFonts w:hint="eastAsia" w:ascii="仿宋_GB2312" w:hAnsi="仿宋_GB2312" w:eastAsia="仿宋_GB2312" w:cs="仿宋_GB2312"/>
          <w:color w:val="auto"/>
          <w:sz w:val="32"/>
          <w:szCs w:val="32"/>
        </w:rPr>
        <w:t>：负责协助有关监管部门对涉外、涉港澳台的较大药品安全事件进行应急处置。</w:t>
      </w:r>
    </w:p>
    <w:p>
      <w:pPr>
        <w:spacing w:line="600" w:lineRule="exact"/>
        <w:ind w:firstLine="640" w:firstLineChars="200"/>
        <w:rPr>
          <w:rFonts w:hint="eastAsia" w:ascii="仿宋_GB2312" w:hAnsi="仿宋_GB2312" w:eastAsia="仿宋_GB2312" w:cs="仿宋_GB2312"/>
          <w:b/>
          <w:bCs/>
          <w:color w:val="auto"/>
          <w:kern w:val="0"/>
          <w:sz w:val="32"/>
          <w:szCs w:val="32"/>
        </w:rPr>
      </w:pPr>
      <w:r>
        <w:rPr>
          <w:rFonts w:ascii="仿宋_GB2312" w:hAnsi="仿宋_GB2312" w:eastAsia="仿宋_GB2312" w:cs="仿宋_GB2312"/>
          <w:color w:val="auto"/>
          <w:kern w:val="0"/>
          <w:sz w:val="32"/>
          <w:szCs w:val="32"/>
          <w:lang w:bidi="ar"/>
        </w:rPr>
        <w:t>市市场</w:t>
      </w:r>
      <w:r>
        <w:rPr>
          <w:rFonts w:hint="eastAsia" w:ascii="仿宋_GB2312" w:hAnsi="仿宋_GB2312" w:eastAsia="仿宋_GB2312" w:cs="仿宋_GB2312"/>
          <w:color w:val="auto"/>
          <w:kern w:val="0"/>
          <w:sz w:val="32"/>
          <w:szCs w:val="32"/>
          <w:lang w:val="en-US" w:eastAsia="zh-CN" w:bidi="ar"/>
        </w:rPr>
        <w:t>监督管理局坪山</w:t>
      </w:r>
      <w:r>
        <w:rPr>
          <w:rFonts w:ascii="仿宋_GB2312" w:hAnsi="仿宋_GB2312" w:eastAsia="仿宋_GB2312" w:cs="仿宋_GB2312"/>
          <w:color w:val="auto"/>
          <w:kern w:val="0"/>
          <w:sz w:val="32"/>
          <w:szCs w:val="32"/>
          <w:lang w:bidi="ar"/>
        </w:rPr>
        <w:t>监管局</w:t>
      </w:r>
      <w:r>
        <w:rPr>
          <w:rFonts w:hint="eastAsia" w:ascii="仿宋_GB2312" w:hAnsi="仿宋_GB2312" w:eastAsia="仿宋_GB2312" w:cs="仿宋_GB2312"/>
          <w:color w:val="auto"/>
          <w:sz w:val="32"/>
          <w:szCs w:val="32"/>
        </w:rPr>
        <w:t xml:space="preserve">：负责对药品安全事件中涉及市场监管领域的违法行为进行调查处理，采取必要的应急处置措施；负责药品安全事件的应急值守、收集上报信息，综合协调等日常工作；协调组织药品安全事件的应急处置工作；负责组织查处突发事件涉及的假劣药品案件；组织开展药品安全应急检验检测、技术鉴定、应急培训、应急演练等工作。 </w:t>
      </w:r>
    </w:p>
    <w:p>
      <w:pPr>
        <w:widowControl/>
        <w:shd w:val="clear" w:color="auto" w:fill="FFFFFF"/>
        <w:spacing w:line="600" w:lineRule="exact"/>
        <w:ind w:firstLine="640"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w:t>
      </w:r>
      <w:r>
        <w:rPr>
          <w:rFonts w:ascii="仿宋_GB2312" w:hAnsi="仿宋_GB2312" w:eastAsia="仿宋_GB2312" w:cs="仿宋_GB2312"/>
          <w:b/>
          <w:bCs/>
          <w:color w:val="auto"/>
          <w:kern w:val="0"/>
          <w:sz w:val="32"/>
          <w:szCs w:val="32"/>
        </w:rPr>
        <w:t>1.</w:t>
      </w:r>
      <w:r>
        <w:rPr>
          <w:rFonts w:hint="eastAsia" w:ascii="仿宋_GB2312" w:hAnsi="仿宋_GB2312" w:eastAsia="仿宋_GB2312" w:cs="仿宋_GB2312"/>
          <w:b/>
          <w:bCs/>
          <w:color w:val="auto"/>
          <w:kern w:val="0"/>
          <w:sz w:val="32"/>
          <w:szCs w:val="32"/>
        </w:rPr>
        <w:t>2</w:t>
      </w:r>
      <w:r>
        <w:rPr>
          <w:rFonts w:hint="eastAsia" w:ascii="仿宋_GB2312" w:hAnsi="仿宋_GB2312" w:eastAsia="仿宋_GB2312" w:cs="仿宋_GB2312"/>
          <w:b/>
          <w:bCs/>
          <w:color w:val="auto"/>
          <w:kern w:val="0"/>
          <w:sz w:val="32"/>
          <w:szCs w:val="32"/>
          <w:lang w:val="en-US" w:eastAsia="zh-CN"/>
        </w:rPr>
        <w:t>区</w:t>
      </w:r>
      <w:r>
        <w:rPr>
          <w:rFonts w:hint="eastAsia" w:ascii="仿宋_GB2312" w:hAnsi="仿宋_GB2312" w:eastAsia="仿宋_GB2312" w:cs="仿宋_GB2312"/>
          <w:b/>
          <w:bCs/>
          <w:color w:val="auto"/>
          <w:kern w:val="0"/>
          <w:sz w:val="32"/>
          <w:szCs w:val="32"/>
          <w:lang w:eastAsia="zh-CN"/>
        </w:rPr>
        <w:t>药品安全应急指挥部</w:t>
      </w:r>
      <w:r>
        <w:rPr>
          <w:rFonts w:hint="eastAsia" w:ascii="仿宋_GB2312" w:hAnsi="仿宋_GB2312" w:eastAsia="仿宋_GB2312" w:cs="仿宋_GB2312"/>
          <w:b/>
          <w:bCs/>
          <w:color w:val="auto"/>
          <w:kern w:val="0"/>
          <w:sz w:val="32"/>
          <w:szCs w:val="32"/>
        </w:rPr>
        <w:t>办公室</w:t>
      </w:r>
    </w:p>
    <w:p>
      <w:pPr>
        <w:widowControl/>
        <w:shd w:val="clear" w:color="auto" w:fill="FFFFFF"/>
        <w:spacing w:line="60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药品安全应急指挥部</w:t>
      </w:r>
      <w:r>
        <w:rPr>
          <w:rFonts w:hint="eastAsia" w:ascii="仿宋_GB2312" w:hAnsi="仿宋_GB2312" w:eastAsia="仿宋_GB2312" w:cs="仿宋_GB2312"/>
          <w:color w:val="auto"/>
          <w:kern w:val="0"/>
          <w:sz w:val="32"/>
          <w:szCs w:val="32"/>
        </w:rPr>
        <w:t>办公室</w:t>
      </w:r>
      <w:r>
        <w:rPr>
          <w:rFonts w:hint="eastAsia" w:ascii="仿宋_GB2312" w:hAnsi="仿宋_GB2312" w:eastAsia="仿宋_GB2312" w:cs="仿宋_GB2312"/>
          <w:color w:val="auto"/>
          <w:kern w:val="0"/>
          <w:sz w:val="32"/>
          <w:szCs w:val="32"/>
          <w:lang w:eastAsia="zh-CN"/>
        </w:rPr>
        <w:t>设在</w:t>
      </w:r>
      <w:r>
        <w:rPr>
          <w:rFonts w:ascii="仿宋_GB2312" w:hAnsi="仿宋_GB2312" w:eastAsia="仿宋_GB2312" w:cs="仿宋_GB2312"/>
          <w:color w:val="auto"/>
          <w:kern w:val="0"/>
          <w:sz w:val="32"/>
          <w:szCs w:val="32"/>
          <w:lang w:bidi="ar"/>
        </w:rPr>
        <w:t>市市场</w:t>
      </w:r>
      <w:r>
        <w:rPr>
          <w:rFonts w:hint="eastAsia" w:ascii="仿宋_GB2312" w:hAnsi="仿宋_GB2312" w:eastAsia="仿宋_GB2312" w:cs="仿宋_GB2312"/>
          <w:color w:val="auto"/>
          <w:kern w:val="0"/>
          <w:sz w:val="32"/>
          <w:szCs w:val="32"/>
          <w:lang w:val="en-US" w:eastAsia="zh-CN" w:bidi="ar"/>
        </w:rPr>
        <w:t>监督管理局坪山</w:t>
      </w:r>
      <w:r>
        <w:rPr>
          <w:rFonts w:ascii="仿宋_GB2312" w:hAnsi="仿宋_GB2312" w:eastAsia="仿宋_GB2312" w:cs="仿宋_GB2312"/>
          <w:color w:val="auto"/>
          <w:kern w:val="0"/>
          <w:sz w:val="32"/>
          <w:szCs w:val="32"/>
          <w:lang w:bidi="ar"/>
        </w:rPr>
        <w:t>监管局</w:t>
      </w:r>
      <w:r>
        <w:rPr>
          <w:rFonts w:hint="eastAsia" w:ascii="仿宋_GB2312" w:hAnsi="仿宋_GB2312" w:eastAsia="仿宋_GB2312" w:cs="仿宋_GB2312"/>
          <w:color w:val="auto"/>
          <w:kern w:val="0"/>
          <w:sz w:val="32"/>
          <w:szCs w:val="32"/>
        </w:rPr>
        <w:t>，办公室主任由</w:t>
      </w:r>
      <w:r>
        <w:rPr>
          <w:rFonts w:ascii="仿宋_GB2312" w:hAnsi="仿宋_GB2312" w:eastAsia="仿宋_GB2312" w:cs="仿宋_GB2312"/>
          <w:color w:val="auto"/>
          <w:kern w:val="0"/>
          <w:sz w:val="32"/>
          <w:szCs w:val="32"/>
          <w:lang w:bidi="ar"/>
        </w:rPr>
        <w:t>市市场</w:t>
      </w:r>
      <w:r>
        <w:rPr>
          <w:rFonts w:hint="eastAsia" w:ascii="仿宋_GB2312" w:hAnsi="仿宋_GB2312" w:eastAsia="仿宋_GB2312" w:cs="仿宋_GB2312"/>
          <w:color w:val="auto"/>
          <w:kern w:val="0"/>
          <w:sz w:val="32"/>
          <w:szCs w:val="32"/>
          <w:lang w:val="en-US" w:eastAsia="zh-CN" w:bidi="ar"/>
        </w:rPr>
        <w:t>监督管理局坪山</w:t>
      </w:r>
      <w:r>
        <w:rPr>
          <w:rFonts w:ascii="仿宋_GB2312" w:hAnsi="仿宋_GB2312" w:eastAsia="仿宋_GB2312" w:cs="仿宋_GB2312"/>
          <w:color w:val="auto"/>
          <w:kern w:val="0"/>
          <w:sz w:val="32"/>
          <w:szCs w:val="32"/>
          <w:lang w:bidi="ar"/>
        </w:rPr>
        <w:t>监管局</w:t>
      </w:r>
      <w:r>
        <w:rPr>
          <w:rFonts w:hint="eastAsia" w:ascii="仿宋_GB2312" w:hAnsi="仿宋_GB2312" w:eastAsia="仿宋_GB2312" w:cs="仿宋_GB2312"/>
          <w:color w:val="auto"/>
          <w:kern w:val="0"/>
          <w:sz w:val="32"/>
          <w:szCs w:val="32"/>
          <w:lang w:eastAsia="zh-CN"/>
        </w:rPr>
        <w:t>局长</w:t>
      </w:r>
      <w:r>
        <w:rPr>
          <w:rFonts w:hint="eastAsia" w:ascii="仿宋_GB2312" w:hAnsi="仿宋_GB2312" w:eastAsia="仿宋_GB2312" w:cs="仿宋_GB2312"/>
          <w:color w:val="auto"/>
          <w:kern w:val="0"/>
          <w:sz w:val="32"/>
          <w:szCs w:val="32"/>
        </w:rPr>
        <w:t>兼任。</w:t>
      </w:r>
    </w:p>
    <w:p>
      <w:pPr>
        <w:widowControl/>
        <w:shd w:val="clear" w:color="auto" w:fill="FFFFFF"/>
        <w:spacing w:line="60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药品安全应急指挥部</w:t>
      </w:r>
      <w:r>
        <w:rPr>
          <w:rFonts w:hint="eastAsia" w:ascii="仿宋_GB2312" w:hAnsi="仿宋_GB2312" w:eastAsia="仿宋_GB2312" w:cs="仿宋_GB2312"/>
          <w:color w:val="auto"/>
          <w:kern w:val="0"/>
          <w:sz w:val="32"/>
          <w:szCs w:val="32"/>
        </w:rPr>
        <w:t>办公室主要职责：承担</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药品安全应急指挥部</w:t>
      </w:r>
      <w:r>
        <w:rPr>
          <w:rFonts w:hint="eastAsia" w:ascii="仿宋_GB2312" w:hAnsi="仿宋_GB2312" w:eastAsia="仿宋_GB2312" w:cs="仿宋_GB2312"/>
          <w:color w:val="auto"/>
          <w:kern w:val="0"/>
          <w:sz w:val="32"/>
          <w:szCs w:val="32"/>
        </w:rPr>
        <w:t>日常工作，贯彻落实</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药品安全应急指挥部</w:t>
      </w:r>
      <w:r>
        <w:rPr>
          <w:rFonts w:hint="eastAsia" w:ascii="仿宋_GB2312" w:hAnsi="仿宋_GB2312" w:eastAsia="仿宋_GB2312" w:cs="仿宋_GB2312"/>
          <w:color w:val="auto"/>
          <w:kern w:val="0"/>
          <w:sz w:val="32"/>
          <w:szCs w:val="32"/>
        </w:rPr>
        <w:t>的各项工作部署；建立药品安全事件应急处置发文、会商、信息发布、专家组管理和督查督办等工作机制；检查督促部门做好各项应急处置工作，及时有效控制危害，防止事态蔓延扩大；组织开展药品安全事件的处置、调查和评估工作；制定对外口径并发布</w:t>
      </w:r>
      <w:r>
        <w:rPr>
          <w:rFonts w:hint="eastAsia" w:ascii="仿宋_GB2312" w:hAnsi="仿宋_GB2312" w:eastAsia="仿宋_GB2312" w:cs="仿宋_GB2312"/>
          <w:color w:val="auto"/>
          <w:kern w:val="0"/>
          <w:sz w:val="32"/>
          <w:szCs w:val="32"/>
          <w:lang w:eastAsia="zh-CN"/>
        </w:rPr>
        <w:t>药品安全事件</w:t>
      </w:r>
      <w:r>
        <w:rPr>
          <w:rFonts w:hint="eastAsia" w:ascii="仿宋_GB2312" w:hAnsi="仿宋_GB2312" w:eastAsia="仿宋_GB2312" w:cs="仿宋_GB2312"/>
          <w:color w:val="auto"/>
          <w:kern w:val="0"/>
          <w:sz w:val="32"/>
          <w:szCs w:val="32"/>
        </w:rPr>
        <w:t>信息；收集汇总分析各相关部门药品安全事件应急处置信息，及时向</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委、</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政府、</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药品安全应急指挥部及其成员单位报告、通报应急处置工作情况；组织协调全</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药品安全事件的预防、预警和应急处置工作，组织相关宣传培训和演练；组织修订</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药品安全事件应急预案；组织建立和管理药品安全事件应急处置专家组；完成</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药品安全应急指挥部</w:t>
      </w:r>
      <w:r>
        <w:rPr>
          <w:rFonts w:hint="eastAsia" w:ascii="仿宋_GB2312" w:hAnsi="仿宋_GB2312" w:eastAsia="仿宋_GB2312" w:cs="仿宋_GB2312"/>
          <w:color w:val="auto"/>
          <w:kern w:val="0"/>
          <w:sz w:val="32"/>
          <w:szCs w:val="32"/>
        </w:rPr>
        <w:t>交办的其他任务。</w:t>
      </w:r>
    </w:p>
    <w:p>
      <w:pPr>
        <w:spacing w:line="600" w:lineRule="exact"/>
        <w:ind w:firstLine="640" w:firstLineChars="200"/>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sz w:val="32"/>
          <w:szCs w:val="32"/>
        </w:rPr>
        <w:t>2</w:t>
      </w: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w:t>
      </w:r>
      <w:r>
        <w:rPr>
          <w:rFonts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指挥部（</w:t>
      </w:r>
      <w:r>
        <w:rPr>
          <w:rFonts w:hint="eastAsia" w:ascii="仿宋_GB2312" w:hAnsi="仿宋_GB2312" w:eastAsia="仿宋_GB2312" w:cs="仿宋_GB2312"/>
          <w:b/>
          <w:bCs/>
          <w:color w:val="auto"/>
          <w:kern w:val="0"/>
          <w:sz w:val="32"/>
          <w:szCs w:val="32"/>
        </w:rPr>
        <w:t>工作组</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kern w:val="0"/>
          <w:sz w:val="32"/>
          <w:szCs w:val="32"/>
        </w:rPr>
        <w:t>职责和组成</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药品</w:t>
      </w:r>
      <w:r>
        <w:rPr>
          <w:rFonts w:hint="eastAsia" w:ascii="仿宋_GB2312" w:hAnsi="仿宋_GB2312" w:eastAsia="仿宋_GB2312" w:cs="仿宋_GB2312"/>
          <w:color w:val="auto"/>
          <w:kern w:val="0"/>
          <w:sz w:val="32"/>
          <w:szCs w:val="32"/>
          <w:lang w:eastAsia="zh-CN"/>
        </w:rPr>
        <w:t>安全</w:t>
      </w:r>
      <w:r>
        <w:rPr>
          <w:rFonts w:hint="eastAsia" w:ascii="仿宋_GB2312" w:hAnsi="仿宋_GB2312" w:eastAsia="仿宋_GB2312" w:cs="仿宋_GB2312"/>
          <w:color w:val="auto"/>
          <w:kern w:val="0"/>
          <w:sz w:val="32"/>
          <w:szCs w:val="32"/>
        </w:rPr>
        <w:t>应急指挥部</w:t>
      </w:r>
      <w:r>
        <w:rPr>
          <w:rFonts w:hint="eastAsia" w:ascii="仿宋_GB2312" w:hAnsi="仿宋_GB2312" w:eastAsia="仿宋_GB2312" w:cs="仿宋_GB2312"/>
          <w:color w:val="auto"/>
          <w:kern w:val="0"/>
          <w:sz w:val="32"/>
          <w:szCs w:val="32"/>
          <w:lang w:val="en-US" w:eastAsia="zh-CN" w:bidi="ar-SA"/>
        </w:rPr>
        <w:t>统一组织、指挥、协调突发事件现场应急处置工作。药品安全事件发生或可能发生时，</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药品</w:t>
      </w:r>
      <w:r>
        <w:rPr>
          <w:rFonts w:hint="eastAsia" w:ascii="仿宋_GB2312" w:hAnsi="仿宋_GB2312" w:eastAsia="仿宋_GB2312" w:cs="仿宋_GB2312"/>
          <w:color w:val="auto"/>
          <w:kern w:val="0"/>
          <w:sz w:val="32"/>
          <w:szCs w:val="32"/>
          <w:lang w:eastAsia="zh-CN"/>
        </w:rPr>
        <w:t>安全</w:t>
      </w:r>
      <w:r>
        <w:rPr>
          <w:rFonts w:hint="eastAsia" w:ascii="仿宋_GB2312" w:hAnsi="仿宋_GB2312" w:eastAsia="仿宋_GB2312" w:cs="仿宋_GB2312"/>
          <w:color w:val="auto"/>
          <w:kern w:val="0"/>
          <w:sz w:val="32"/>
          <w:szCs w:val="32"/>
        </w:rPr>
        <w:t>应急指挥部可根据应急处置需要设立综合协调组、事件调查组、危害控制组、医疗救治组、</w:t>
      </w:r>
      <w:r>
        <w:rPr>
          <w:rFonts w:hint="eastAsia" w:ascii="仿宋_GB2312" w:hAnsi="仿宋_GB2312" w:eastAsia="仿宋_GB2312" w:cs="仿宋_GB2312"/>
          <w:color w:val="auto"/>
          <w:sz w:val="32"/>
          <w:szCs w:val="32"/>
          <w:lang w:eastAsia="zh-CN"/>
        </w:rPr>
        <w:t>救助保障</w:t>
      </w:r>
      <w:r>
        <w:rPr>
          <w:rFonts w:hint="eastAsia" w:ascii="仿宋_GB2312" w:hAnsi="仿宋_GB2312" w:eastAsia="仿宋_GB2312" w:cs="仿宋_GB2312"/>
          <w:color w:val="auto"/>
          <w:kern w:val="0"/>
          <w:sz w:val="32"/>
          <w:szCs w:val="32"/>
        </w:rPr>
        <w:t>组、新闻宣传组，各组的设立及人员组成可视情况进行调整。</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综合协调组：由</w:t>
      </w:r>
      <w:r>
        <w:rPr>
          <w:rFonts w:ascii="仿宋_GB2312" w:hAnsi="仿宋_GB2312" w:eastAsia="仿宋_GB2312" w:cs="仿宋_GB2312"/>
          <w:color w:val="auto"/>
          <w:kern w:val="0"/>
          <w:sz w:val="32"/>
          <w:szCs w:val="32"/>
          <w:lang w:bidi="ar"/>
        </w:rPr>
        <w:t>市市场</w:t>
      </w:r>
      <w:r>
        <w:rPr>
          <w:rFonts w:hint="eastAsia" w:ascii="仿宋_GB2312" w:hAnsi="仿宋_GB2312" w:eastAsia="仿宋_GB2312" w:cs="仿宋_GB2312"/>
          <w:color w:val="auto"/>
          <w:kern w:val="0"/>
          <w:sz w:val="32"/>
          <w:szCs w:val="32"/>
          <w:lang w:val="en-US" w:eastAsia="zh-CN" w:bidi="ar"/>
        </w:rPr>
        <w:t>监督管理局坪山</w:t>
      </w:r>
      <w:r>
        <w:rPr>
          <w:rFonts w:ascii="仿宋_GB2312" w:hAnsi="仿宋_GB2312" w:eastAsia="仿宋_GB2312" w:cs="仿宋_GB2312"/>
          <w:color w:val="auto"/>
          <w:kern w:val="0"/>
          <w:sz w:val="32"/>
          <w:szCs w:val="32"/>
          <w:lang w:bidi="ar"/>
        </w:rPr>
        <w:t>监管局</w:t>
      </w:r>
      <w:r>
        <w:rPr>
          <w:rFonts w:hint="eastAsia" w:ascii="仿宋_GB2312" w:hAnsi="仿宋_GB2312" w:eastAsia="仿宋_GB2312" w:cs="仿宋_GB2312"/>
          <w:color w:val="auto"/>
          <w:sz w:val="32"/>
          <w:szCs w:val="32"/>
          <w:lang w:val="en-US" w:eastAsia="zh-CN"/>
        </w:rPr>
        <w:t>牵头，区</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应急管理局、</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财政局等部门配合。承担现场指挥机构日常工作；收集、整理、上报药品安全事件处置信息，负责综合信息，上传下达；组织召开专家组会议；协调、提供必要的经费保障；经</w:t>
      </w:r>
      <w:r>
        <w:rPr>
          <w:rFonts w:hint="eastAsia" w:ascii="仿宋_GB2312" w:hAnsi="仿宋_GB2312" w:eastAsia="仿宋_GB2312" w:cs="仿宋_GB2312"/>
          <w:color w:val="auto"/>
          <w:kern w:val="0"/>
          <w:sz w:val="32"/>
          <w:szCs w:val="32"/>
        </w:rPr>
        <w:t>指挥部</w:t>
      </w:r>
      <w:r>
        <w:rPr>
          <w:rFonts w:hint="eastAsia" w:ascii="仿宋_GB2312" w:hAnsi="仿宋_GB2312" w:eastAsia="仿宋_GB2312" w:cs="仿宋_GB2312"/>
          <w:color w:val="auto"/>
          <w:sz w:val="32"/>
          <w:szCs w:val="32"/>
        </w:rPr>
        <w:t>授权，发布处置工作动态</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事件调查组：由</w:t>
      </w:r>
      <w:r>
        <w:rPr>
          <w:rFonts w:ascii="仿宋_GB2312" w:hAnsi="仿宋_GB2312" w:eastAsia="仿宋_GB2312" w:cs="仿宋_GB2312"/>
          <w:color w:val="auto"/>
          <w:kern w:val="0"/>
          <w:sz w:val="32"/>
          <w:szCs w:val="32"/>
          <w:lang w:bidi="ar"/>
        </w:rPr>
        <w:t>市市场</w:t>
      </w:r>
      <w:r>
        <w:rPr>
          <w:rFonts w:hint="eastAsia" w:ascii="仿宋_GB2312" w:hAnsi="仿宋_GB2312" w:eastAsia="仿宋_GB2312" w:cs="仿宋_GB2312"/>
          <w:color w:val="auto"/>
          <w:kern w:val="0"/>
          <w:sz w:val="32"/>
          <w:szCs w:val="32"/>
          <w:lang w:val="en-US" w:eastAsia="zh-CN" w:bidi="ar"/>
        </w:rPr>
        <w:t>监督管理局坪山</w:t>
      </w:r>
      <w:r>
        <w:rPr>
          <w:rFonts w:ascii="仿宋_GB2312" w:hAnsi="仿宋_GB2312" w:eastAsia="仿宋_GB2312" w:cs="仿宋_GB2312"/>
          <w:color w:val="auto"/>
          <w:kern w:val="0"/>
          <w:sz w:val="32"/>
          <w:szCs w:val="32"/>
          <w:lang w:bidi="ar"/>
        </w:rPr>
        <w:t>监管局</w:t>
      </w:r>
      <w:r>
        <w:rPr>
          <w:rFonts w:hint="eastAsia" w:ascii="仿宋_GB2312" w:hAnsi="仿宋_GB2312" w:eastAsia="仿宋_GB2312" w:cs="仿宋_GB2312"/>
          <w:color w:val="auto"/>
          <w:sz w:val="32"/>
          <w:szCs w:val="32"/>
          <w:lang w:val="en-US" w:eastAsia="zh-CN"/>
        </w:rPr>
        <w:t>牵头，区</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公安局等部门配合。对引发</w:t>
      </w:r>
      <w:r>
        <w:rPr>
          <w:rFonts w:hint="eastAsia" w:ascii="仿宋_GB2312" w:hAnsi="仿宋_GB2312" w:eastAsia="仿宋_GB2312" w:cs="仿宋_GB2312"/>
          <w:color w:val="auto"/>
          <w:sz w:val="32"/>
          <w:szCs w:val="32"/>
          <w:lang w:eastAsia="zh-CN"/>
        </w:rPr>
        <w:t>药品安全事件</w:t>
      </w:r>
      <w:r>
        <w:rPr>
          <w:rFonts w:hint="eastAsia" w:ascii="仿宋_GB2312" w:hAnsi="仿宋_GB2312" w:eastAsia="仿宋_GB2312" w:cs="仿宋_GB2312"/>
          <w:color w:val="auto"/>
          <w:sz w:val="32"/>
          <w:szCs w:val="32"/>
        </w:rPr>
        <w:t>的医疗行为、事件发生的原因和药品质量进行全面调查，评估事件影响，做出调查结论，提出分级响应建议及防范意见；对涉嫌犯罪的，由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公安局负责依法立案查处，依法追究刑事责任</w:t>
      </w:r>
      <w:r>
        <w:rPr>
          <w:rFonts w:hint="eastAsia" w:ascii="仿宋_GB2312" w:hAnsi="仿宋_GB2312" w:eastAsia="仿宋_GB2312" w:cs="仿宋_GB2312"/>
          <w:color w:val="auto"/>
          <w:sz w:val="32"/>
          <w:szCs w:val="32"/>
          <w:u w:val="none"/>
          <w:lang w:eastAsia="zh-CN"/>
        </w:rPr>
        <w:t>。</w:t>
      </w:r>
    </w:p>
    <w:p>
      <w:pPr>
        <w:spacing w:line="60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危害</w:t>
      </w:r>
      <w:r>
        <w:rPr>
          <w:rFonts w:hint="eastAsia" w:ascii="仿宋_GB2312" w:hAnsi="仿宋_GB2312" w:eastAsia="仿宋_GB2312" w:cs="仿宋_GB2312"/>
          <w:color w:val="auto"/>
          <w:sz w:val="32"/>
          <w:szCs w:val="32"/>
        </w:rPr>
        <w:t>控制组：由</w:t>
      </w:r>
      <w:r>
        <w:rPr>
          <w:rFonts w:ascii="仿宋_GB2312" w:hAnsi="仿宋_GB2312" w:eastAsia="仿宋_GB2312" w:cs="仿宋_GB2312"/>
          <w:color w:val="auto"/>
          <w:kern w:val="0"/>
          <w:sz w:val="32"/>
          <w:szCs w:val="32"/>
          <w:lang w:bidi="ar"/>
        </w:rPr>
        <w:t>市市场</w:t>
      </w:r>
      <w:r>
        <w:rPr>
          <w:rFonts w:hint="eastAsia" w:ascii="仿宋_GB2312" w:hAnsi="仿宋_GB2312" w:eastAsia="仿宋_GB2312" w:cs="仿宋_GB2312"/>
          <w:color w:val="auto"/>
          <w:kern w:val="0"/>
          <w:sz w:val="32"/>
          <w:szCs w:val="32"/>
          <w:lang w:val="en-US" w:eastAsia="zh-CN" w:bidi="ar"/>
        </w:rPr>
        <w:t>监督管理局坪山</w:t>
      </w:r>
      <w:r>
        <w:rPr>
          <w:rFonts w:ascii="仿宋_GB2312" w:hAnsi="仿宋_GB2312" w:eastAsia="仿宋_GB2312" w:cs="仿宋_GB2312"/>
          <w:color w:val="auto"/>
          <w:kern w:val="0"/>
          <w:sz w:val="32"/>
          <w:szCs w:val="32"/>
          <w:lang w:bidi="ar"/>
        </w:rPr>
        <w:t>监管局</w:t>
      </w:r>
      <w:r>
        <w:rPr>
          <w:rFonts w:hint="eastAsia" w:ascii="仿宋_GB2312" w:hAnsi="仿宋_GB2312" w:eastAsia="仿宋_GB2312" w:cs="仿宋_GB2312"/>
          <w:color w:val="auto"/>
          <w:sz w:val="32"/>
          <w:szCs w:val="32"/>
          <w:lang w:val="en-US" w:eastAsia="zh-CN"/>
        </w:rPr>
        <w:t>牵头，卫健局参与</w:t>
      </w:r>
      <w:r>
        <w:rPr>
          <w:rFonts w:hint="eastAsia" w:ascii="仿宋_GB2312" w:hAnsi="仿宋_GB2312" w:eastAsia="仿宋_GB2312" w:cs="仿宋_GB2312"/>
          <w:color w:val="auto"/>
          <w:sz w:val="32"/>
          <w:szCs w:val="32"/>
        </w:rPr>
        <w:t>，负责组</w:t>
      </w:r>
      <w:r>
        <w:rPr>
          <w:rFonts w:ascii="仿宋_GB2312" w:hAnsi="仿宋_GB2312" w:eastAsia="仿宋_GB2312" w:cs="仿宋_GB2312"/>
          <w:color w:val="auto"/>
          <w:sz w:val="32"/>
          <w:szCs w:val="32"/>
        </w:rPr>
        <w:t>派应急队伍</w:t>
      </w:r>
      <w:r>
        <w:rPr>
          <w:rFonts w:hint="eastAsia" w:ascii="仿宋_GB2312" w:hAnsi="仿宋_GB2312" w:eastAsia="仿宋_GB2312" w:cs="仿宋_GB2312"/>
          <w:color w:val="auto"/>
          <w:sz w:val="32"/>
          <w:szCs w:val="32"/>
        </w:rPr>
        <w:t>，对引发事件的药品进行控制，可以采取停止使用、召回等紧急控制措施。</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医疗救治组：由</w:t>
      </w:r>
      <w:r>
        <w:rPr>
          <w:rFonts w:hint="eastAsia" w:ascii="仿宋_GB2312" w:hAnsi="仿宋_GB2312" w:eastAsia="仿宋_GB2312" w:cs="仿宋_GB2312"/>
          <w:color w:val="auto"/>
          <w:sz w:val="32"/>
          <w:szCs w:val="32"/>
          <w:lang w:val="en-US" w:eastAsia="zh-CN"/>
        </w:rPr>
        <w:t>区卫健局</w:t>
      </w:r>
      <w:r>
        <w:rPr>
          <w:rFonts w:hint="eastAsia" w:ascii="仿宋_GB2312" w:hAnsi="仿宋_GB2312" w:eastAsia="仿宋_GB2312" w:cs="仿宋_GB2312"/>
          <w:color w:val="auto"/>
          <w:sz w:val="32"/>
          <w:szCs w:val="32"/>
        </w:rPr>
        <w:t>牵头，</w:t>
      </w:r>
      <w:r>
        <w:rPr>
          <w:rFonts w:ascii="仿宋_GB2312" w:hAnsi="仿宋_GB2312" w:eastAsia="仿宋_GB2312" w:cs="仿宋_GB2312"/>
          <w:color w:val="auto"/>
          <w:kern w:val="0"/>
          <w:sz w:val="32"/>
          <w:szCs w:val="32"/>
          <w:lang w:bidi="ar"/>
        </w:rPr>
        <w:t>市市场</w:t>
      </w:r>
      <w:r>
        <w:rPr>
          <w:rFonts w:hint="eastAsia" w:ascii="仿宋_GB2312" w:hAnsi="仿宋_GB2312" w:eastAsia="仿宋_GB2312" w:cs="仿宋_GB2312"/>
          <w:color w:val="auto"/>
          <w:kern w:val="0"/>
          <w:sz w:val="32"/>
          <w:szCs w:val="32"/>
          <w:lang w:val="en-US" w:eastAsia="zh-CN" w:bidi="ar"/>
        </w:rPr>
        <w:t>监督管理局坪山</w:t>
      </w:r>
      <w:r>
        <w:rPr>
          <w:rFonts w:ascii="仿宋_GB2312" w:hAnsi="仿宋_GB2312" w:eastAsia="仿宋_GB2312" w:cs="仿宋_GB2312"/>
          <w:color w:val="auto"/>
          <w:kern w:val="0"/>
          <w:sz w:val="32"/>
          <w:szCs w:val="32"/>
          <w:lang w:bidi="ar"/>
        </w:rPr>
        <w:t>监管局</w:t>
      </w:r>
      <w:r>
        <w:rPr>
          <w:rFonts w:hint="eastAsia" w:ascii="仿宋_GB2312" w:hAnsi="仿宋_GB2312" w:eastAsia="仿宋_GB2312" w:cs="仿宋_GB2312"/>
          <w:color w:val="auto"/>
          <w:kern w:val="0"/>
          <w:sz w:val="32"/>
          <w:szCs w:val="32"/>
        </w:rPr>
        <w:t>等部门配合，</w:t>
      </w:r>
      <w:r>
        <w:rPr>
          <w:rFonts w:hint="eastAsia" w:ascii="仿宋_GB2312" w:hAnsi="仿宋_GB2312" w:eastAsia="仿宋_GB2312" w:cs="仿宋_GB2312"/>
          <w:color w:val="auto"/>
          <w:sz w:val="32"/>
          <w:szCs w:val="32"/>
        </w:rPr>
        <w:t>负责组织协调相关医疗机构和疾病预防控制机构等，调派医疗救治和公共卫生专家，查找和确认可疑病例，实施药品安全事件患者医疗救治，协助有关部门对事件现场进行卫生处理。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救助保障</w:t>
      </w:r>
      <w:r>
        <w:rPr>
          <w:rFonts w:hint="eastAsia" w:ascii="仿宋_GB2312" w:hAnsi="仿宋_GB2312" w:eastAsia="仿宋_GB2312" w:cs="仿宋_GB2312"/>
          <w:color w:val="auto"/>
          <w:sz w:val="32"/>
          <w:szCs w:val="32"/>
        </w:rPr>
        <w:t>组：</w:t>
      </w:r>
      <w:r>
        <w:rPr>
          <w:rFonts w:hint="eastAsia" w:ascii="仿宋_GB2312" w:hAnsi="仿宋_GB2312" w:eastAsia="仿宋_GB2312" w:cs="仿宋_GB2312"/>
          <w:color w:val="auto"/>
          <w:sz w:val="32"/>
          <w:szCs w:val="32"/>
          <w:lang w:val="en" w:eastAsia="zh-CN"/>
        </w:rPr>
        <w:t>由属地街道办或应急管理局牵头，区公安局、市市场监督管理局坪山监管局、区民政局等部门配合，协调组织涉事单位对药品安全事件患者及家属进行安抚，对受影响人群进行相应安置处理；保障应急现场安全和救援秩序，加强治安管理、维护社会稳定</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新闻</w:t>
      </w:r>
      <w:r>
        <w:rPr>
          <w:rFonts w:hint="eastAsia" w:ascii="仿宋_GB2312" w:hAnsi="仿宋_GB2312" w:eastAsia="仿宋_GB2312" w:cs="仿宋_GB2312"/>
          <w:color w:val="auto"/>
          <w:sz w:val="32"/>
          <w:szCs w:val="32"/>
          <w:lang w:eastAsia="zh-CN"/>
        </w:rPr>
        <w:t>宣传</w:t>
      </w:r>
      <w:r>
        <w:rPr>
          <w:rFonts w:hint="eastAsia" w:ascii="仿宋_GB2312" w:hAnsi="仿宋_GB2312" w:eastAsia="仿宋_GB2312" w:cs="仿宋_GB2312"/>
          <w:color w:val="auto"/>
          <w:sz w:val="32"/>
          <w:szCs w:val="32"/>
        </w:rPr>
        <w:t>组：由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委宣传部牵头，</w:t>
      </w:r>
      <w:r>
        <w:rPr>
          <w:rFonts w:ascii="仿宋_GB2312" w:hAnsi="仿宋_GB2312" w:eastAsia="仿宋_GB2312" w:cs="仿宋_GB2312"/>
          <w:color w:val="auto"/>
          <w:kern w:val="0"/>
          <w:sz w:val="32"/>
          <w:szCs w:val="32"/>
          <w:lang w:bidi="ar"/>
        </w:rPr>
        <w:t>市市场</w:t>
      </w:r>
      <w:r>
        <w:rPr>
          <w:rFonts w:hint="eastAsia" w:ascii="仿宋_GB2312" w:hAnsi="仿宋_GB2312" w:eastAsia="仿宋_GB2312" w:cs="仿宋_GB2312"/>
          <w:color w:val="auto"/>
          <w:kern w:val="0"/>
          <w:sz w:val="32"/>
          <w:szCs w:val="32"/>
          <w:lang w:val="en-US" w:eastAsia="zh-CN" w:bidi="ar"/>
        </w:rPr>
        <w:t>监督管理局坪山</w:t>
      </w:r>
      <w:r>
        <w:rPr>
          <w:rFonts w:ascii="仿宋_GB2312" w:hAnsi="仿宋_GB2312" w:eastAsia="仿宋_GB2312" w:cs="仿宋_GB2312"/>
          <w:color w:val="auto"/>
          <w:kern w:val="0"/>
          <w:sz w:val="32"/>
          <w:szCs w:val="32"/>
          <w:lang w:bidi="ar"/>
        </w:rPr>
        <w:t>监管局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卫健</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等部门</w:t>
      </w:r>
      <w:r>
        <w:rPr>
          <w:rFonts w:ascii="仿宋_GB2312" w:hAnsi="仿宋_GB2312" w:eastAsia="仿宋_GB2312" w:cs="仿宋_GB2312"/>
          <w:color w:val="auto"/>
          <w:sz w:val="32"/>
          <w:szCs w:val="32"/>
        </w:rPr>
        <w:t>配合</w:t>
      </w:r>
      <w:r>
        <w:rPr>
          <w:rFonts w:hint="eastAsia" w:ascii="仿宋_GB2312" w:hAnsi="仿宋_GB2312" w:eastAsia="仿宋_GB2312" w:cs="仿宋_GB2312"/>
          <w:color w:val="auto"/>
          <w:sz w:val="32"/>
          <w:szCs w:val="32"/>
        </w:rPr>
        <w:t>。根据现场指挥机构发布的信息，组织协调新闻媒体做好药品安全事件应急处置的新闻报道，积极引导舆论。</w:t>
      </w:r>
    </w:p>
    <w:p>
      <w:pPr>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涉境外联络组：由</w:t>
      </w:r>
      <w:r>
        <w:rPr>
          <w:rFonts w:hint="eastAsia" w:ascii="仿宋_GB2312" w:hAnsi="仿宋_GB2312" w:eastAsia="仿宋_GB2312" w:cs="仿宋_GB2312"/>
          <w:color w:val="auto"/>
          <w:sz w:val="32"/>
          <w:szCs w:val="32"/>
          <w:lang w:val="en-US" w:eastAsia="zh-CN"/>
        </w:rPr>
        <w:t>区委（区政府）办公室</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区委统战部</w:t>
      </w:r>
      <w:r>
        <w:rPr>
          <w:rFonts w:hint="eastAsia" w:ascii="仿宋_GB2312" w:hAnsi="仿宋_GB2312" w:eastAsia="仿宋_GB2312" w:cs="仿宋_GB2312"/>
          <w:color w:val="auto"/>
          <w:sz w:val="32"/>
          <w:szCs w:val="32"/>
          <w:u w:val="none"/>
          <w:lang w:eastAsia="zh-CN"/>
        </w:rPr>
        <w:t>牵头，相关部门配合。负责及时通报有关国家或香港、澳门地区有关机构，协调处理药品安全事件相关事宜；涉台相关情况及时报告上级有关部门。</w:t>
      </w:r>
    </w:p>
    <w:p>
      <w:pPr>
        <w:spacing w:line="600" w:lineRule="exact"/>
        <w:ind w:firstLine="640" w:firstLineChars="200"/>
        <w:rPr>
          <w:rFonts w:hint="eastAsia"/>
          <w:lang w:val="en-US" w:eastAsia="zh-CN"/>
        </w:rPr>
      </w:pPr>
      <w:r>
        <w:rPr>
          <w:rFonts w:hint="eastAsia" w:ascii="仿宋_GB2312" w:hAnsi="仿宋_GB2312" w:eastAsia="仿宋_GB2312" w:cs="仿宋_GB2312"/>
          <w:color w:val="auto"/>
          <w:sz w:val="32"/>
          <w:szCs w:val="32"/>
          <w:u w:val="none"/>
          <w:lang w:val="en-US" w:eastAsia="zh-CN"/>
        </w:rPr>
        <w:t>交通运输组：由市交通运输局坪山管理局牵头，市交警支队坪山大队等部门配合。做好药品安全事件交通运输工作，组织运送救援人员、救援设备物资。</w:t>
      </w:r>
    </w:p>
    <w:p>
      <w:pPr>
        <w:pStyle w:val="5"/>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2.2</w:t>
      </w:r>
      <w:bookmarkStart w:id="9" w:name="专家组"/>
      <w:r>
        <w:rPr>
          <w:rFonts w:hint="eastAsia" w:ascii="仿宋_GB2312" w:hAnsi="仿宋_GB2312" w:eastAsia="仿宋_GB2312" w:cs="仿宋_GB2312"/>
          <w:b/>
          <w:bCs/>
          <w:color w:val="auto"/>
          <w:sz w:val="32"/>
          <w:szCs w:val="32"/>
        </w:rPr>
        <w:t>专家组</w:t>
      </w:r>
      <w:bookmarkEnd w:id="9"/>
    </w:p>
    <w:p>
      <w:pPr>
        <w:pStyle w:val="5"/>
        <w:ind w:left="0" w:leftChars="0" w:firstLine="640" w:firstLineChars="200"/>
        <w:rPr>
          <w:rFonts w:hint="eastAsia"/>
          <w:lang w:val="en-US" w:eastAsia="zh-CN"/>
        </w:rPr>
      </w:pPr>
      <w:r>
        <w:rPr>
          <w:rFonts w:hint="eastAsia" w:ascii="仿宋_GB2312" w:hAnsi="仿宋_GB2312" w:eastAsia="仿宋_GB2312" w:cs="仿宋_GB2312"/>
          <w:color w:val="auto"/>
          <w:kern w:val="2"/>
          <w:sz w:val="32"/>
          <w:szCs w:val="32"/>
          <w:lang w:val="en-US" w:eastAsia="zh-CN" w:bidi="ar-SA"/>
        </w:rPr>
        <w:t>药品安全事件发生后，区药品安全事件指挥部根据需要成立药品安全事件应急专家组，为药品安全事件应急处置工作提供专业技术支持。</w:t>
      </w:r>
    </w:p>
    <w:p>
      <w:pPr>
        <w:pStyle w:val="5"/>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2.3</w:t>
      </w:r>
      <w:bookmarkStart w:id="10" w:name="技术支撑机构"/>
      <w:r>
        <w:rPr>
          <w:rFonts w:hint="eastAsia" w:ascii="仿宋_GB2312" w:hAnsi="仿宋_GB2312" w:eastAsia="仿宋_GB2312" w:cs="仿宋_GB2312"/>
          <w:b/>
          <w:bCs/>
          <w:color w:val="auto"/>
          <w:sz w:val="32"/>
          <w:szCs w:val="32"/>
          <w:lang w:val="en-US" w:eastAsia="zh-CN"/>
        </w:rPr>
        <w:t>技术支撑机构</w:t>
      </w:r>
      <w:bookmarkEnd w:id="10"/>
    </w:p>
    <w:p>
      <w:pPr>
        <w:pStyle w:val="5"/>
        <w:ind w:left="0" w:leftChars="0" w:firstLine="640" w:firstLineChars="200"/>
        <w:rPr>
          <w:rFonts w:hint="default" w:ascii="仿宋_GB2312" w:hAnsi="仿宋_GB2312" w:eastAsia="仿宋_GB2312" w:cs="仿宋_GB2312"/>
          <w:color w:val="auto"/>
          <w:kern w:val="2"/>
          <w:sz w:val="32"/>
          <w:szCs w:val="32"/>
          <w:lang w:eastAsia="zh-CN" w:bidi="ar-SA"/>
        </w:rPr>
      </w:pPr>
      <w:r>
        <w:rPr>
          <w:rFonts w:hint="default" w:ascii="仿宋_GB2312" w:hAnsi="仿宋_GB2312" w:eastAsia="仿宋_GB2312" w:cs="仿宋_GB2312"/>
          <w:color w:val="auto"/>
          <w:kern w:val="2"/>
          <w:sz w:val="32"/>
          <w:szCs w:val="32"/>
          <w:lang w:eastAsia="zh-CN" w:bidi="ar-SA"/>
        </w:rPr>
        <w:t>公安、卫生急救、生态环境等</w:t>
      </w:r>
      <w:r>
        <w:rPr>
          <w:rFonts w:hint="eastAsia" w:ascii="仿宋_GB2312" w:hAnsi="仿宋_GB2312" w:eastAsia="仿宋_GB2312" w:cs="仿宋_GB2312"/>
          <w:color w:val="auto"/>
          <w:kern w:val="2"/>
          <w:sz w:val="32"/>
          <w:szCs w:val="32"/>
          <w:lang w:eastAsia="zh-CN" w:bidi="ar-SA"/>
        </w:rPr>
        <w:t>领域</w:t>
      </w:r>
      <w:r>
        <w:rPr>
          <w:rFonts w:hint="default" w:ascii="仿宋_GB2312" w:hAnsi="仿宋_GB2312" w:eastAsia="仿宋_GB2312" w:cs="仿宋_GB2312"/>
          <w:color w:val="auto"/>
          <w:kern w:val="2"/>
          <w:sz w:val="32"/>
          <w:szCs w:val="32"/>
          <w:lang w:eastAsia="zh-CN" w:bidi="ar-SA"/>
        </w:rPr>
        <w:t>技术机构</w:t>
      </w:r>
      <w:r>
        <w:rPr>
          <w:rFonts w:hint="eastAsia" w:ascii="仿宋_GB2312" w:hAnsi="仿宋_GB2312" w:eastAsia="仿宋_GB2312" w:cs="仿宋_GB2312"/>
          <w:color w:val="auto"/>
          <w:kern w:val="2"/>
          <w:sz w:val="32"/>
          <w:szCs w:val="32"/>
          <w:lang w:val="en-US" w:eastAsia="zh-CN" w:bidi="ar-SA"/>
        </w:rPr>
        <w:t>或受委托单位按照应急需要开展抽样、检验检测、数据和信息收集与分析工作。根据授权或委托，组织开展事件性质、发展趋势、危害影响等评估研判。</w:t>
      </w:r>
    </w:p>
    <w:p>
      <w:pPr>
        <w:pStyle w:val="5"/>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2.4</w:t>
      </w:r>
      <w:bookmarkStart w:id="11" w:name="社会组织"/>
      <w:r>
        <w:rPr>
          <w:rFonts w:hint="eastAsia" w:ascii="仿宋_GB2312" w:hAnsi="仿宋_GB2312" w:eastAsia="仿宋_GB2312" w:cs="仿宋_GB2312"/>
          <w:b/>
          <w:bCs/>
          <w:color w:val="auto"/>
          <w:sz w:val="32"/>
          <w:szCs w:val="32"/>
          <w:lang w:val="en-US" w:eastAsia="zh-CN"/>
        </w:rPr>
        <w:t>社会组织</w:t>
      </w:r>
      <w:bookmarkEnd w:id="11"/>
    </w:p>
    <w:p>
      <w:pPr>
        <w:ind w:firstLine="640" w:firstLineChars="200"/>
        <w:rPr>
          <w:rFonts w:hint="eastAsia"/>
          <w:color w:val="auto"/>
          <w:lang w:val="en-US" w:eastAsia="zh-CN"/>
        </w:rPr>
      </w:pPr>
      <w:r>
        <w:rPr>
          <w:rFonts w:hint="eastAsia" w:ascii="仿宋_GB2312" w:hAnsi="仿宋_GB2312" w:eastAsia="仿宋_GB2312" w:cs="仿宋_GB2312"/>
          <w:color w:val="auto"/>
          <w:kern w:val="2"/>
          <w:sz w:val="32"/>
          <w:szCs w:val="32"/>
          <w:lang w:val="en-US" w:eastAsia="zh-CN" w:bidi="ar-SA"/>
        </w:rPr>
        <w:t>社会组织是应急管理的重要力量，鼓励包括行业协会、公益组织、志愿者组织、民间应急救援队伍等，在事件处置、应急救援、物资供应等方面发挥重要作用。</w:t>
      </w:r>
    </w:p>
    <w:p>
      <w:pPr>
        <w:rPr>
          <w:rFonts w:hint="eastAsia"/>
          <w:color w:val="auto"/>
          <w:lang w:val="en-US" w:eastAsia="zh-CN"/>
        </w:rPr>
      </w:pPr>
    </w:p>
    <w:p>
      <w:pPr>
        <w:spacing w:line="600" w:lineRule="exact"/>
        <w:ind w:firstLine="0" w:firstLineChars="0"/>
        <w:jc w:val="center"/>
        <w:rPr>
          <w:rFonts w:hint="eastAsia" w:ascii="黑体" w:hAnsi="仿宋" w:eastAsia="黑体" w:cs="Times New Roman"/>
          <w:color w:val="auto"/>
          <w:sz w:val="40"/>
          <w:szCs w:val="40"/>
          <w:lang w:val="zh-CN"/>
        </w:rPr>
      </w:pPr>
      <w:r>
        <w:rPr>
          <w:rFonts w:hint="eastAsia" w:ascii="黑体" w:hAnsi="仿宋" w:eastAsia="黑体" w:cs="Times New Roman"/>
          <w:color w:val="auto"/>
          <w:sz w:val="40"/>
          <w:szCs w:val="40"/>
          <w:lang w:val="zh-CN"/>
        </w:rPr>
        <w:t>3.</w:t>
      </w:r>
      <w:bookmarkStart w:id="12" w:name="运行机制"/>
      <w:r>
        <w:rPr>
          <w:rFonts w:hint="eastAsia" w:ascii="黑体" w:hAnsi="仿宋" w:eastAsia="黑体" w:cs="Times New Roman"/>
          <w:color w:val="auto"/>
          <w:sz w:val="40"/>
          <w:szCs w:val="40"/>
          <w:lang w:val="zh-CN"/>
        </w:rPr>
        <w:t>运行机制</w:t>
      </w:r>
      <w:bookmarkEnd w:id="12"/>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
          <w:b/>
          <w:bCs/>
          <w:color w:val="auto"/>
          <w:sz w:val="32"/>
          <w:szCs w:val="32"/>
        </w:rPr>
        <w:t>3</w:t>
      </w:r>
      <w:r>
        <w:rPr>
          <w:rFonts w:hint="eastAsia" w:ascii="仿宋_GB2312" w:hAnsi="仿宋_GB2312" w:eastAsia="仿宋_GB2312" w:cs="仿宋_GB2312"/>
          <w:b/>
          <w:bCs/>
          <w:color w:val="auto"/>
          <w:sz w:val="32"/>
          <w:szCs w:val="32"/>
        </w:rPr>
        <w:t>.1</w:t>
      </w:r>
      <w:bookmarkStart w:id="13" w:name="风险防控"/>
      <w:r>
        <w:rPr>
          <w:rFonts w:hint="eastAsia" w:ascii="仿宋_GB2312" w:hAnsi="仿宋_GB2312" w:eastAsia="仿宋_GB2312" w:cs="仿宋_GB2312"/>
          <w:b/>
          <w:bCs/>
          <w:color w:val="auto"/>
          <w:sz w:val="32"/>
          <w:szCs w:val="32"/>
        </w:rPr>
        <w:t>风险防控</w:t>
      </w:r>
      <w:bookmarkEnd w:id="13"/>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各有关部门针对各种可能发生的药品安全事件，建立健全风险防控、监测、报告和预警制度，积极开展药品安全风险管理，做到早发现、早报告、早预警、早处置。</w:t>
      </w:r>
    </w:p>
    <w:p>
      <w:pPr>
        <w:spacing w:line="600" w:lineRule="exact"/>
        <w:ind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 w:eastAsia="zh-CN" w:bidi="ar-SA"/>
        </w:rPr>
        <w:t>3.1.1</w:t>
      </w:r>
      <w:r>
        <w:rPr>
          <w:rFonts w:hint="eastAsia" w:ascii="CESI仿宋-GB2312" w:hAnsi="CESI仿宋-GB2312" w:eastAsia="CESI仿宋-GB2312" w:cs="CESI仿宋-GB2312"/>
          <w:color w:val="auto"/>
          <w:sz w:val="32"/>
          <w:szCs w:val="32"/>
        </w:rPr>
        <w:t>根据药品检验、药品不良反应事件监测数据以及药品生产、经营、使用单位发现</w:t>
      </w:r>
      <w:r>
        <w:rPr>
          <w:rFonts w:hint="eastAsia" w:ascii="CESI仿宋-GB2312" w:hAnsi="CESI仿宋-GB2312" w:eastAsia="CESI仿宋-GB2312" w:cs="CESI仿宋-GB2312"/>
          <w:color w:val="auto"/>
          <w:sz w:val="32"/>
          <w:szCs w:val="32"/>
          <w:lang w:eastAsia="zh-CN"/>
        </w:rPr>
        <w:t>上报</w:t>
      </w:r>
      <w:r>
        <w:rPr>
          <w:rFonts w:hint="eastAsia" w:ascii="CESI仿宋-GB2312" w:hAnsi="CESI仿宋-GB2312" w:eastAsia="CESI仿宋-GB2312" w:cs="CESI仿宋-GB2312"/>
          <w:color w:val="auto"/>
          <w:sz w:val="32"/>
          <w:szCs w:val="32"/>
        </w:rPr>
        <w:t>的药品安全风险等情况，制定、调整</w:t>
      </w:r>
      <w:r>
        <w:rPr>
          <w:rFonts w:hint="eastAsia" w:ascii="CESI仿宋-GB2312" w:hAnsi="CESI仿宋-GB2312" w:eastAsia="CESI仿宋-GB2312" w:cs="CESI仿宋-GB2312"/>
          <w:color w:val="auto"/>
          <w:sz w:val="32"/>
          <w:szCs w:val="32"/>
          <w:lang w:val="en-US" w:eastAsia="zh-CN"/>
        </w:rPr>
        <w:t>区</w:t>
      </w:r>
      <w:r>
        <w:rPr>
          <w:rFonts w:hint="eastAsia" w:ascii="CESI仿宋-GB2312" w:hAnsi="CESI仿宋-GB2312" w:eastAsia="CESI仿宋-GB2312" w:cs="CESI仿宋-GB2312"/>
          <w:color w:val="auto"/>
          <w:sz w:val="32"/>
          <w:szCs w:val="32"/>
        </w:rPr>
        <w:t>药品安全风险监测方案。</w:t>
      </w:r>
    </w:p>
    <w:p>
      <w:pPr>
        <w:spacing w:line="600" w:lineRule="exact"/>
        <w:ind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 w:eastAsia="zh-CN" w:bidi="ar-SA"/>
        </w:rPr>
        <w:t>3.1.2</w:t>
      </w:r>
      <w:r>
        <w:rPr>
          <w:rFonts w:hint="eastAsia" w:ascii="仿宋_GB2312" w:hAnsi="仿宋_GB2312" w:eastAsia="仿宋_GB2312" w:cs="仿宋_GB2312"/>
          <w:color w:val="auto"/>
          <w:sz w:val="32"/>
          <w:szCs w:val="32"/>
        </w:rPr>
        <w:t>完善高风险药品监管机制。加强对重点品种、重点环节的监管，尤其是高风险品种质量安全的日常监管，强化药品生产、经营、使用环节的监管，不断规范药品市场秩序。</w:t>
      </w:r>
    </w:p>
    <w:p>
      <w:pPr>
        <w:spacing w:line="600" w:lineRule="exact"/>
        <w:ind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b/>
          <w:bCs/>
          <w:color w:val="auto"/>
          <w:kern w:val="2"/>
          <w:sz w:val="32"/>
          <w:szCs w:val="32"/>
          <w:lang w:val="en" w:eastAsia="zh-CN" w:bidi="ar-SA"/>
        </w:rPr>
        <w:t>3.1.3</w:t>
      </w:r>
      <w:r>
        <w:rPr>
          <w:rFonts w:hint="eastAsia" w:ascii="仿宋_GB2312" w:hAnsi="仿宋_GB2312" w:eastAsia="仿宋_GB2312" w:cs="仿宋_GB2312"/>
          <w:color w:val="auto"/>
          <w:sz w:val="32"/>
          <w:szCs w:val="32"/>
          <w:lang w:val="en-US" w:eastAsia="zh-CN"/>
        </w:rPr>
        <w:t>区药品安全</w:t>
      </w:r>
      <w:r>
        <w:rPr>
          <w:rFonts w:hint="eastAsia" w:ascii="仿宋_GB2312" w:hAnsi="仿宋_GB2312" w:eastAsia="仿宋_GB2312" w:cs="仿宋_GB2312"/>
          <w:color w:val="auto"/>
          <w:sz w:val="32"/>
          <w:szCs w:val="32"/>
        </w:rPr>
        <w:t>应急指挥部有关成员单位加强药品安全信息综合利用和资源共享，构建各部门间信息共享机制。</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
          <w:b/>
          <w:bCs/>
          <w:color w:val="auto"/>
          <w:sz w:val="32"/>
          <w:szCs w:val="32"/>
        </w:rPr>
        <w:t>3</w:t>
      </w:r>
      <w:r>
        <w:rPr>
          <w:rFonts w:hint="eastAsia" w:ascii="仿宋_GB2312" w:hAnsi="仿宋_GB2312" w:eastAsia="仿宋_GB2312" w:cs="仿宋_GB2312"/>
          <w:b/>
          <w:bCs/>
          <w:color w:val="auto"/>
          <w:sz w:val="32"/>
          <w:szCs w:val="32"/>
        </w:rPr>
        <w:t>.</w:t>
      </w:r>
      <w:bookmarkStart w:id="14" w:name="监测"/>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监测</w:t>
      </w:r>
      <w:bookmarkEnd w:id="14"/>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kern w:val="0"/>
          <w:sz w:val="32"/>
          <w:szCs w:val="32"/>
          <w:lang w:bidi="ar"/>
        </w:rPr>
        <w:t>市市场</w:t>
      </w:r>
      <w:r>
        <w:rPr>
          <w:rFonts w:hint="eastAsia" w:ascii="仿宋_GB2312" w:hAnsi="仿宋_GB2312" w:eastAsia="仿宋_GB2312" w:cs="仿宋_GB2312"/>
          <w:color w:val="auto"/>
          <w:kern w:val="0"/>
          <w:sz w:val="32"/>
          <w:szCs w:val="32"/>
          <w:lang w:val="en-US" w:eastAsia="zh-CN" w:bidi="ar"/>
        </w:rPr>
        <w:t>监督管理局坪山</w:t>
      </w:r>
      <w:r>
        <w:rPr>
          <w:rFonts w:ascii="仿宋_GB2312" w:hAnsi="仿宋_GB2312" w:eastAsia="仿宋_GB2312" w:cs="仿宋_GB2312"/>
          <w:color w:val="auto"/>
          <w:kern w:val="0"/>
          <w:sz w:val="32"/>
          <w:szCs w:val="32"/>
          <w:lang w:bidi="ar"/>
        </w:rPr>
        <w:t>监管局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卫健</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及其他有关部门按照职责分工开展日常药品安全监督检查、抽样、风险监测、舆情监测等工作，收集、分析和研判可能导致药品安全事件的风险隐患信息，必要时向有关部门通报，监管部门依法采取有效防控措施。</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药品生产、经营、使用单位应当依法落实药品安全主体责任，建立健全风险监测防控措施，定期开展自查，排查和消除药品安全风险隐患，当出现可能导致药品安全事件的情况时，要立即报告辖区市场监管部门。</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.1 监测内容</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安全事件信息获取渠道主要包括：上级领导对药品安全事件的批示；上级部门交办或督办的药品安全事件信息；有关部门通报的药品安全事件信息；药品检验检测机构报告的信息；药品不良反应监测部门监测到的或市场监督管理部门投诉举报中心接到的药品安全事件信息；日常监督检查和风险监测中发现的药品安全事件信息；发生药品安全事件的医疗卫生机构，药品生产、经营企业报告的信息；获知药品安全事件的其他单位和个人报告的信息；其他渠道获取的药品安全事件信息。</w:t>
      </w:r>
    </w:p>
    <w:p>
      <w:pPr>
        <w:spacing w:line="600" w:lineRule="exact"/>
        <w:ind w:firstLine="640" w:firstLineChars="200"/>
        <w:rPr>
          <w:rFonts w:ascii="仿宋_GB2312" w:hAnsi="仿宋_GB2312" w:eastAsia="仿宋_GB2312" w:cs="仿宋_GB2312"/>
          <w:b/>
          <w:bCs/>
          <w:color w:val="auto"/>
          <w:sz w:val="32"/>
          <w:szCs w:val="32"/>
        </w:rPr>
      </w:pPr>
      <w:bookmarkStart w:id="15" w:name="预警"/>
      <w:r>
        <w:rPr>
          <w:rFonts w:hint="eastAsia" w:ascii="仿宋_GB2312" w:hAnsi="仿宋_GB2312" w:eastAsia="仿宋_GB2312" w:cs="仿宋_GB2312"/>
          <w:b/>
          <w:bCs/>
          <w:color w:val="auto"/>
          <w:sz w:val="32"/>
          <w:szCs w:val="32"/>
        </w:rPr>
        <w:t>3.2.</w:t>
      </w: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 xml:space="preserve"> 舆情信息监测与处理</w:t>
      </w:r>
    </w:p>
    <w:p>
      <w:pPr>
        <w:spacing w:line="600" w:lineRule="exact"/>
        <w:ind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lang w:val="en"/>
        </w:rPr>
        <w:t xml:space="preserve">3.2.2.1 </w:t>
      </w:r>
      <w:r>
        <w:rPr>
          <w:rFonts w:hint="eastAsia" w:ascii="仿宋_GB2312" w:hAnsi="仿宋_GB2312" w:eastAsia="仿宋_GB2312" w:cs="仿宋_GB2312"/>
          <w:color w:val="auto"/>
          <w:sz w:val="32"/>
          <w:szCs w:val="32"/>
        </w:rPr>
        <w:t>药品安全舆情信息，是指来自广播、电视、报刊、互联网、移动网络等媒体及其他社会传播渠道上的药品安全相关信息。</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b/>
          <w:bCs/>
          <w:color w:val="auto"/>
          <w:sz w:val="32"/>
          <w:szCs w:val="32"/>
          <w:lang w:val="en"/>
        </w:rPr>
        <w:t xml:space="preserve">3.2.2.2 </w:t>
      </w:r>
      <w:r>
        <w:rPr>
          <w:rFonts w:hint="eastAsia" w:ascii="仿宋_GB2312" w:hAnsi="仿宋_GB2312" w:eastAsia="仿宋_GB2312" w:cs="仿宋_GB2312"/>
          <w:color w:val="auto"/>
          <w:sz w:val="32"/>
          <w:szCs w:val="32"/>
        </w:rPr>
        <w:t>市市场</w:t>
      </w:r>
      <w:r>
        <w:rPr>
          <w:rFonts w:hint="eastAsia" w:ascii="仿宋_GB2312" w:hAnsi="仿宋_GB2312" w:eastAsia="仿宋_GB2312" w:cs="仿宋_GB2312"/>
          <w:color w:val="auto"/>
          <w:sz w:val="32"/>
          <w:szCs w:val="32"/>
          <w:lang w:val="en-US" w:eastAsia="zh-CN"/>
        </w:rPr>
        <w:t>监督管理局坪山监管局</w:t>
      </w:r>
      <w:r>
        <w:rPr>
          <w:rFonts w:hint="eastAsia" w:ascii="仿宋_GB2312" w:hAnsi="仿宋_GB2312" w:eastAsia="仿宋_GB2312" w:cs="仿宋_GB2312"/>
          <w:color w:val="auto"/>
          <w:sz w:val="32"/>
          <w:szCs w:val="32"/>
        </w:rPr>
        <w:t>负责办理国家药监局、省药监局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市市场监管局</w:t>
      </w:r>
      <w:r>
        <w:rPr>
          <w:rFonts w:hint="eastAsia" w:ascii="仿宋_GB2312" w:hAnsi="仿宋_GB2312" w:eastAsia="仿宋_GB2312" w:cs="仿宋_GB2312"/>
          <w:color w:val="auto"/>
          <w:sz w:val="32"/>
          <w:szCs w:val="32"/>
        </w:rPr>
        <w:t>通报的舆情信息，组织对涉及本</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的药品安全舆情信息进行跟踪监测，建立舆情信息通报、分析研判、分级处理机制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安排专门力量，加强对相关舆情信息的搜集监测和处理，重要情况及时上报</w:t>
      </w:r>
      <w:r>
        <w:rPr>
          <w:rFonts w:hint="eastAsia" w:ascii="仿宋_GB2312" w:hAnsi="仿宋_GB2312" w:eastAsia="仿宋_GB2312" w:cs="仿宋_GB2312"/>
          <w:color w:val="auto"/>
          <w:sz w:val="32"/>
          <w:szCs w:val="32"/>
          <w:lang w:eastAsia="zh-CN"/>
        </w:rPr>
        <w:t>。</w:t>
      </w:r>
    </w:p>
    <w:p>
      <w:pPr>
        <w:widowControl/>
        <w:ind w:firstLine="640" w:firstLineChars="200"/>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bCs/>
          <w:color w:val="auto"/>
          <w:sz w:val="32"/>
          <w:szCs w:val="32"/>
          <w:lang w:val="en"/>
        </w:rPr>
        <w:t xml:space="preserve">3.2.2.3 </w:t>
      </w:r>
      <w:r>
        <w:rPr>
          <w:rFonts w:hint="eastAsia" w:ascii="仿宋_GB2312" w:hAnsi="仿宋_GB2312" w:eastAsia="仿宋_GB2312" w:cs="仿宋_GB2312"/>
          <w:color w:val="auto"/>
          <w:kern w:val="2"/>
          <w:sz w:val="32"/>
          <w:szCs w:val="32"/>
          <w:lang w:val="en-US" w:eastAsia="zh-CN" w:bidi="ar-SA"/>
        </w:rPr>
        <w:t>区委宣传部指导支持做好相关宣传引导和舆情保障。</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 xml:space="preserve"> 预警</w:t>
      </w:r>
    </w:p>
    <w:bookmarkEnd w:id="15"/>
    <w:p>
      <w:pPr>
        <w:spacing w:line="600" w:lineRule="exact"/>
        <w:ind w:firstLine="640" w:firstLineChars="200"/>
        <w:rPr>
          <w:rFonts w:hint="eastAsia" w:eastAsia="仿宋_GB2312"/>
          <w:color w:val="auto"/>
          <w:lang w:val="en" w:eastAsia="zh-CN"/>
        </w:rPr>
      </w:pPr>
      <w:r>
        <w:rPr>
          <w:rFonts w:hint="eastAsia" w:ascii="仿宋_GB2312" w:hAnsi="仿宋_GB2312" w:eastAsia="仿宋_GB2312" w:cs="仿宋_GB2312"/>
          <w:color w:val="auto"/>
          <w:kern w:val="0"/>
          <w:sz w:val="32"/>
          <w:szCs w:val="32"/>
          <w:lang w:val="en-US" w:eastAsia="zh-CN" w:bidi="ar"/>
        </w:rPr>
        <w:t>区药品安全应急指挥部办公室</w:t>
      </w:r>
      <w:r>
        <w:rPr>
          <w:rFonts w:hint="eastAsia" w:ascii="仿宋_GB2312" w:hAnsi="仿宋_GB2312" w:eastAsia="仿宋_GB2312" w:cs="仿宋_GB2312"/>
          <w:color w:val="auto"/>
          <w:sz w:val="32"/>
          <w:szCs w:val="32"/>
        </w:rPr>
        <w:t>根据监测信息，充分发挥专家组作用，对药品安全事件相关危险因素进行分析，对可能危害公众健康的风险因素、风险级别、影响范围、紧急程度和可能存在的危害提出分析评估意见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对可能发生的药品安全事件或接收到有关信息，</w:t>
      </w:r>
      <w:r>
        <w:rPr>
          <w:rFonts w:hint="eastAsia" w:ascii="仿宋_GB2312" w:hAnsi="仿宋_GB2312" w:eastAsia="仿宋_GB2312" w:cs="仿宋_GB2312"/>
          <w:color w:val="auto"/>
          <w:sz w:val="32"/>
          <w:szCs w:val="32"/>
          <w:u w:val="none"/>
          <w:lang w:eastAsia="zh-CN"/>
        </w:rPr>
        <w:t>如有需要，</w:t>
      </w:r>
      <w:r>
        <w:rPr>
          <w:rFonts w:hint="eastAsia" w:ascii="仿宋_GB2312" w:hAnsi="仿宋_GB2312" w:eastAsia="仿宋_GB2312" w:cs="仿宋_GB2312"/>
          <w:color w:val="auto"/>
          <w:sz w:val="32"/>
          <w:szCs w:val="32"/>
        </w:rPr>
        <w:t>应通过</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rPr>
        <w:t>药品</w:t>
      </w:r>
      <w:r>
        <w:rPr>
          <w:rFonts w:hint="eastAsia" w:ascii="仿宋_GB2312" w:hAnsi="仿宋_GB2312" w:eastAsia="仿宋_GB2312" w:cs="仿宋_GB2312"/>
          <w:color w:val="auto"/>
          <w:kern w:val="0"/>
          <w:sz w:val="32"/>
          <w:szCs w:val="32"/>
          <w:lang w:eastAsia="zh-CN"/>
        </w:rPr>
        <w:t>安全</w:t>
      </w:r>
      <w:r>
        <w:rPr>
          <w:rFonts w:hint="eastAsia" w:ascii="仿宋_GB2312" w:hAnsi="仿宋_GB2312" w:eastAsia="仿宋_GB2312" w:cs="仿宋_GB2312"/>
          <w:color w:val="auto"/>
          <w:kern w:val="0"/>
          <w:sz w:val="32"/>
          <w:szCs w:val="32"/>
        </w:rPr>
        <w:t>应急指挥部</w:t>
      </w:r>
      <w:r>
        <w:rPr>
          <w:rFonts w:hint="eastAsia" w:ascii="仿宋_GB2312" w:hAnsi="仿宋_GB2312" w:eastAsia="仿宋_GB2312" w:cs="仿宋_GB2312"/>
          <w:color w:val="auto"/>
          <w:sz w:val="32"/>
          <w:szCs w:val="32"/>
          <w:lang w:eastAsia="zh-CN"/>
        </w:rPr>
        <w:t>提请</w:t>
      </w:r>
      <w:r>
        <w:rPr>
          <w:rFonts w:hint="eastAsia" w:ascii="仿宋_GB2312" w:hAnsi="仿宋_GB2312" w:eastAsia="仿宋_GB2312" w:cs="仿宋_GB2312"/>
          <w:color w:val="auto"/>
          <w:sz w:val="32"/>
          <w:szCs w:val="32"/>
          <w:lang w:val="en-US" w:eastAsia="zh-CN"/>
        </w:rPr>
        <w:t>市市场</w:t>
      </w:r>
      <w:r>
        <w:rPr>
          <w:rFonts w:hint="eastAsia" w:ascii="仿宋_GB2312" w:hAnsi="仿宋_GB2312" w:eastAsia="仿宋_GB2312" w:cs="仿宋_GB2312"/>
          <w:color w:val="auto"/>
          <w:sz w:val="32"/>
          <w:szCs w:val="32"/>
          <w:lang w:eastAsia="zh-CN"/>
        </w:rPr>
        <w:t>监督管理局</w:t>
      </w:r>
      <w:r>
        <w:rPr>
          <w:rFonts w:hint="eastAsia" w:ascii="仿宋_GB2312" w:hAnsi="仿宋_GB2312" w:eastAsia="仿宋_GB2312" w:cs="仿宋_GB2312"/>
          <w:color w:val="auto"/>
          <w:sz w:val="32"/>
          <w:szCs w:val="32"/>
        </w:rPr>
        <w:t>发布药品风险预警，通知</w:t>
      </w:r>
      <w:r>
        <w:rPr>
          <w:rFonts w:hint="default" w:ascii="仿宋_GB2312" w:hAnsi="仿宋_GB2312" w:eastAsia="仿宋_GB2312" w:cs="仿宋_GB2312"/>
          <w:color w:val="auto"/>
          <w:sz w:val="32"/>
          <w:szCs w:val="32"/>
          <w:lang w:val="en-US" w:eastAsia="zh-CN"/>
        </w:rPr>
        <w:t>负有药品应急处置职责的部门</w:t>
      </w:r>
      <w:r>
        <w:rPr>
          <w:rFonts w:hint="eastAsia" w:ascii="仿宋_GB2312" w:hAnsi="仿宋_GB2312" w:eastAsia="仿宋_GB2312" w:cs="仿宋_GB2312"/>
          <w:color w:val="auto"/>
          <w:sz w:val="32"/>
          <w:szCs w:val="32"/>
        </w:rPr>
        <w:t>和可能发生事件单位采取针对性防范措施。针对可能发生事件的特点、危害程度和发展态势，指令应急处置队伍和有关单位进入待命状态，视</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派出工作组进行现场督导，检查预防性处置措施执行情况。</w:t>
      </w:r>
      <w:r>
        <w:rPr>
          <w:rFonts w:hint="eastAsia" w:ascii="Times New Roman" w:hAnsi="Times New Roman" w:eastAsia="仿宋_GB2312" w:cs="Times New Roman"/>
          <w:color w:val="auto"/>
          <w:kern w:val="32"/>
          <w:sz w:val="32"/>
          <w:szCs w:val="20"/>
          <w:highlight w:val="none"/>
          <w:u w:val="none"/>
        </w:rPr>
        <w:t>当突发事件风险已经解除，按程序宣布解除警报，终止预警期，并解除已经采取的有关措施。</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 xml:space="preserve"> </w:t>
      </w:r>
      <w:bookmarkStart w:id="16" w:name="应急响应与应急处置"/>
      <w:r>
        <w:rPr>
          <w:rFonts w:hint="eastAsia" w:ascii="仿宋_GB2312" w:hAnsi="仿宋_GB2312" w:eastAsia="仿宋_GB2312" w:cs="仿宋_GB2312"/>
          <w:b/>
          <w:bCs/>
          <w:color w:val="auto"/>
          <w:sz w:val="32"/>
          <w:szCs w:val="32"/>
        </w:rPr>
        <w:t>应急响应与应急处置</w:t>
      </w:r>
      <w:bookmarkEnd w:id="16"/>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4</w:t>
      </w: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 xml:space="preserve"> 报告</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.1</w:t>
      </w: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 xml:space="preserve"> 报告责任主体 </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通常包括</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（1）发生药品安全事件的医疗卫生机构；</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（2）发生药品安全事件的药品生产、经营企业；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（3）药品不良反应监测机构；</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）药品检验检测机构；</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）其他单位和个人。</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以上单位对药品安全事件不得瞒报、谎报、迟报，也不得阻碍他人报告。鼓励其他单位和个人向市场监管</w:t>
      </w:r>
      <w:r>
        <w:rPr>
          <w:rFonts w:hint="eastAsia" w:ascii="仿宋_GB2312" w:hAnsi="仿宋_GB2312" w:eastAsia="仿宋_GB2312" w:cs="仿宋_GB2312"/>
          <w:color w:val="auto"/>
          <w:sz w:val="32"/>
          <w:szCs w:val="32"/>
          <w:u w:val="none"/>
          <w:lang w:eastAsia="zh-CN"/>
        </w:rPr>
        <w:t>部门</w:t>
      </w:r>
      <w:r>
        <w:rPr>
          <w:rFonts w:hint="eastAsia" w:ascii="仿宋_GB2312" w:hAnsi="仿宋_GB2312" w:eastAsia="仿宋_GB2312" w:cs="仿宋_GB2312"/>
          <w:color w:val="auto"/>
          <w:sz w:val="32"/>
          <w:szCs w:val="32"/>
        </w:rPr>
        <w:t>报告药品安全事件信息。</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.1</w:t>
      </w: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 xml:space="preserve"> 报告内容</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按照事件发生、发展、控制过程，药品安全事件信息报告依照初报事件要素、续报事件详情、终报总结报告的原则分类分重点报告。</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（1）初报：市市场</w:t>
      </w:r>
      <w:r>
        <w:rPr>
          <w:rFonts w:hint="eastAsia" w:ascii="仿宋_GB2312" w:hAnsi="仿宋_GB2312" w:eastAsia="仿宋_GB2312" w:cs="仿宋_GB2312"/>
          <w:color w:val="auto"/>
          <w:sz w:val="32"/>
          <w:szCs w:val="32"/>
          <w:lang w:val="en-US" w:eastAsia="zh-CN"/>
        </w:rPr>
        <w:t>监督管理局坪山监管局</w:t>
      </w:r>
      <w:r>
        <w:rPr>
          <w:rFonts w:hint="eastAsia" w:ascii="仿宋_GB2312" w:hAnsi="仿宋_GB2312" w:eastAsia="仿宋_GB2312" w:cs="仿宋_GB2312"/>
          <w:color w:val="auto"/>
          <w:sz w:val="32"/>
          <w:szCs w:val="32"/>
        </w:rPr>
        <w:t>在发现或获知药品安全事件后初始报告，要快报事件基本情况，主要内容包括：事件涉及药品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医疗器械</w:t>
      </w:r>
      <w:r>
        <w:rPr>
          <w:rFonts w:hint="eastAsia" w:ascii="仿宋_GB2312" w:hAnsi="仿宋_GB2312" w:eastAsia="仿宋_GB2312" w:cs="仿宋_GB2312"/>
          <w:color w:val="auto"/>
          <w:sz w:val="32"/>
          <w:szCs w:val="32"/>
          <w:lang w:eastAsia="zh-CN"/>
        </w:rPr>
        <w:t>、化妆品</w:t>
      </w:r>
      <w:r>
        <w:rPr>
          <w:rFonts w:hint="eastAsia" w:ascii="仿宋_GB2312" w:hAnsi="仿宋_GB2312" w:eastAsia="仿宋_GB2312" w:cs="仿宋_GB2312"/>
          <w:color w:val="auto"/>
          <w:sz w:val="32"/>
          <w:szCs w:val="32"/>
        </w:rPr>
        <w:t>的生产经营企业、</w:t>
      </w:r>
      <w:r>
        <w:rPr>
          <w:rFonts w:hint="eastAsia" w:ascii="仿宋_GB2312" w:hAnsi="仿宋_GB2312" w:eastAsia="仿宋_GB2312" w:cs="仿宋_GB2312"/>
          <w:color w:val="auto"/>
          <w:sz w:val="32"/>
          <w:szCs w:val="32"/>
          <w:lang w:eastAsia="zh-CN"/>
        </w:rPr>
        <w:t>产品名称、</w:t>
      </w:r>
      <w:r>
        <w:rPr>
          <w:rFonts w:hint="eastAsia" w:ascii="仿宋_GB2312" w:hAnsi="仿宋_GB2312" w:eastAsia="仿宋_GB2312" w:cs="仿宋_GB2312"/>
          <w:color w:val="auto"/>
          <w:sz w:val="32"/>
          <w:szCs w:val="32"/>
        </w:rPr>
        <w:t>产品批号等信息，事件发生时间、地点、影响范围，受害者基本信息、已经采取的紧急处置措施，事件发展趋势和潜在危害等。</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（2）续报：市市场</w:t>
      </w:r>
      <w:r>
        <w:rPr>
          <w:rFonts w:hint="eastAsia" w:ascii="仿宋_GB2312" w:hAnsi="仿宋_GB2312" w:eastAsia="仿宋_GB2312" w:cs="仿宋_GB2312"/>
          <w:color w:val="auto"/>
          <w:sz w:val="32"/>
          <w:szCs w:val="32"/>
          <w:lang w:val="en-US" w:eastAsia="zh-CN"/>
        </w:rPr>
        <w:t>监督管理局坪山监管局</w:t>
      </w:r>
      <w:r>
        <w:rPr>
          <w:rFonts w:hint="eastAsia" w:ascii="仿宋_GB2312" w:hAnsi="仿宋_GB2312" w:eastAsia="仿宋_GB2312" w:cs="仿宋_GB2312"/>
          <w:color w:val="auto"/>
          <w:sz w:val="32"/>
          <w:szCs w:val="32"/>
        </w:rPr>
        <w:t>根据收集到的事件进展信息，报告事件进展情况，主要内容包括：事件调查情况和原因分析、产品控制情况、事件影响评估、采取的控制措施等。每日下午报告事件处置进展情况，重要情况随时上报。</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（3）终报：市市场</w:t>
      </w:r>
      <w:r>
        <w:rPr>
          <w:rFonts w:hint="eastAsia" w:ascii="仿宋_GB2312" w:hAnsi="仿宋_GB2312" w:eastAsia="仿宋_GB2312" w:cs="仿宋_GB2312"/>
          <w:color w:val="auto"/>
          <w:sz w:val="32"/>
          <w:szCs w:val="32"/>
          <w:lang w:val="en-US" w:eastAsia="zh-CN"/>
        </w:rPr>
        <w:t>监督管理局坪山监管局</w:t>
      </w:r>
      <w:r>
        <w:rPr>
          <w:rFonts w:hint="eastAsia" w:ascii="仿宋_GB2312" w:hAnsi="仿宋_GB2312" w:eastAsia="仿宋_GB2312" w:cs="仿宋_GB2312"/>
          <w:color w:val="auto"/>
          <w:sz w:val="32"/>
          <w:szCs w:val="32"/>
        </w:rPr>
        <w:t>在事件结束后7个工作日内应报送总结报告。主要内容包括：事件定性、事件产生原因分析、责任追究、类似事件预防措施等内容。</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.1</w:t>
      </w:r>
      <w:r>
        <w:rPr>
          <w:rFonts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报告时限</w:t>
      </w:r>
      <w:r>
        <w:rPr>
          <w:rFonts w:hint="eastAsia" w:ascii="仿宋_GB2312" w:hAnsi="仿宋_GB2312" w:eastAsia="仿宋_GB2312" w:cs="仿宋_GB2312"/>
          <w:b/>
          <w:bCs/>
          <w:color w:val="auto"/>
          <w:sz w:val="32"/>
          <w:szCs w:val="32"/>
          <w:lang w:eastAsia="zh-CN"/>
        </w:rPr>
        <w:t>和程序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（1）初报。疑似药品安全事件发生后，要尽快掌握情况，及时上报药品安全事件信息。对初步判断为较大（Ⅲ级）及以上药品安全事件的，应在发现或接到报告后30分钟内报告</w:t>
      </w:r>
      <w:r>
        <w:rPr>
          <w:rFonts w:hint="eastAsia" w:ascii="仿宋_GB2312" w:hAnsi="仿宋_GB2312" w:eastAsia="仿宋_GB2312" w:cs="仿宋_GB2312"/>
          <w:color w:val="auto"/>
          <w:sz w:val="32"/>
          <w:szCs w:val="32"/>
          <w:lang w:eastAsia="zh-CN"/>
        </w:rPr>
        <w:t>市市场</w:t>
      </w:r>
      <w:r>
        <w:rPr>
          <w:rFonts w:hint="eastAsia" w:ascii="仿宋_GB2312" w:hAnsi="仿宋_GB2312" w:eastAsia="仿宋_GB2312" w:cs="仿宋_GB2312"/>
          <w:color w:val="auto"/>
          <w:sz w:val="32"/>
          <w:szCs w:val="32"/>
          <w:lang w:val="en-US" w:eastAsia="zh-CN"/>
        </w:rPr>
        <w:t>监督管理局坪山</w:t>
      </w:r>
      <w:r>
        <w:rPr>
          <w:rFonts w:hint="eastAsia" w:ascii="仿宋_GB2312" w:hAnsi="仿宋_GB2312" w:eastAsia="仿宋_GB2312" w:cs="仿宋_GB2312"/>
          <w:color w:val="auto"/>
          <w:sz w:val="32"/>
          <w:szCs w:val="32"/>
          <w:lang w:eastAsia="zh-CN"/>
        </w:rPr>
        <w:t>监管局</w:t>
      </w:r>
      <w:r>
        <w:rPr>
          <w:rFonts w:hint="eastAsia" w:ascii="仿宋_GB2312" w:hAnsi="仿宋_GB2312" w:eastAsia="仿宋_GB2312" w:cs="仿宋_GB2312"/>
          <w:color w:val="auto"/>
          <w:sz w:val="32"/>
          <w:szCs w:val="32"/>
        </w:rPr>
        <w:t>。对初步判断为</w:t>
      </w:r>
      <w:r>
        <w:rPr>
          <w:rFonts w:hint="eastAsia" w:ascii="仿宋_GB2312" w:hAnsi="仿宋_GB2312" w:eastAsia="仿宋_GB2312" w:cs="仿宋_GB2312"/>
          <w:color w:val="auto"/>
          <w:sz w:val="32"/>
          <w:szCs w:val="32"/>
          <w:lang w:val="en-US" w:eastAsia="zh-CN"/>
        </w:rPr>
        <w:t>一般</w:t>
      </w:r>
      <w:r>
        <w:rPr>
          <w:rFonts w:hint="eastAsia" w:ascii="仿宋_GB2312" w:hAnsi="仿宋_GB2312" w:eastAsia="仿宋_GB2312" w:cs="仿宋_GB2312"/>
          <w:color w:val="auto"/>
          <w:sz w:val="32"/>
          <w:szCs w:val="32"/>
        </w:rPr>
        <w:t>（</w:t>
      </w:r>
      <w:r>
        <w:rPr>
          <w:rFonts w:hint="eastAsia" w:ascii="仿宋_GB2312" w:eastAsia="仿宋_GB2312"/>
          <w:sz w:val="32"/>
          <w:szCs w:val="32"/>
        </w:rPr>
        <w:t>Ⅳ</w:t>
      </w:r>
      <w:r>
        <w:rPr>
          <w:rFonts w:hint="eastAsia" w:ascii="仿宋_GB2312" w:hAnsi="仿宋_GB2312" w:eastAsia="仿宋_GB2312" w:cs="仿宋_GB2312"/>
          <w:color w:val="auto"/>
          <w:sz w:val="32"/>
          <w:szCs w:val="32"/>
        </w:rPr>
        <w:t>级）及以下药品安全事件的，应在发现或接到报告后60分钟内报告</w:t>
      </w:r>
      <w:r>
        <w:rPr>
          <w:rFonts w:hint="eastAsia" w:ascii="仿宋_GB2312" w:hAnsi="仿宋_GB2312" w:eastAsia="仿宋_GB2312" w:cs="仿宋_GB2312"/>
          <w:color w:val="auto"/>
          <w:sz w:val="32"/>
          <w:szCs w:val="32"/>
          <w:lang w:eastAsia="zh-CN"/>
        </w:rPr>
        <w:t>市市场</w:t>
      </w:r>
      <w:r>
        <w:rPr>
          <w:rFonts w:hint="eastAsia" w:ascii="仿宋_GB2312" w:hAnsi="仿宋_GB2312" w:eastAsia="仿宋_GB2312" w:cs="仿宋_GB2312"/>
          <w:color w:val="auto"/>
          <w:sz w:val="32"/>
          <w:szCs w:val="32"/>
          <w:lang w:val="en-US" w:eastAsia="zh-CN"/>
        </w:rPr>
        <w:t>监督管理局坪山</w:t>
      </w:r>
      <w:r>
        <w:rPr>
          <w:rFonts w:hint="eastAsia" w:ascii="仿宋_GB2312" w:hAnsi="仿宋_GB2312" w:eastAsia="仿宋_GB2312" w:cs="仿宋_GB2312"/>
          <w:color w:val="auto"/>
          <w:sz w:val="32"/>
          <w:szCs w:val="32"/>
          <w:lang w:eastAsia="zh-CN"/>
        </w:rPr>
        <w:t>监管局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市市场</w:t>
      </w:r>
      <w:r>
        <w:rPr>
          <w:rFonts w:hint="eastAsia" w:ascii="仿宋_GB2312" w:hAnsi="仿宋_GB2312" w:eastAsia="仿宋_GB2312" w:cs="仿宋_GB2312"/>
          <w:color w:val="auto"/>
          <w:sz w:val="32"/>
          <w:szCs w:val="32"/>
          <w:lang w:val="en-US" w:eastAsia="zh-CN"/>
        </w:rPr>
        <w:t>监督管理局坪山</w:t>
      </w:r>
      <w:r>
        <w:rPr>
          <w:rFonts w:hint="eastAsia" w:ascii="仿宋_GB2312" w:hAnsi="仿宋_GB2312" w:eastAsia="仿宋_GB2312" w:cs="仿宋_GB2312"/>
          <w:color w:val="auto"/>
          <w:sz w:val="32"/>
          <w:szCs w:val="32"/>
          <w:lang w:eastAsia="zh-CN"/>
        </w:rPr>
        <w:t>监管局</w:t>
      </w:r>
      <w:r>
        <w:rPr>
          <w:rFonts w:hint="eastAsia" w:ascii="仿宋_GB2312" w:hAnsi="仿宋_GB2312" w:eastAsia="仿宋_GB2312" w:cs="仿宋_GB2312"/>
          <w:color w:val="auto"/>
          <w:sz w:val="32"/>
          <w:szCs w:val="32"/>
        </w:rPr>
        <w:t>在收到较大（Ⅲ级）及以上药品安全事件报告后应在30分钟内向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委值班室、</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政府值班室、</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应急委办值班室报告，30分钟内电话、60分钟内书面向</w:t>
      </w:r>
      <w:r>
        <w:rPr>
          <w:rFonts w:hint="eastAsia" w:ascii="仿宋_GB2312" w:hAnsi="仿宋_GB2312" w:eastAsia="仿宋_GB2312" w:cs="仿宋_GB2312"/>
          <w:color w:val="auto"/>
          <w:sz w:val="32"/>
          <w:szCs w:val="32"/>
          <w:lang w:val="en-US" w:eastAsia="zh-CN"/>
        </w:rPr>
        <w:t>市市场监管局</w:t>
      </w:r>
      <w:r>
        <w:rPr>
          <w:rFonts w:hint="eastAsia" w:ascii="仿宋_GB2312" w:hAnsi="仿宋_GB2312" w:eastAsia="仿宋_GB2312" w:cs="仿宋_GB2312"/>
          <w:color w:val="auto"/>
          <w:sz w:val="32"/>
          <w:szCs w:val="32"/>
        </w:rPr>
        <w:t>上报，并将有关情况及时通报有关部门。</w:t>
      </w:r>
      <w:r>
        <w:rPr>
          <w:rFonts w:hint="eastAsia" w:ascii="仿宋_GB2312" w:hAnsi="仿宋_GB2312" w:eastAsia="仿宋_GB2312" w:cs="仿宋_GB2312"/>
          <w:color w:val="auto"/>
          <w:sz w:val="32"/>
          <w:szCs w:val="32"/>
          <w:lang w:eastAsia="zh-CN"/>
        </w:rPr>
        <w:t>市市场</w:t>
      </w:r>
      <w:r>
        <w:rPr>
          <w:rFonts w:hint="eastAsia" w:ascii="仿宋_GB2312" w:hAnsi="仿宋_GB2312" w:eastAsia="仿宋_GB2312" w:cs="仿宋_GB2312"/>
          <w:color w:val="auto"/>
          <w:sz w:val="32"/>
          <w:szCs w:val="32"/>
          <w:lang w:val="en-US" w:eastAsia="zh-CN"/>
        </w:rPr>
        <w:t>监督管理局坪山</w:t>
      </w:r>
      <w:r>
        <w:rPr>
          <w:rFonts w:hint="eastAsia" w:ascii="仿宋_GB2312" w:hAnsi="仿宋_GB2312" w:eastAsia="仿宋_GB2312" w:cs="仿宋_GB2312"/>
          <w:color w:val="auto"/>
          <w:sz w:val="32"/>
          <w:szCs w:val="32"/>
          <w:lang w:eastAsia="zh-CN"/>
        </w:rPr>
        <w:t>监管局</w:t>
      </w:r>
      <w:r>
        <w:rPr>
          <w:rFonts w:hint="eastAsia" w:ascii="仿宋_GB2312" w:hAnsi="仿宋_GB2312" w:eastAsia="仿宋_GB2312" w:cs="仿宋_GB2312"/>
          <w:color w:val="auto"/>
          <w:sz w:val="32"/>
          <w:szCs w:val="32"/>
        </w:rPr>
        <w:t>在收到</w:t>
      </w:r>
      <w:r>
        <w:rPr>
          <w:rFonts w:hint="eastAsia" w:ascii="仿宋_GB2312" w:hAnsi="仿宋_GB2312" w:eastAsia="仿宋_GB2312" w:cs="仿宋_GB2312"/>
          <w:color w:val="auto"/>
          <w:sz w:val="32"/>
          <w:szCs w:val="32"/>
          <w:lang w:val="en-US" w:eastAsia="zh-CN"/>
        </w:rPr>
        <w:t>一般</w:t>
      </w:r>
      <w:r>
        <w:rPr>
          <w:rFonts w:hint="eastAsia" w:ascii="仿宋_GB2312" w:hAnsi="仿宋_GB2312" w:eastAsia="仿宋_GB2312" w:cs="仿宋_GB2312"/>
          <w:color w:val="auto"/>
          <w:sz w:val="32"/>
          <w:szCs w:val="32"/>
        </w:rPr>
        <w:t>（</w:t>
      </w:r>
      <w:r>
        <w:rPr>
          <w:rFonts w:hint="eastAsia" w:ascii="仿宋_GB2312" w:eastAsia="仿宋_GB2312"/>
          <w:sz w:val="32"/>
          <w:szCs w:val="32"/>
        </w:rPr>
        <w:t>Ⅳ</w:t>
      </w:r>
      <w:r>
        <w:rPr>
          <w:rFonts w:hint="eastAsia" w:ascii="仿宋_GB2312" w:hAnsi="仿宋_GB2312" w:eastAsia="仿宋_GB2312" w:cs="仿宋_GB2312"/>
          <w:color w:val="auto"/>
          <w:sz w:val="32"/>
          <w:szCs w:val="32"/>
        </w:rPr>
        <w:t>级）及以下药品安全事件报告后应在60分钟内分别向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委值班室、</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政府值班室、</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应急委办值班室报告，6小时内书面向</w:t>
      </w:r>
      <w:r>
        <w:rPr>
          <w:rFonts w:hint="eastAsia" w:ascii="仿宋_GB2312" w:hAnsi="仿宋_GB2312" w:eastAsia="仿宋_GB2312" w:cs="仿宋_GB2312"/>
          <w:color w:val="auto"/>
          <w:sz w:val="32"/>
          <w:szCs w:val="32"/>
          <w:lang w:val="en-US" w:eastAsia="zh-CN"/>
        </w:rPr>
        <w:t>市市场监管局</w:t>
      </w:r>
      <w:r>
        <w:rPr>
          <w:rFonts w:hint="eastAsia" w:ascii="仿宋_GB2312" w:hAnsi="仿宋_GB2312" w:eastAsia="仿宋_GB2312" w:cs="仿宋_GB2312"/>
          <w:color w:val="auto"/>
          <w:sz w:val="32"/>
          <w:szCs w:val="32"/>
        </w:rPr>
        <w:t>上报，并将有关情况及时通报有关部门。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（2）续报。初报后，</w:t>
      </w:r>
      <w:r>
        <w:rPr>
          <w:rFonts w:hint="eastAsia" w:ascii="仿宋_GB2312" w:hAnsi="仿宋_GB2312" w:eastAsia="仿宋_GB2312" w:cs="仿宋_GB2312"/>
          <w:color w:val="auto"/>
          <w:sz w:val="32"/>
          <w:szCs w:val="32"/>
          <w:u w:val="none"/>
          <w:lang w:val="en-US" w:eastAsia="zh-CN"/>
        </w:rPr>
        <w:t>区</w:t>
      </w:r>
      <w:r>
        <w:rPr>
          <w:rFonts w:hint="eastAsia" w:ascii="仿宋_GB2312" w:hAnsi="仿宋_GB2312" w:eastAsia="仿宋_GB2312" w:cs="仿宋_GB2312"/>
          <w:color w:val="auto"/>
          <w:sz w:val="32"/>
          <w:szCs w:val="32"/>
        </w:rPr>
        <w:t>药品</w:t>
      </w:r>
      <w:r>
        <w:rPr>
          <w:rFonts w:hint="eastAsia" w:ascii="仿宋_GB2312" w:hAnsi="仿宋_GB2312" w:eastAsia="仿宋_GB2312" w:cs="仿宋_GB2312"/>
          <w:color w:val="auto"/>
          <w:sz w:val="32"/>
          <w:szCs w:val="32"/>
          <w:lang w:eastAsia="zh-CN"/>
        </w:rPr>
        <w:t>安全</w:t>
      </w:r>
      <w:r>
        <w:rPr>
          <w:rFonts w:hint="eastAsia" w:ascii="仿宋_GB2312" w:hAnsi="仿宋_GB2312" w:eastAsia="仿宋_GB2312" w:cs="仿宋_GB2312"/>
          <w:color w:val="auto"/>
          <w:sz w:val="32"/>
          <w:szCs w:val="32"/>
          <w:u w:val="none"/>
          <w:lang w:eastAsia="zh-CN"/>
        </w:rPr>
        <w:t>应急指挥部办公室</w:t>
      </w:r>
      <w:r>
        <w:rPr>
          <w:rFonts w:hint="eastAsia" w:ascii="仿宋_GB2312" w:hAnsi="仿宋_GB2312" w:eastAsia="仿宋_GB2312" w:cs="仿宋_GB2312"/>
          <w:color w:val="auto"/>
          <w:sz w:val="32"/>
          <w:szCs w:val="32"/>
        </w:rPr>
        <w:t>要加强相关情况的跟踪核实，组织分析研判，根据事件发展、应急处置等情况，及时续报有关信息。</w:t>
      </w:r>
      <w:r>
        <w:rPr>
          <w:rFonts w:ascii="仿宋_GB2312" w:hAnsi="仿宋_GB2312" w:eastAsia="仿宋_GB2312" w:cs="仿宋_GB2312"/>
          <w:color w:val="auto"/>
          <w:sz w:val="32"/>
          <w:szCs w:val="32"/>
        </w:rPr>
        <w:t>原则上</w:t>
      </w:r>
      <w:r>
        <w:rPr>
          <w:rFonts w:hint="eastAsia" w:ascii="仿宋_GB2312" w:hAnsi="仿宋_GB2312" w:eastAsia="仿宋_GB2312" w:cs="仿宋_GB2312"/>
          <w:color w:val="auto"/>
          <w:sz w:val="32"/>
          <w:szCs w:val="32"/>
        </w:rPr>
        <w:t>每天至少上报一次</w:t>
      </w:r>
      <w:r>
        <w:rPr>
          <w:rFonts w:ascii="仿宋_GB2312" w:hAnsi="仿宋_GB2312" w:eastAsia="仿宋_GB2312" w:cs="仿宋_GB2312"/>
          <w:color w:val="auto"/>
          <w:sz w:val="32"/>
          <w:szCs w:val="32"/>
        </w:rPr>
        <w:t>事件处置进展情况</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重要情况随时报告。</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）终报。</w:t>
      </w:r>
      <w:r>
        <w:rPr>
          <w:rFonts w:ascii="仿宋_GB2312" w:hAnsi="仿宋_GB2312" w:eastAsia="仿宋_GB2312" w:cs="仿宋_GB2312"/>
          <w:color w:val="auto"/>
          <w:sz w:val="32"/>
          <w:szCs w:val="32"/>
        </w:rPr>
        <w:t>药品安全事件处置工作结束后，参与处置部门应报送总结报告。</w:t>
      </w:r>
    </w:p>
    <w:p>
      <w:pPr>
        <w:spacing w:line="600" w:lineRule="exact"/>
        <w:ind w:firstLine="640" w:firstLineChars="200"/>
        <w:rPr>
          <w:rFonts w:hint="eastAsia" w:ascii="仿宋_GB2312" w:eastAsia="仿宋_GB2312"/>
          <w:kern w:val="0"/>
          <w:sz w:val="32"/>
          <w:szCs w:val="32"/>
        </w:rPr>
      </w:pPr>
      <w:r>
        <w:rPr>
          <w:rFonts w:hint="eastAsia" w:ascii="仿宋_GB2312" w:hAnsi="仿宋_GB2312" w:eastAsia="仿宋_GB2312" w:cs="仿宋_GB2312"/>
          <w:color w:val="auto"/>
          <w:sz w:val="32"/>
          <w:szCs w:val="32"/>
        </w:rPr>
        <w:t>（4）核报。接到要求核报的信息，</w:t>
      </w:r>
      <w:r>
        <w:rPr>
          <w:rFonts w:hint="eastAsia" w:ascii="仿宋_GB2312" w:hAnsi="仿宋_GB2312" w:eastAsia="仿宋_GB2312" w:cs="仿宋_GB2312"/>
          <w:color w:val="auto"/>
          <w:sz w:val="32"/>
          <w:szCs w:val="32"/>
          <w:lang w:eastAsia="zh-CN"/>
        </w:rPr>
        <w:t>市市场</w:t>
      </w:r>
      <w:r>
        <w:rPr>
          <w:rFonts w:hint="eastAsia" w:ascii="仿宋_GB2312" w:hAnsi="仿宋_GB2312" w:eastAsia="仿宋_GB2312" w:cs="仿宋_GB2312"/>
          <w:color w:val="auto"/>
          <w:sz w:val="32"/>
          <w:szCs w:val="32"/>
          <w:lang w:val="en-US" w:eastAsia="zh-CN"/>
        </w:rPr>
        <w:t>监督管理局坪山</w:t>
      </w:r>
      <w:r>
        <w:rPr>
          <w:rFonts w:hint="eastAsia" w:ascii="仿宋_GB2312" w:hAnsi="仿宋_GB2312" w:eastAsia="仿宋_GB2312" w:cs="仿宋_GB2312"/>
          <w:color w:val="auto"/>
          <w:sz w:val="32"/>
          <w:szCs w:val="32"/>
          <w:lang w:eastAsia="zh-CN"/>
        </w:rPr>
        <w:t>监管局</w:t>
      </w:r>
      <w:r>
        <w:rPr>
          <w:rFonts w:hint="eastAsia" w:ascii="仿宋_GB2312" w:hAnsi="仿宋_GB2312" w:eastAsia="仿宋_GB2312" w:cs="仿宋_GB2312"/>
          <w:color w:val="auto"/>
          <w:sz w:val="32"/>
          <w:szCs w:val="32"/>
        </w:rPr>
        <w:t>要迅速核实，按时限要求反馈相关情况。原则上，对</w:t>
      </w:r>
      <w:r>
        <w:rPr>
          <w:rFonts w:hint="eastAsia" w:ascii="仿宋_GB2312" w:hAnsi="仿宋_GB2312" w:eastAsia="仿宋_GB2312" w:cs="仿宋_GB2312"/>
          <w:color w:val="auto"/>
          <w:sz w:val="32"/>
          <w:szCs w:val="32"/>
          <w:lang w:val="en-US" w:eastAsia="zh-CN"/>
        </w:rPr>
        <w:t>市委、市政府、</w:t>
      </w:r>
      <w:r>
        <w:rPr>
          <w:rFonts w:hint="eastAsia" w:ascii="仿宋_GB2312" w:hAnsi="仿宋_GB2312" w:eastAsia="仿宋_GB2312" w:cs="仿宋_GB2312"/>
          <w:color w:val="auto"/>
          <w:sz w:val="32"/>
          <w:szCs w:val="32"/>
        </w:rPr>
        <w:t>省委、省政府和国家药监局要求核报的信息，电话反馈时间不得超过20分钟，对于明确要求上报书面信息的，反馈时间不得超过50分钟；对</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政府和</w:t>
      </w:r>
      <w:r>
        <w:rPr>
          <w:rFonts w:hint="eastAsia" w:ascii="仿宋_GB2312" w:hAnsi="仿宋_GB2312" w:eastAsia="仿宋_GB2312" w:cs="仿宋_GB2312"/>
          <w:color w:val="auto"/>
          <w:sz w:val="32"/>
          <w:szCs w:val="32"/>
          <w:lang w:val="en-US" w:eastAsia="zh-CN"/>
        </w:rPr>
        <w:t>市市场监管局</w:t>
      </w:r>
      <w:r>
        <w:rPr>
          <w:rFonts w:hint="eastAsia" w:ascii="仿宋_GB2312" w:hAnsi="仿宋_GB2312" w:eastAsia="仿宋_GB2312" w:cs="仿宋_GB2312"/>
          <w:color w:val="auto"/>
          <w:sz w:val="32"/>
          <w:szCs w:val="32"/>
        </w:rPr>
        <w:t>要求核报的信息，电话反馈时间不超过30分钟，对于明确要求上报书面信息的，反馈时间不得超过</w:t>
      </w:r>
      <w:r>
        <w:rPr>
          <w:rFonts w:hint="eastAsia" w:ascii="仿宋_GB2312" w:hAnsi="仿宋_GB2312" w:eastAsia="仿宋_GB2312" w:cs="仿宋_GB2312"/>
          <w:color w:val="auto"/>
          <w:sz w:val="32"/>
          <w:szCs w:val="32"/>
          <w:lang w:val="en-US" w:eastAsia="zh-CN"/>
        </w:rPr>
        <w:t>60分钟</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rPr>
        <w:t>.</w:t>
      </w: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 xml:space="preserve"> 报告方式</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各单位报送信息时，可先通过电话、短信等形式先行报告事件主要情况，稍后及时报送相关书面材料，报告时应确保信息准确无误</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涉及国家秘密的，应选择符合保密规定的方式报告。</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ascii="仿宋_GB2312" w:hAnsi="仿宋_GB2312" w:eastAsia="仿宋_GB2312" w:cs="仿宋_GB2312"/>
          <w:b/>
          <w:bCs/>
          <w:color w:val="auto"/>
          <w:sz w:val="32"/>
          <w:szCs w:val="32"/>
        </w:rPr>
        <w:t>.4.1.</w:t>
      </w:r>
      <w:r>
        <w:rPr>
          <w:rFonts w:hint="eastAsia" w:ascii="仿宋_GB2312" w:hAnsi="仿宋_GB2312" w:eastAsia="仿宋_GB2312" w:cs="仿宋_GB2312"/>
          <w:b/>
          <w:bCs/>
          <w:color w:val="auto"/>
          <w:sz w:val="32"/>
          <w:szCs w:val="32"/>
          <w:lang w:val="en-US" w:eastAsia="zh-CN"/>
        </w:rPr>
        <w:t>5</w:t>
      </w:r>
      <w:r>
        <w:rPr>
          <w:rFonts w:ascii="仿宋_GB2312" w:hAnsi="仿宋_GB2312" w:eastAsia="仿宋_GB2312" w:cs="仿宋_GB2312"/>
          <w:b/>
          <w:bCs/>
          <w:color w:val="auto"/>
          <w:sz w:val="32"/>
          <w:szCs w:val="32"/>
        </w:rPr>
        <w:t>核查上报</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药品安全</w:t>
      </w:r>
      <w:r>
        <w:rPr>
          <w:rFonts w:hint="eastAsia" w:ascii="仿宋_GB2312" w:hAnsi="仿宋_GB2312" w:eastAsia="仿宋_GB2312" w:cs="仿宋_GB2312"/>
          <w:color w:val="auto"/>
          <w:sz w:val="32"/>
          <w:szCs w:val="32"/>
        </w:rPr>
        <w:t>应急指挥部办公室接到药品安全事件报告后，应立即组织人员进行核查，确定发生药品安全事件后，应立即按照要求上报，并积极组织应对处置。</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药品安全</w:t>
      </w:r>
      <w:r>
        <w:rPr>
          <w:rFonts w:hint="eastAsia" w:ascii="仿宋_GB2312" w:hAnsi="仿宋_GB2312" w:eastAsia="仿宋_GB2312" w:cs="仿宋_GB2312"/>
          <w:color w:val="auto"/>
          <w:sz w:val="32"/>
          <w:szCs w:val="32"/>
        </w:rPr>
        <w:t>应急指挥部办公室接到事件信息报告后，除组织核查和上报外，还应做好跟踪和续报事件进展情况，根据事件等级和应急处置需要，通报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药品安全</w:t>
      </w:r>
      <w:r>
        <w:rPr>
          <w:rFonts w:hint="eastAsia" w:ascii="仿宋_GB2312" w:hAnsi="仿宋_GB2312" w:eastAsia="仿宋_GB2312" w:cs="仿宋_GB2312"/>
          <w:color w:val="auto"/>
          <w:sz w:val="32"/>
          <w:szCs w:val="32"/>
        </w:rPr>
        <w:t>应急指挥部成员单位。对上级应急管理部门和药品监督管理部门、本级党委、政府领导的重要批示、指示，</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及时将落实情况进行反馈。</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ascii="仿宋_GB2312" w:hAnsi="仿宋_GB2312" w:eastAsia="仿宋_GB2312" w:cs="仿宋_GB2312"/>
          <w:b/>
          <w:bCs/>
          <w:color w:val="auto"/>
          <w:sz w:val="32"/>
          <w:szCs w:val="32"/>
        </w:rPr>
        <w:t>4.2</w:t>
      </w:r>
      <w:r>
        <w:rPr>
          <w:rFonts w:hint="eastAsia" w:ascii="仿宋_GB2312" w:hAnsi="仿宋_GB2312" w:eastAsia="仿宋_GB2312" w:cs="仿宋_GB2312"/>
          <w:b/>
          <w:bCs/>
          <w:color w:val="auto"/>
          <w:sz w:val="32"/>
          <w:szCs w:val="32"/>
        </w:rPr>
        <w:t xml:space="preserve"> 先期处置</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药品安全事件发生后，根据药品安全事件情况和发展态势，</w:t>
      </w:r>
      <w:r>
        <w:rPr>
          <w:rFonts w:hint="eastAsia" w:ascii="仿宋_GB2312" w:hAnsi="仿宋_GB2312" w:eastAsia="仿宋_GB2312" w:cs="仿宋_GB2312"/>
          <w:color w:val="auto"/>
          <w:sz w:val="32"/>
          <w:szCs w:val="32"/>
          <w:lang w:val="en-US" w:eastAsia="zh-CN"/>
        </w:rPr>
        <w:t>市市场监督管理局坪山监管局</w:t>
      </w:r>
      <w:r>
        <w:rPr>
          <w:rFonts w:hint="eastAsia" w:ascii="仿宋_GB2312" w:hAnsi="仿宋_GB2312" w:eastAsia="仿宋_GB2312" w:cs="仿宋_GB2312"/>
          <w:color w:val="auto"/>
          <w:sz w:val="32"/>
          <w:szCs w:val="32"/>
        </w:rPr>
        <w:t>要立即赶到事件现场组织先期核查处置。</w:t>
      </w:r>
    </w:p>
    <w:p>
      <w:pPr>
        <w:spacing w:line="600" w:lineRule="exact"/>
        <w:ind w:firstLine="640" w:firstLineChars="200"/>
        <w:rPr>
          <w:rFonts w:hint="eastAsia"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rPr>
        <w:t>4.</w:t>
      </w: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市市场监督管理局坪山监管局</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市市场监督管理局坪山监管局</w:t>
      </w:r>
      <w:r>
        <w:rPr>
          <w:rFonts w:hint="eastAsia" w:ascii="仿宋_GB2312" w:hAnsi="仿宋_GB2312" w:eastAsia="仿宋_GB2312" w:cs="仿宋_GB2312"/>
          <w:color w:val="auto"/>
          <w:sz w:val="32"/>
          <w:szCs w:val="32"/>
        </w:rPr>
        <w:t>接到药品安全事件报告后，应立即协调</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对患者开展医疗救治工作；第一时间通知到本</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的相关药品生产、经营、使用单位；</w:t>
      </w:r>
      <w:r>
        <w:rPr>
          <w:rFonts w:hint="eastAsia" w:ascii="仿宋_GB2312" w:hAnsi="仿宋_GB2312" w:eastAsia="仿宋_GB2312" w:cs="仿宋_GB2312"/>
          <w:color w:val="auto"/>
          <w:kern w:val="0"/>
          <w:sz w:val="32"/>
        </w:rPr>
        <w:t>组织到事发现场进行调查核实</w:t>
      </w:r>
      <w:r>
        <w:rPr>
          <w:rFonts w:hint="eastAsia" w:ascii="仿宋_GB2312" w:hAnsi="仿宋_GB2312" w:eastAsia="仿宋_GB2312" w:cs="仿宋_GB2312"/>
          <w:color w:val="auto"/>
          <w:sz w:val="32"/>
          <w:szCs w:val="32"/>
        </w:rPr>
        <w:t>，包括发生的时间、地点，药品的名称和生产批号</w:t>
      </w:r>
      <w:r>
        <w:rPr>
          <w:rFonts w:hint="eastAsia" w:ascii="仿宋_GB2312" w:hAnsi="仿宋_GB2312" w:eastAsia="仿宋_GB2312" w:cs="仿宋_GB2312"/>
          <w:color w:val="auto"/>
          <w:sz w:val="32"/>
          <w:szCs w:val="32"/>
          <w:lang w:eastAsia="zh-CN"/>
        </w:rPr>
        <w:t>（或生产日期，下同）</w:t>
      </w:r>
      <w:r>
        <w:rPr>
          <w:rFonts w:hint="eastAsia" w:ascii="仿宋_GB2312" w:hAnsi="仿宋_GB2312" w:eastAsia="仿宋_GB2312" w:cs="仿宋_GB2312"/>
          <w:color w:val="auto"/>
          <w:sz w:val="32"/>
          <w:szCs w:val="32"/>
        </w:rPr>
        <w:t>，不良事件表现，事件涉及的病例数和死亡病例数；组织对药品的生产、流通、使用进行现场调查；依法对本区内的相关药品采取</w:t>
      </w:r>
      <w:r>
        <w:rPr>
          <w:rFonts w:hint="eastAsia" w:ascii="仿宋_GB2312" w:hAnsi="仿宋_GB2312" w:eastAsia="仿宋_GB2312" w:cs="仿宋_GB2312"/>
          <w:color w:val="auto"/>
          <w:kern w:val="0"/>
          <w:sz w:val="32"/>
        </w:rPr>
        <w:t>暂停销售、使用等</w:t>
      </w:r>
      <w:r>
        <w:rPr>
          <w:rFonts w:hint="eastAsia" w:ascii="仿宋_GB2312" w:hAnsi="仿宋_GB2312" w:eastAsia="仿宋_GB2312" w:cs="仿宋_GB2312"/>
          <w:color w:val="auto"/>
          <w:sz w:val="32"/>
          <w:szCs w:val="32"/>
        </w:rPr>
        <w:t>紧急控制措施；组织对相关药品进行检验检测；</w:t>
      </w:r>
      <w:r>
        <w:rPr>
          <w:rFonts w:hint="eastAsia" w:ascii="仿宋_GB2312" w:hAnsi="仿宋_GB2312" w:eastAsia="仿宋_GB2312" w:cs="仿宋_GB2312"/>
          <w:color w:val="auto"/>
          <w:kern w:val="0"/>
          <w:sz w:val="32"/>
        </w:rPr>
        <w:t>对相关药品生产经营企业进行现场调查，</w:t>
      </w:r>
      <w:r>
        <w:rPr>
          <w:rFonts w:hint="eastAsia" w:ascii="仿宋_GB2312" w:hAnsi="仿宋_GB2312" w:eastAsia="仿宋_GB2312" w:cs="仿宋_GB2312"/>
          <w:color w:val="auto"/>
          <w:sz w:val="32"/>
          <w:szCs w:val="32"/>
        </w:rPr>
        <w:t>根据调查情况或征询有关部门意见进行研判，初步确定</w:t>
      </w:r>
      <w:r>
        <w:rPr>
          <w:rFonts w:hint="eastAsia" w:ascii="仿宋_GB2312" w:hAnsi="仿宋_GB2312" w:eastAsia="仿宋_GB2312" w:cs="仿宋_GB2312"/>
          <w:color w:val="auto"/>
          <w:sz w:val="32"/>
          <w:szCs w:val="32"/>
          <w:lang w:eastAsia="zh-CN"/>
        </w:rPr>
        <w:t>药品安全事件</w:t>
      </w:r>
      <w:r>
        <w:rPr>
          <w:rFonts w:hint="eastAsia" w:ascii="仿宋_GB2312" w:hAnsi="仿宋_GB2312" w:eastAsia="仿宋_GB2312" w:cs="仿宋_GB2312"/>
          <w:color w:val="auto"/>
          <w:sz w:val="32"/>
          <w:szCs w:val="32"/>
        </w:rPr>
        <w:t>等级，掌握现场动态并及时上报</w:t>
      </w:r>
      <w:r>
        <w:rPr>
          <w:rFonts w:hint="eastAsia" w:ascii="仿宋_GB2312" w:hAnsi="仿宋_GB2312" w:eastAsia="仿宋_GB2312" w:cs="仿宋_GB2312"/>
          <w:color w:val="auto"/>
          <w:sz w:val="32"/>
          <w:szCs w:val="32"/>
          <w:lang w:val="en-US" w:eastAsia="zh-CN"/>
        </w:rPr>
        <w:t>市市场监管局</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药品生产企业不在本区的，位于本市的应立即通知企业所在地</w:t>
      </w:r>
      <w:r>
        <w:rPr>
          <w:rFonts w:hint="eastAsia" w:ascii="仿宋_GB2312" w:hAnsi="仿宋_GB2312" w:eastAsia="仿宋_GB2312" w:cs="仿宋_GB2312"/>
          <w:color w:val="auto"/>
          <w:sz w:val="32"/>
          <w:szCs w:val="32"/>
          <w:lang w:val="en-US" w:eastAsia="zh-CN"/>
        </w:rPr>
        <w:t>市场监管局</w:t>
      </w:r>
      <w:r>
        <w:rPr>
          <w:rFonts w:hint="eastAsia" w:ascii="仿宋_GB2312" w:hAnsi="仿宋_GB2312" w:eastAsia="仿宋_GB2312" w:cs="仿宋_GB2312"/>
          <w:color w:val="auto"/>
          <w:sz w:val="32"/>
          <w:szCs w:val="32"/>
        </w:rPr>
        <w:t>组织对企业进行现场调查，依法监督企业召回相关药品；位于外</w:t>
      </w:r>
      <w:r>
        <w:rPr>
          <w:rFonts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rPr>
        <w:t>的应立即报告</w:t>
      </w:r>
      <w:r>
        <w:rPr>
          <w:rFonts w:hint="eastAsia" w:ascii="仿宋_GB2312" w:hAnsi="仿宋_GB2312" w:eastAsia="仿宋_GB2312" w:cs="仿宋_GB2312"/>
          <w:color w:val="auto"/>
          <w:sz w:val="32"/>
          <w:szCs w:val="32"/>
          <w:lang w:val="en-US" w:eastAsia="zh-CN"/>
        </w:rPr>
        <w:t>市市场监管局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市市场监管局</w:t>
      </w:r>
      <w:r>
        <w:rPr>
          <w:rFonts w:hint="eastAsia" w:ascii="仿宋_GB2312" w:hAnsi="仿宋_GB2312" w:eastAsia="仿宋_GB2312" w:cs="仿宋_GB2312"/>
          <w:color w:val="auto"/>
          <w:sz w:val="32"/>
          <w:szCs w:val="32"/>
        </w:rPr>
        <w:t>协调相关</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组织现场调查处置。</w:t>
      </w:r>
    </w:p>
    <w:p>
      <w:pPr>
        <w:spacing w:line="600" w:lineRule="exact"/>
        <w:ind w:firstLine="640" w:firstLineChars="200"/>
        <w:rPr>
          <w:rFonts w:hint="eastAsia" w:ascii="仿宋_GB2312" w:hAnsi="仿宋_GB2312" w:eastAsia="仿宋_GB2312" w:cs="仿宋_GB2312"/>
          <w:b/>
          <w:bCs/>
          <w:color w:val="auto"/>
          <w:sz w:val="32"/>
          <w:szCs w:val="32"/>
          <w:lang w:eastAsia="zh-CN"/>
        </w:rPr>
      </w:pPr>
      <w:r>
        <w:rPr>
          <w:rFonts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rPr>
        <w:t>4.</w:t>
      </w: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w:t>
      </w: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区政府</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区政府接到药品安全事件报告后，应立即组织</w:t>
      </w:r>
      <w:r>
        <w:rPr>
          <w:rFonts w:hint="eastAsia" w:ascii="仿宋_GB2312" w:hAnsi="仿宋_GB2312" w:eastAsia="仿宋_GB2312" w:cs="仿宋_GB2312"/>
          <w:color w:val="auto"/>
          <w:sz w:val="32"/>
          <w:szCs w:val="32"/>
          <w:lang w:val="en-US" w:eastAsia="zh-CN"/>
        </w:rPr>
        <w:t>市市场监督管理局坪山监管局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等部门开展医疗救治工作、现场调查核实、依法对本区内相关药品采取紧急控制措施，并对相关药品进行抽验，要根据职责和规定的权限启动相应的应急预案，及时进行处置，控制事态，</w:t>
      </w:r>
      <w:r>
        <w:rPr>
          <w:rFonts w:hint="eastAsia" w:ascii="仿宋_GB2312" w:hAnsi="仿宋_GB2312" w:eastAsia="仿宋_GB2312" w:cs="仿宋_GB2312"/>
          <w:color w:val="auto"/>
          <w:sz w:val="32"/>
          <w:szCs w:val="32"/>
          <w:lang w:eastAsia="zh-CN"/>
        </w:rPr>
        <w:t>药品安全</w:t>
      </w:r>
      <w:r>
        <w:rPr>
          <w:rFonts w:hint="eastAsia" w:ascii="仿宋_GB2312" w:hAnsi="仿宋_GB2312" w:eastAsia="仿宋_GB2312" w:cs="仿宋_GB2312"/>
          <w:color w:val="auto"/>
          <w:sz w:val="32"/>
          <w:szCs w:val="32"/>
        </w:rPr>
        <w:t>情况应在规定时限内上报。</w:t>
      </w:r>
    </w:p>
    <w:p>
      <w:pPr>
        <w:spacing w:line="600" w:lineRule="exact"/>
        <w:ind w:firstLine="640" w:firstLineChars="200"/>
        <w:rPr>
          <w:rFonts w:hint="eastAsia" w:ascii="仿宋_GB2312" w:hAnsi="仿宋_GB2312" w:eastAsia="仿宋_GB2312" w:cs="仿宋_GB2312"/>
          <w:b/>
          <w:bCs/>
          <w:color w:val="auto"/>
          <w:sz w:val="32"/>
          <w:szCs w:val="32"/>
          <w:lang w:eastAsia="zh-CN"/>
        </w:rPr>
      </w:pPr>
      <w:r>
        <w:rPr>
          <w:rFonts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rPr>
        <w:t>4.</w:t>
      </w: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街道办及相关的</w:t>
      </w:r>
      <w:r>
        <w:rPr>
          <w:rFonts w:hint="eastAsia" w:ascii="仿宋_GB2312" w:hAnsi="仿宋_GB2312" w:eastAsia="仿宋_GB2312" w:cs="仿宋_GB2312"/>
          <w:b/>
          <w:bCs/>
          <w:color w:val="auto"/>
          <w:sz w:val="32"/>
          <w:szCs w:val="32"/>
        </w:rPr>
        <w:t>企事业单位</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街道办及相关的</w:t>
      </w:r>
      <w:r>
        <w:rPr>
          <w:rFonts w:hint="eastAsia" w:ascii="仿宋_GB2312" w:hAnsi="仿宋" w:eastAsia="仿宋_GB2312"/>
          <w:sz w:val="32"/>
          <w:szCs w:val="32"/>
        </w:rPr>
        <w:t>企事业单位（药品生产、经营企业及医疗机构）在报告药品安全突发事件信息的同时，</w:t>
      </w:r>
      <w:r>
        <w:rPr>
          <w:rFonts w:hint="eastAsia" w:ascii="仿宋_GB2312" w:hAnsi="仿宋" w:eastAsia="仿宋_GB2312"/>
          <w:sz w:val="32"/>
          <w:szCs w:val="32"/>
          <w:lang w:eastAsia="zh-CN"/>
        </w:rPr>
        <w:t>要根据相应的职责和规定的权限</w:t>
      </w:r>
      <w:r>
        <w:rPr>
          <w:rFonts w:hint="eastAsia" w:ascii="仿宋_GB2312" w:hAnsi="仿宋" w:eastAsia="仿宋_GB2312"/>
          <w:sz w:val="32"/>
          <w:szCs w:val="32"/>
        </w:rPr>
        <w:t>启动相应的应急预案，</w:t>
      </w:r>
      <w:r>
        <w:rPr>
          <w:rFonts w:hint="eastAsia" w:ascii="仿宋_GB2312" w:hAnsi="仿宋" w:eastAsia="仿宋_GB2312"/>
          <w:sz w:val="32"/>
          <w:szCs w:val="32"/>
          <w:lang w:eastAsia="zh-CN"/>
        </w:rPr>
        <w:t>实施</w:t>
      </w:r>
      <w:r>
        <w:rPr>
          <w:rFonts w:hint="eastAsia" w:ascii="仿宋_GB2312" w:hAnsi="仿宋" w:eastAsia="仿宋_GB2312"/>
          <w:sz w:val="32"/>
          <w:szCs w:val="32"/>
        </w:rPr>
        <w:t>先期处置措施，防范事态扩大，并向上级报告。</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rPr>
        <w:t>4.</w:t>
      </w: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color w:val="auto"/>
          <w:sz w:val="32"/>
          <w:szCs w:val="32"/>
        </w:rPr>
        <w:t>一旦发生先期处置仍不能控制的紧急情况，</w:t>
      </w:r>
      <w:r>
        <w:rPr>
          <w:rFonts w:hint="eastAsia" w:ascii="仿宋_GB2312" w:hAnsi="仿宋_GB2312" w:eastAsia="仿宋_GB2312" w:cs="仿宋_GB2312"/>
          <w:color w:val="auto"/>
          <w:sz w:val="32"/>
          <w:szCs w:val="32"/>
          <w:lang w:eastAsia="zh-CN"/>
        </w:rPr>
        <w:t>市市场</w:t>
      </w:r>
      <w:r>
        <w:rPr>
          <w:rFonts w:hint="eastAsia" w:ascii="仿宋_GB2312" w:hAnsi="仿宋_GB2312" w:eastAsia="仿宋_GB2312" w:cs="仿宋_GB2312"/>
          <w:color w:val="auto"/>
          <w:sz w:val="32"/>
          <w:szCs w:val="32"/>
          <w:lang w:val="en-US" w:eastAsia="zh-CN"/>
        </w:rPr>
        <w:t>监督管理局坪山</w:t>
      </w:r>
      <w:r>
        <w:rPr>
          <w:rFonts w:hint="eastAsia" w:ascii="仿宋_GB2312" w:hAnsi="仿宋_GB2312" w:eastAsia="仿宋_GB2312" w:cs="仿宋_GB2312"/>
          <w:color w:val="auto"/>
          <w:sz w:val="32"/>
          <w:szCs w:val="32"/>
          <w:lang w:eastAsia="zh-CN"/>
        </w:rPr>
        <w:t>监管局</w:t>
      </w:r>
      <w:r>
        <w:rPr>
          <w:rFonts w:hint="eastAsia" w:ascii="仿宋_GB2312" w:hAnsi="仿宋_GB2312" w:eastAsia="仿宋_GB2312" w:cs="仿宋_GB2312"/>
          <w:color w:val="auto"/>
          <w:sz w:val="32"/>
          <w:szCs w:val="32"/>
        </w:rPr>
        <w:t>报请</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药品安全应急指挥部</w:t>
      </w:r>
      <w:r>
        <w:rPr>
          <w:rFonts w:hint="eastAsia" w:ascii="仿宋_GB2312" w:hAnsi="仿宋_GB2312" w:eastAsia="仿宋_GB2312" w:cs="仿宋_GB2312"/>
          <w:color w:val="auto"/>
          <w:sz w:val="32"/>
          <w:szCs w:val="32"/>
        </w:rPr>
        <w:t xml:space="preserve">明确应急响应等级和范围，启动相应等级的应急响应并实施应急处置。 </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3.</w:t>
      </w:r>
      <w:r>
        <w:rPr>
          <w:rFonts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rPr>
        <w:t>3事件评估</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药品安全事件发生后，</w:t>
      </w:r>
      <w:r>
        <w:rPr>
          <w:rFonts w:hint="eastAsia" w:ascii="仿宋_GB2312" w:hAnsi="仿宋_GB2312" w:eastAsia="仿宋_GB2312" w:cs="仿宋_GB2312"/>
          <w:color w:val="auto"/>
          <w:sz w:val="32"/>
          <w:szCs w:val="32"/>
          <w:lang w:val="en-US" w:eastAsia="zh-CN"/>
        </w:rPr>
        <w:t>区药品安全应急指挥部办公室</w:t>
      </w:r>
      <w:r>
        <w:rPr>
          <w:rFonts w:hint="eastAsia" w:ascii="仿宋_GB2312" w:hAnsi="仿宋_GB2312" w:eastAsia="仿宋_GB2312" w:cs="仿宋_GB2312"/>
          <w:color w:val="auto"/>
          <w:sz w:val="32"/>
          <w:szCs w:val="32"/>
        </w:rPr>
        <w:t>依法组织开展事件评估，初步判定是否为药品安全事件，核定事件级别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从低到高分别为一般（Ⅳ级）、较大（Ⅲ级）、重大（Ⅱ级）和特别重大（Ⅰ级）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分级内容</w:t>
      </w:r>
      <w:r>
        <w:rPr>
          <w:rFonts w:hint="eastAsia" w:ascii="仿宋_GB2312" w:hAnsi="仿宋_GB2312" w:eastAsia="仿宋_GB2312" w:cs="仿宋_GB2312"/>
          <w:color w:val="auto"/>
          <w:sz w:val="32"/>
          <w:szCs w:val="32"/>
          <w:lang w:eastAsia="zh-CN"/>
        </w:rPr>
        <w:t>详见附件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将相关情况报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药品安全</w:t>
      </w:r>
      <w:r>
        <w:rPr>
          <w:rFonts w:hint="eastAsia" w:ascii="仿宋_GB2312" w:hAnsi="仿宋_GB2312" w:eastAsia="仿宋_GB2312" w:cs="仿宋_GB2312"/>
          <w:color w:val="auto"/>
          <w:sz w:val="32"/>
          <w:szCs w:val="32"/>
        </w:rPr>
        <w:t>应急指挥部，由指挥部</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rPr>
        <w:t>启动应急响应等级。评估内容主要包括：</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（1）可能导致的健康危害及所涉及的范围，是否已造成健康危害后果及严重程度；</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（2）事件的影响范围及严重程度；</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（3）事件发展蔓延趋势。</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ascii="仿宋_GB2312" w:hAnsi="仿宋_GB2312" w:eastAsia="仿宋_GB2312" w:cs="仿宋_GB2312"/>
          <w:b/>
          <w:bCs/>
          <w:color w:val="auto"/>
          <w:sz w:val="32"/>
          <w:szCs w:val="32"/>
        </w:rPr>
        <w:t>4.4</w:t>
      </w:r>
      <w:r>
        <w:rPr>
          <w:rFonts w:hint="eastAsia" w:ascii="仿宋_GB2312" w:hAnsi="仿宋_GB2312" w:eastAsia="仿宋_GB2312" w:cs="仿宋_GB2312"/>
          <w:b/>
          <w:bCs/>
          <w:color w:val="auto"/>
          <w:sz w:val="32"/>
          <w:szCs w:val="32"/>
        </w:rPr>
        <w:t>分级响应</w:t>
      </w:r>
    </w:p>
    <w:p>
      <w:pPr>
        <w:spacing w:line="600" w:lineRule="exact"/>
        <w:ind w:firstLine="640" w:firstLineChars="200"/>
        <w:rPr>
          <w:rFonts w:hint="eastAsia" w:ascii="楷体_GB2312" w:hAnsi="Times New Roman" w:eastAsia="仿宋_GB2312" w:cs="Times New Roman"/>
          <w:color w:val="auto"/>
          <w:kern w:val="24"/>
          <w:sz w:val="32"/>
          <w:szCs w:val="32"/>
          <w:highlight w:val="none"/>
          <w:u w:val="none"/>
          <w:lang w:val="en-US" w:eastAsia="zh-CN" w:bidi="ar-SA"/>
        </w:rPr>
      </w:pPr>
      <w:r>
        <w:rPr>
          <w:rFonts w:hint="eastAsia" w:ascii="仿宋_GB2312" w:hAnsi="仿宋" w:eastAsia="仿宋_GB2312"/>
          <w:sz w:val="32"/>
          <w:szCs w:val="32"/>
          <w:lang w:eastAsia="zh-CN"/>
        </w:rPr>
        <w:t>坪山区</w:t>
      </w:r>
      <w:r>
        <w:rPr>
          <w:rFonts w:hint="eastAsia" w:ascii="仿宋_GB2312" w:hAnsi="仿宋" w:eastAsia="仿宋_GB2312"/>
          <w:sz w:val="32"/>
          <w:szCs w:val="32"/>
        </w:rPr>
        <w:t>突发药品安全事件应急响应</w:t>
      </w:r>
      <w:r>
        <w:rPr>
          <w:rFonts w:hint="eastAsia" w:ascii="仿宋_GB2312" w:hAnsi="仿宋_GB2312" w:eastAsia="仿宋_GB2312" w:cs="仿宋_GB2312"/>
          <w:color w:val="auto"/>
          <w:kern w:val="2"/>
          <w:sz w:val="32"/>
          <w:szCs w:val="32"/>
          <w:highlight w:val="none"/>
          <w:u w:val="none"/>
          <w:lang w:val="en-US" w:eastAsia="zh-CN" w:bidi="ar-SA"/>
        </w:rPr>
        <w:t>由高到低划分为一级（</w:t>
      </w:r>
      <w:r>
        <w:rPr>
          <w:rFonts w:hint="eastAsia" w:ascii="仿宋_GB2312" w:hAnsi="仿宋_GB2312" w:eastAsia="仿宋_GB2312" w:cs="仿宋_GB2312"/>
          <w:b w:val="0"/>
          <w:bCs w:val="0"/>
          <w:color w:val="auto"/>
          <w:sz w:val="32"/>
          <w:szCs w:val="32"/>
        </w:rPr>
        <w:t>Ⅰ</w:t>
      </w:r>
      <w:r>
        <w:rPr>
          <w:rFonts w:hint="eastAsia" w:ascii="仿宋_GB2312" w:hAnsi="仿宋_GB2312" w:eastAsia="仿宋_GB2312" w:cs="仿宋_GB2312"/>
          <w:color w:val="auto"/>
          <w:kern w:val="2"/>
          <w:sz w:val="32"/>
          <w:szCs w:val="32"/>
          <w:highlight w:val="none"/>
          <w:u w:val="none"/>
          <w:lang w:val="en-US" w:eastAsia="zh-CN" w:bidi="ar-SA"/>
        </w:rPr>
        <w:t>级）、二级（</w:t>
      </w:r>
      <w:r>
        <w:rPr>
          <w:rFonts w:hint="eastAsia" w:ascii="仿宋_GB2312" w:hAnsi="仿宋_GB2312" w:eastAsia="仿宋_GB2312" w:cs="仿宋_GB2312"/>
          <w:color w:val="auto"/>
          <w:kern w:val="2"/>
          <w:sz w:val="32"/>
          <w:szCs w:val="32"/>
          <w:u w:val="none"/>
          <w:lang w:val="en-US" w:eastAsia="zh-CN" w:bidi="ar-SA"/>
        </w:rPr>
        <w:t>Ⅱ</w:t>
      </w:r>
      <w:r>
        <w:rPr>
          <w:rFonts w:hint="eastAsia" w:ascii="仿宋_GB2312" w:hAnsi="仿宋_GB2312" w:eastAsia="仿宋_GB2312" w:cs="仿宋_GB2312"/>
          <w:color w:val="auto"/>
          <w:kern w:val="2"/>
          <w:sz w:val="32"/>
          <w:szCs w:val="32"/>
          <w:highlight w:val="none"/>
          <w:u w:val="none"/>
          <w:lang w:val="en-US" w:eastAsia="zh-CN" w:bidi="ar-SA"/>
        </w:rPr>
        <w:t>级）、三级（</w:t>
      </w:r>
      <w:r>
        <w:rPr>
          <w:rFonts w:hint="eastAsia" w:ascii="仿宋_GB2312" w:hAnsi="仿宋_GB2312" w:eastAsia="仿宋_GB2312" w:cs="仿宋_GB2312"/>
          <w:color w:val="auto"/>
          <w:kern w:val="2"/>
          <w:sz w:val="32"/>
          <w:szCs w:val="32"/>
          <w:u w:val="none"/>
          <w:lang w:val="en-US" w:eastAsia="zh-CN" w:bidi="ar-SA"/>
        </w:rPr>
        <w:t>Ⅲ</w:t>
      </w:r>
      <w:r>
        <w:rPr>
          <w:rFonts w:hint="eastAsia" w:ascii="仿宋_GB2312" w:hAnsi="仿宋_GB2312" w:eastAsia="仿宋_GB2312" w:cs="仿宋_GB2312"/>
          <w:color w:val="auto"/>
          <w:kern w:val="2"/>
          <w:sz w:val="32"/>
          <w:szCs w:val="32"/>
          <w:highlight w:val="none"/>
          <w:u w:val="none"/>
          <w:lang w:val="en-US" w:eastAsia="zh-CN" w:bidi="ar-SA"/>
        </w:rPr>
        <w:t>级）和四级（Ⅳ级）</w:t>
      </w:r>
      <w:r>
        <w:rPr>
          <w:rFonts w:hint="eastAsia" w:ascii="仿宋_GB2312" w:hAnsi="仿宋" w:eastAsia="仿宋_GB2312"/>
          <w:sz w:val="32"/>
          <w:szCs w:val="32"/>
        </w:rPr>
        <w:t>，分别对应特别重大、重大、较大和一般药品安全突发事件。</w:t>
      </w:r>
    </w:p>
    <w:p>
      <w:pPr>
        <w:spacing w:line="600" w:lineRule="exact"/>
        <w:ind w:firstLine="640" w:firstLineChars="200"/>
        <w:rPr>
          <w:rFonts w:hint="eastAsia"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rPr>
        <w:t>4.</w:t>
      </w:r>
      <w:r>
        <w:rPr>
          <w:rFonts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rPr>
        <w:t>.</w:t>
      </w: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Ⅲ级</w:t>
      </w:r>
      <w:r>
        <w:rPr>
          <w:rFonts w:hint="eastAsia" w:ascii="仿宋_GB2312" w:hAnsi="仿宋_GB2312" w:eastAsia="仿宋_GB2312" w:cs="仿宋_GB2312"/>
          <w:b/>
          <w:bCs/>
          <w:color w:val="auto"/>
          <w:sz w:val="32"/>
          <w:szCs w:val="32"/>
          <w:lang w:val="en-US" w:eastAsia="zh-CN"/>
        </w:rPr>
        <w:t>以上</w:t>
      </w:r>
      <w:r>
        <w:rPr>
          <w:rFonts w:hint="eastAsia" w:ascii="仿宋_GB2312" w:hAnsi="仿宋_GB2312" w:eastAsia="仿宋_GB2312" w:cs="仿宋_GB2312"/>
          <w:b/>
          <w:bCs/>
          <w:color w:val="auto"/>
          <w:sz w:val="32"/>
          <w:szCs w:val="32"/>
        </w:rPr>
        <w:t>应急响应</w:t>
      </w:r>
    </w:p>
    <w:p>
      <w:pPr>
        <w:spacing w:line="600" w:lineRule="exact"/>
        <w:ind w:firstLine="640" w:firstLineChars="200"/>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 w:eastAsia="仿宋_GB2312"/>
          <w:sz w:val="32"/>
          <w:szCs w:val="32"/>
        </w:rPr>
        <w:t>当事件达到Ⅲ级</w:t>
      </w:r>
      <w:r>
        <w:rPr>
          <w:rFonts w:hint="eastAsia" w:ascii="仿宋_GB2312" w:hAnsi="仿宋" w:eastAsia="仿宋_GB2312"/>
          <w:sz w:val="32"/>
          <w:szCs w:val="32"/>
          <w:lang w:val="en-US" w:eastAsia="zh-CN"/>
        </w:rPr>
        <w:t>以上（含</w:t>
      </w:r>
      <w:r>
        <w:rPr>
          <w:rFonts w:hint="eastAsia" w:ascii="仿宋_GB2312" w:hAnsi="仿宋" w:eastAsia="仿宋_GB2312"/>
          <w:sz w:val="32"/>
          <w:szCs w:val="32"/>
        </w:rPr>
        <w:t>Ⅲ级</w:t>
      </w:r>
      <w:r>
        <w:rPr>
          <w:rFonts w:hint="eastAsia" w:ascii="仿宋_GB2312" w:hAnsi="仿宋" w:eastAsia="仿宋_GB2312"/>
          <w:sz w:val="32"/>
          <w:szCs w:val="32"/>
          <w:lang w:val="en-US" w:eastAsia="zh-CN"/>
        </w:rPr>
        <w:t>）</w:t>
      </w:r>
      <w:r>
        <w:rPr>
          <w:rFonts w:hint="eastAsia" w:ascii="仿宋_GB2312" w:hAnsi="仿宋" w:eastAsia="仿宋_GB2312"/>
          <w:sz w:val="32"/>
          <w:szCs w:val="32"/>
        </w:rPr>
        <w:t>药品安全突发事件后，</w:t>
      </w:r>
      <w:r>
        <w:rPr>
          <w:rFonts w:hint="eastAsia" w:ascii="仿宋_GB2312" w:eastAsia="仿宋_GB2312"/>
          <w:sz w:val="32"/>
          <w:szCs w:val="32"/>
        </w:rPr>
        <w:t>区药品应急指挥部</w:t>
      </w:r>
      <w:r>
        <w:rPr>
          <w:rFonts w:hint="eastAsia" w:ascii="仿宋_GB2312" w:hAnsi="仿宋" w:eastAsia="仿宋_GB2312"/>
          <w:sz w:val="32"/>
          <w:szCs w:val="32"/>
        </w:rPr>
        <w:t>应及时向市药品安全突发事件应急指挥部、区政府和区应急委报告，并按照上级部门部署和指令做好相关工作。</w:t>
      </w:r>
    </w:p>
    <w:p>
      <w:pPr>
        <w:spacing w:line="600" w:lineRule="exact"/>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sz w:val="32"/>
          <w:szCs w:val="32"/>
          <w:lang w:val="en-US" w:eastAsia="zh-CN"/>
        </w:rPr>
        <w:t xml:space="preserve">3.4.4.2 Ⅳ级应急响应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当事件达到Ⅳ级标准，由</w:t>
      </w:r>
      <w:r>
        <w:rPr>
          <w:rFonts w:hint="eastAsia" w:ascii="仿宋_GB2312" w:eastAsia="仿宋_GB2312"/>
          <w:sz w:val="32"/>
          <w:szCs w:val="32"/>
        </w:rPr>
        <w:t>区药品</w:t>
      </w:r>
      <w:r>
        <w:rPr>
          <w:rFonts w:hint="eastAsia" w:ascii="仿宋_GB2312" w:eastAsia="仿宋_GB2312"/>
          <w:sz w:val="32"/>
          <w:szCs w:val="32"/>
          <w:lang w:val="en-US" w:eastAsia="zh-CN"/>
        </w:rPr>
        <w:t>安全</w:t>
      </w:r>
      <w:r>
        <w:rPr>
          <w:rFonts w:hint="eastAsia" w:ascii="仿宋_GB2312" w:eastAsia="仿宋_GB2312"/>
          <w:sz w:val="32"/>
          <w:szCs w:val="32"/>
        </w:rPr>
        <w:t>应急指挥部办公室</w:t>
      </w:r>
      <w:r>
        <w:rPr>
          <w:rFonts w:hint="eastAsia" w:ascii="仿宋_GB2312" w:hAnsi="仿宋" w:eastAsia="仿宋_GB2312"/>
          <w:sz w:val="32"/>
          <w:szCs w:val="32"/>
        </w:rPr>
        <w:t>提出建议，报告</w:t>
      </w:r>
      <w:r>
        <w:rPr>
          <w:rFonts w:hint="eastAsia" w:ascii="仿宋_GB2312" w:eastAsia="仿宋_GB2312"/>
          <w:sz w:val="32"/>
          <w:szCs w:val="32"/>
        </w:rPr>
        <w:t>区应急委</w:t>
      </w:r>
      <w:r>
        <w:rPr>
          <w:rFonts w:hint="eastAsia" w:ascii="仿宋_GB2312" w:hAnsi="仿宋" w:eastAsia="仿宋_GB2312"/>
          <w:sz w:val="32"/>
          <w:szCs w:val="32"/>
        </w:rPr>
        <w:t>批准，决定启动Ⅳ级应急响应。Ⅳ级应急响应期间，有关部门按照区药品</w:t>
      </w:r>
      <w:r>
        <w:rPr>
          <w:rFonts w:hint="eastAsia" w:ascii="仿宋_GB2312" w:hAnsi="仿宋" w:eastAsia="仿宋_GB2312"/>
          <w:sz w:val="32"/>
          <w:szCs w:val="32"/>
          <w:lang w:val="en-US" w:eastAsia="zh-CN"/>
        </w:rPr>
        <w:t>安全</w:t>
      </w:r>
      <w:r>
        <w:rPr>
          <w:rFonts w:hint="eastAsia" w:ascii="仿宋_GB2312" w:hAnsi="仿宋" w:eastAsia="仿宋_GB2312"/>
          <w:sz w:val="32"/>
          <w:szCs w:val="32"/>
        </w:rPr>
        <w:t>应急指挥部统一部署，全力开展应急处置工作：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（1）召开区药品</w:t>
      </w:r>
      <w:r>
        <w:rPr>
          <w:rFonts w:hint="eastAsia" w:ascii="仿宋_GB2312" w:hAnsi="仿宋" w:eastAsia="仿宋_GB2312"/>
          <w:sz w:val="32"/>
          <w:szCs w:val="32"/>
          <w:lang w:val="en-US" w:eastAsia="zh-CN"/>
        </w:rPr>
        <w:t>安全</w:t>
      </w:r>
      <w:r>
        <w:rPr>
          <w:rFonts w:hint="eastAsia" w:ascii="仿宋_GB2312" w:hAnsi="仿宋" w:eastAsia="仿宋_GB2312"/>
          <w:sz w:val="32"/>
          <w:szCs w:val="32"/>
        </w:rPr>
        <w:t>应急工作会议，设立各应急处置工作组，根据实际需求协调市应急专家组，各工作组牵头部门和成员单位迅速开展工作，收集、分析、汇总相关情况，紧急部署处置工作。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（2）及时将有关处置工作情况，向区委、区政府、</w:t>
      </w:r>
      <w:r>
        <w:rPr>
          <w:rFonts w:hint="eastAsia" w:ascii="仿宋_GB2312" w:eastAsia="仿宋_GB2312"/>
          <w:sz w:val="32"/>
          <w:szCs w:val="32"/>
        </w:rPr>
        <w:t>区应急委</w:t>
      </w:r>
      <w:r>
        <w:rPr>
          <w:rFonts w:hint="eastAsia" w:ascii="仿宋_GB2312" w:hAnsi="仿宋" w:eastAsia="仿宋_GB2312"/>
          <w:sz w:val="32"/>
          <w:szCs w:val="32"/>
        </w:rPr>
        <w:t>和市药品安全突发事件应急指挥</w:t>
      </w:r>
      <w:r>
        <w:rPr>
          <w:rFonts w:hint="eastAsia" w:ascii="仿宋_GB2312" w:hAnsi="仿宋" w:eastAsia="仿宋_GB2312"/>
          <w:sz w:val="32"/>
          <w:szCs w:val="32"/>
          <w:lang w:eastAsia="zh-CN"/>
        </w:rPr>
        <w:t>部</w:t>
      </w:r>
      <w:r>
        <w:rPr>
          <w:rFonts w:hint="eastAsia" w:ascii="仿宋_GB2312" w:hAnsi="仿宋" w:eastAsia="仿宋_GB2312"/>
          <w:sz w:val="32"/>
          <w:szCs w:val="32"/>
        </w:rPr>
        <w:t>报告，将有关情况通报</w:t>
      </w:r>
      <w:r>
        <w:rPr>
          <w:rFonts w:hint="eastAsia" w:ascii="仿宋_GB2312" w:hAnsi="仿宋" w:eastAsia="仿宋_GB2312"/>
          <w:sz w:val="32"/>
          <w:szCs w:val="32"/>
          <w:lang w:eastAsia="zh-CN"/>
        </w:rPr>
        <w:t>区应急管理局</w:t>
      </w:r>
      <w:r>
        <w:rPr>
          <w:rFonts w:hint="eastAsia" w:ascii="仿宋_GB2312" w:hAnsi="仿宋" w:eastAsia="仿宋_GB2312"/>
          <w:sz w:val="32"/>
          <w:szCs w:val="32"/>
        </w:rPr>
        <w:t>，按照上级部门的指示，全力开展各项处置工作。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（3）根据事件情况，派出工作组到事发地指导处置。 </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（4）组织医疗救治专家组赶赴事发地，组织、指导医疗救治工作。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）核实引发药品</w:t>
      </w:r>
      <w:r>
        <w:rPr>
          <w:rFonts w:hint="eastAsia" w:ascii="仿宋_GB2312" w:hAnsi="仿宋" w:eastAsia="仿宋_GB2312"/>
          <w:sz w:val="32"/>
          <w:szCs w:val="32"/>
          <w:lang w:val="en-US" w:eastAsia="zh-CN"/>
        </w:rPr>
        <w:t>安全</w:t>
      </w:r>
      <w:r>
        <w:rPr>
          <w:rFonts w:hint="eastAsia" w:ascii="仿宋_GB2312" w:hAnsi="仿宋" w:eastAsia="仿宋_GB2312"/>
          <w:sz w:val="32"/>
          <w:szCs w:val="32"/>
        </w:rPr>
        <w:t xml:space="preserve">事件的品种及生产批号，指导相关部门、医疗机构和生产经营单位依法采取封存、溯源、流向追踪、召回等紧急控制措施；组织对相关药品进行监督抽样和应急检验。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 xml:space="preserve">）赶赴事发地或相关药品生产、经营企业，组织开展事件调查工作。根据调查进展情况，适时组织召开专家组会议，对事件性质、原因进行研判，作出研判结论。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 xml:space="preserve">）及时向社会发布相关警示信息，设立并对外公布咨询电话；制订新闻报道方案，及时、客观、准确地发布事件信息；密切关注社会网络舆情，做好舆论引导工作。 </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8</w:t>
      </w:r>
      <w:r>
        <w:rPr>
          <w:rFonts w:hint="eastAsia" w:ascii="仿宋_GB2312" w:hAnsi="仿宋" w:eastAsia="仿宋_GB2312"/>
          <w:sz w:val="32"/>
          <w:szCs w:val="32"/>
        </w:rPr>
        <w:t>）密切关注社会动态，做好用药者亲属安抚、信访接访等工作，及时处置因事件引发的群体性事件等，确保社会稳定。</w:t>
      </w:r>
      <w:r>
        <w:rPr>
          <w:rFonts w:hint="eastAsia" w:ascii="仿宋_GB2312" w:hAnsi="仿宋_GB2312" w:eastAsia="仿宋_GB2312" w:cs="仿宋_GB2312"/>
          <w:color w:val="auto"/>
          <w:sz w:val="32"/>
          <w:szCs w:val="32"/>
        </w:rPr>
        <w:t xml:space="preserve"> </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ascii="仿宋_GB2312" w:hAnsi="仿宋_GB2312" w:eastAsia="仿宋_GB2312" w:cs="仿宋_GB2312"/>
          <w:b/>
          <w:bCs/>
          <w:color w:val="auto"/>
          <w:sz w:val="32"/>
          <w:szCs w:val="32"/>
        </w:rPr>
        <w:t>4.5</w:t>
      </w:r>
      <w:r>
        <w:rPr>
          <w:rFonts w:hint="eastAsia" w:ascii="仿宋_GB2312" w:hAnsi="仿宋_GB2312" w:eastAsia="仿宋_GB2312" w:cs="仿宋_GB2312"/>
          <w:b/>
          <w:bCs/>
          <w:color w:val="auto"/>
          <w:sz w:val="32"/>
          <w:szCs w:val="32"/>
        </w:rPr>
        <w:t xml:space="preserve"> 响应调整</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启动应急响应后，可视药品安全事件造成的危害程度、影响范围及发展趋势等，及时调整应急响应级别，避免响应</w:t>
      </w:r>
      <w:r>
        <w:rPr>
          <w:rFonts w:hint="eastAsia" w:ascii="仿宋_GB2312" w:hAnsi="仿宋_GB2312" w:eastAsia="仿宋_GB2312" w:cs="仿宋_GB2312"/>
          <w:color w:val="auto"/>
          <w:sz w:val="32"/>
          <w:szCs w:val="32"/>
          <w:lang w:eastAsia="zh-CN"/>
        </w:rPr>
        <w:t>过度或响应</w:t>
      </w:r>
      <w:r>
        <w:rPr>
          <w:rFonts w:hint="eastAsia" w:ascii="仿宋_GB2312" w:hAnsi="仿宋_GB2312" w:eastAsia="仿宋_GB2312" w:cs="仿宋_GB2312"/>
          <w:color w:val="auto"/>
          <w:sz w:val="32"/>
          <w:szCs w:val="32"/>
        </w:rPr>
        <w:t>不足。</w:t>
      </w:r>
    </w:p>
    <w:p>
      <w:pPr>
        <w:spacing w:line="60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经研判</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紧急情况或事态得到有效控制</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经专家分析论证，报区药品安全应急指挥部同意后可恢复原响应级别。</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w:t>
      </w:r>
      <w:r>
        <w:rPr>
          <w:rFonts w:ascii="仿宋_GB2312" w:hAnsi="仿宋_GB2312" w:eastAsia="仿宋_GB2312" w:cs="仿宋_GB2312"/>
          <w:b/>
          <w:bCs/>
          <w:color w:val="auto"/>
          <w:sz w:val="32"/>
          <w:szCs w:val="32"/>
        </w:rPr>
        <w:t>4.6</w:t>
      </w:r>
      <w:r>
        <w:rPr>
          <w:rFonts w:hint="eastAsia" w:ascii="仿宋_GB2312" w:hAnsi="仿宋_GB2312" w:eastAsia="仿宋_GB2312" w:cs="仿宋_GB2312"/>
          <w:b/>
          <w:bCs/>
          <w:color w:val="auto"/>
          <w:sz w:val="32"/>
          <w:szCs w:val="32"/>
        </w:rPr>
        <w:t xml:space="preserve"> 响应终止</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药品安全事件处置结束后，由</w:t>
      </w:r>
      <w:r>
        <w:rPr>
          <w:rFonts w:hint="eastAsia" w:ascii="仿宋_GB2312" w:eastAsia="仿宋_GB2312"/>
          <w:sz w:val="32"/>
          <w:szCs w:val="32"/>
        </w:rPr>
        <w:t>区药品应急指挥部</w:t>
      </w:r>
      <w:r>
        <w:rPr>
          <w:rFonts w:hint="eastAsia" w:ascii="仿宋_GB2312" w:hAnsi="仿宋" w:eastAsia="仿宋_GB2312"/>
          <w:sz w:val="32"/>
          <w:szCs w:val="32"/>
        </w:rPr>
        <w:t xml:space="preserve">组织专家进行分析论证，确定事件已得到控制，报区应急委和市药品安全突发事件应急指挥部批准后，终止应急响应。 </w:t>
      </w:r>
    </w:p>
    <w:p>
      <w:pPr>
        <w:spacing w:line="600" w:lineRule="exact"/>
        <w:rPr>
          <w:rFonts w:ascii="仿宋_GB2312" w:hAnsi="仿宋_GB2312" w:eastAsia="仿宋_GB2312" w:cs="仿宋_GB2312"/>
          <w:color w:val="auto"/>
          <w:sz w:val="32"/>
          <w:szCs w:val="32"/>
        </w:rPr>
      </w:pPr>
      <w:r>
        <w:rPr>
          <w:rFonts w:hint="eastAsia" w:ascii="仿宋_GB2312" w:hAnsi="仿宋" w:eastAsia="仿宋_GB2312"/>
          <w:sz w:val="32"/>
          <w:szCs w:val="32"/>
        </w:rPr>
        <w:t>　　药品安全事件应急处置结束后，有关单位要及时将处置情况报</w:t>
      </w:r>
      <w:r>
        <w:rPr>
          <w:rFonts w:hint="eastAsia" w:ascii="仿宋_GB2312" w:eastAsia="仿宋_GB2312"/>
          <w:sz w:val="32"/>
          <w:szCs w:val="32"/>
        </w:rPr>
        <w:t>区药品</w:t>
      </w:r>
      <w:r>
        <w:rPr>
          <w:rFonts w:hint="eastAsia" w:ascii="仿宋_GB2312" w:eastAsia="仿宋_GB2312"/>
          <w:sz w:val="32"/>
          <w:szCs w:val="32"/>
          <w:lang w:val="en-US" w:eastAsia="zh-CN"/>
        </w:rPr>
        <w:t>安全</w:t>
      </w:r>
      <w:r>
        <w:rPr>
          <w:rFonts w:hint="eastAsia" w:ascii="仿宋_GB2312" w:eastAsia="仿宋_GB2312"/>
          <w:sz w:val="32"/>
          <w:szCs w:val="32"/>
        </w:rPr>
        <w:t>应急指挥部</w:t>
      </w:r>
      <w:r>
        <w:rPr>
          <w:rFonts w:hint="eastAsia" w:ascii="仿宋_GB2312" w:hAnsi="仿宋" w:eastAsia="仿宋_GB2312"/>
          <w:sz w:val="32"/>
          <w:szCs w:val="32"/>
        </w:rPr>
        <w:t>办公室，汇总形成总结报告报给</w:t>
      </w:r>
      <w:r>
        <w:rPr>
          <w:rFonts w:hint="eastAsia" w:ascii="仿宋_GB2312" w:hAnsi="仿宋" w:eastAsia="仿宋_GB2312"/>
          <w:sz w:val="32"/>
          <w:szCs w:val="32"/>
          <w:lang w:eastAsia="zh-CN"/>
        </w:rPr>
        <w:t>区应急管理局</w:t>
      </w:r>
      <w:r>
        <w:rPr>
          <w:rFonts w:hint="eastAsia" w:ascii="仿宋_GB2312" w:hAnsi="仿宋" w:eastAsia="仿宋_GB2312"/>
          <w:sz w:val="32"/>
          <w:szCs w:val="32"/>
        </w:rPr>
        <w:t xml:space="preserve">，并通报有关部门。 </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w:t>
      </w:r>
      <w:r>
        <w:rPr>
          <w:rFonts w:ascii="仿宋_GB2312" w:hAnsi="仿宋_GB2312" w:eastAsia="仿宋_GB2312" w:cs="仿宋_GB2312"/>
          <w:b/>
          <w:bCs/>
          <w:color w:val="auto"/>
          <w:sz w:val="32"/>
          <w:szCs w:val="32"/>
        </w:rPr>
        <w:t>4.7</w:t>
      </w:r>
      <w:r>
        <w:rPr>
          <w:rFonts w:hint="eastAsia" w:ascii="仿宋_GB2312" w:hAnsi="仿宋_GB2312" w:eastAsia="仿宋_GB2312" w:cs="仿宋_GB2312"/>
          <w:b/>
          <w:bCs/>
          <w:color w:val="auto"/>
          <w:sz w:val="32"/>
          <w:szCs w:val="32"/>
        </w:rPr>
        <w:t xml:space="preserve"> 信息发布</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各有关部门要配合</w:t>
      </w:r>
      <w:r>
        <w:rPr>
          <w:rFonts w:hint="eastAsia" w:ascii="仿宋_GB2312" w:eastAsia="仿宋_GB2312"/>
          <w:sz w:val="32"/>
          <w:szCs w:val="32"/>
        </w:rPr>
        <w:t>区药品</w:t>
      </w:r>
      <w:r>
        <w:rPr>
          <w:rFonts w:hint="eastAsia" w:ascii="仿宋_GB2312" w:eastAsia="仿宋_GB2312"/>
          <w:sz w:val="32"/>
          <w:szCs w:val="32"/>
          <w:lang w:val="en-US" w:eastAsia="zh-CN"/>
        </w:rPr>
        <w:t>安全</w:t>
      </w:r>
      <w:r>
        <w:rPr>
          <w:rFonts w:hint="eastAsia" w:ascii="仿宋_GB2312" w:eastAsia="仿宋_GB2312"/>
          <w:sz w:val="32"/>
          <w:szCs w:val="32"/>
        </w:rPr>
        <w:t>应急指挥部</w:t>
      </w:r>
      <w:r>
        <w:rPr>
          <w:rFonts w:hint="eastAsia" w:ascii="仿宋_GB2312" w:hAnsi="仿宋" w:eastAsia="仿宋_GB2312"/>
          <w:sz w:val="32"/>
          <w:szCs w:val="32"/>
          <w:lang w:eastAsia="zh-CN"/>
        </w:rPr>
        <w:t>做</w:t>
      </w:r>
      <w:r>
        <w:rPr>
          <w:rFonts w:hint="eastAsia" w:ascii="仿宋_GB2312" w:hAnsi="仿宋" w:eastAsia="仿宋_GB2312"/>
          <w:sz w:val="32"/>
          <w:szCs w:val="32"/>
        </w:rPr>
        <w:t>好药品安全突发事件信息发布</w:t>
      </w:r>
      <w:r>
        <w:rPr>
          <w:rFonts w:hint="eastAsia" w:ascii="仿宋_GB2312" w:hAnsi="仿宋" w:eastAsia="仿宋_GB2312"/>
          <w:sz w:val="32"/>
          <w:szCs w:val="32"/>
          <w:lang w:eastAsia="zh-CN"/>
        </w:rPr>
        <w:t>工作</w:t>
      </w:r>
      <w:r>
        <w:rPr>
          <w:rFonts w:hint="eastAsia" w:ascii="仿宋_GB2312" w:hAnsi="仿宋" w:eastAsia="仿宋_GB2312"/>
          <w:sz w:val="32"/>
          <w:szCs w:val="32"/>
        </w:rPr>
        <w:t xml:space="preserve">。信息发布要及时、准确、客观、全面。信息发布包括授权发布、组织报道、接受记者采访、召开新闻发布会、重点新闻网站或政府网站报道等形式。 </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一般级别突发事件信息，</w:t>
      </w:r>
      <w:r>
        <w:rPr>
          <w:rFonts w:hint="eastAsia" w:ascii="仿宋_GB2312" w:eastAsia="仿宋_GB2312"/>
          <w:sz w:val="32"/>
          <w:szCs w:val="32"/>
        </w:rPr>
        <w:t>区药品</w:t>
      </w:r>
      <w:r>
        <w:rPr>
          <w:rFonts w:hint="eastAsia" w:ascii="仿宋_GB2312" w:eastAsia="仿宋_GB2312"/>
          <w:sz w:val="32"/>
          <w:szCs w:val="32"/>
          <w:lang w:val="en-US" w:eastAsia="zh-CN"/>
        </w:rPr>
        <w:t>安全</w:t>
      </w:r>
      <w:r>
        <w:rPr>
          <w:rFonts w:hint="eastAsia" w:ascii="仿宋_GB2312" w:eastAsia="仿宋_GB2312"/>
          <w:sz w:val="32"/>
          <w:szCs w:val="32"/>
        </w:rPr>
        <w:t>应急指挥部</w:t>
      </w:r>
      <w:r>
        <w:rPr>
          <w:rFonts w:hint="eastAsia" w:ascii="仿宋_GB2312" w:hAnsi="仿宋" w:eastAsia="仿宋_GB2312"/>
          <w:sz w:val="32"/>
          <w:szCs w:val="32"/>
        </w:rPr>
        <w:t>在</w:t>
      </w:r>
      <w:r>
        <w:rPr>
          <w:rFonts w:hint="eastAsia" w:ascii="仿宋_GB2312" w:hAnsi="黑体" w:eastAsia="仿宋_GB2312" w:cs="Arial"/>
          <w:kern w:val="0"/>
          <w:sz w:val="32"/>
          <w:szCs w:val="32"/>
        </w:rPr>
        <w:t>区委宣传部</w:t>
      </w:r>
      <w:r>
        <w:rPr>
          <w:rFonts w:hint="eastAsia" w:ascii="仿宋_GB2312" w:hAnsi="仿宋" w:eastAsia="仿宋_GB2312"/>
          <w:sz w:val="32"/>
          <w:szCs w:val="32"/>
        </w:rPr>
        <w:t>的协调指导下，根据事件类型和影响程度，组织责任单位、相关部门和专家拟写新闻稿、专家评论或公告，按照程序向社会发布。当突发事件超出区控制能力时，由</w:t>
      </w:r>
      <w:r>
        <w:rPr>
          <w:rFonts w:hint="eastAsia" w:ascii="仿宋_GB2312" w:hAnsi="黑体" w:eastAsia="仿宋_GB2312" w:cs="Arial"/>
          <w:kern w:val="0"/>
          <w:sz w:val="32"/>
          <w:szCs w:val="32"/>
        </w:rPr>
        <w:t>区委宣传部</w:t>
      </w:r>
      <w:r>
        <w:rPr>
          <w:rFonts w:hint="eastAsia" w:ascii="仿宋_GB2312" w:hAnsi="仿宋" w:eastAsia="仿宋_GB2312"/>
          <w:sz w:val="32"/>
          <w:szCs w:val="32"/>
        </w:rPr>
        <w:t>报请上级新闻发布主管机构统一协调组织信息发布工作。</w:t>
      </w:r>
    </w:p>
    <w:p>
      <w:pPr>
        <w:spacing w:line="600" w:lineRule="exact"/>
        <w:ind w:firstLine="0" w:firstLineChars="0"/>
        <w:jc w:val="center"/>
        <w:rPr>
          <w:rFonts w:hint="eastAsia" w:asciiTheme="minorEastAsia" w:hAnsiTheme="minorEastAsia" w:eastAsiaTheme="minorEastAsia" w:cstheme="minorEastAsia"/>
          <w:color w:val="auto"/>
          <w:sz w:val="21"/>
          <w:szCs w:val="21"/>
          <w:lang w:val="zh-CN"/>
        </w:rPr>
      </w:pPr>
    </w:p>
    <w:p>
      <w:pPr>
        <w:spacing w:line="600" w:lineRule="exact"/>
        <w:ind w:firstLine="0" w:firstLineChars="0"/>
        <w:jc w:val="center"/>
        <w:rPr>
          <w:rFonts w:hint="eastAsia" w:ascii="黑体" w:hAnsi="仿宋" w:eastAsia="黑体" w:cs="Times New Roman"/>
          <w:color w:val="auto"/>
          <w:sz w:val="40"/>
          <w:szCs w:val="40"/>
          <w:lang w:val="zh-CN"/>
        </w:rPr>
      </w:pPr>
      <w:r>
        <w:rPr>
          <w:rFonts w:hint="eastAsia" w:ascii="黑体" w:hAnsi="仿宋" w:eastAsia="黑体" w:cs="Times New Roman"/>
          <w:color w:val="auto"/>
          <w:sz w:val="40"/>
          <w:szCs w:val="40"/>
          <w:lang w:val="zh-CN"/>
        </w:rPr>
        <w:t>4.</w:t>
      </w:r>
      <w:bookmarkStart w:id="17" w:name="风险沟通"/>
      <w:r>
        <w:rPr>
          <w:rFonts w:hint="eastAsia" w:ascii="黑体" w:hAnsi="仿宋" w:eastAsia="黑体" w:cs="Times New Roman"/>
          <w:color w:val="auto"/>
          <w:sz w:val="40"/>
          <w:szCs w:val="40"/>
          <w:lang w:val="zh-CN"/>
        </w:rPr>
        <w:t xml:space="preserve">风险沟通 </w:t>
      </w:r>
      <w:bookmarkEnd w:id="17"/>
      <w:r>
        <w:rPr>
          <w:rFonts w:hint="eastAsia" w:ascii="黑体" w:hAnsi="仿宋" w:eastAsia="黑体" w:cs="Times New Roman"/>
          <w:color w:val="auto"/>
          <w:sz w:val="40"/>
          <w:szCs w:val="40"/>
          <w:lang w:val="zh-CN"/>
        </w:rPr>
        <w:t xml:space="preserve"> </w:t>
      </w:r>
    </w:p>
    <w:p>
      <w:pPr>
        <w:spacing w:line="600" w:lineRule="exact"/>
        <w:rPr>
          <w:rFonts w:ascii="仿宋_GB2312" w:hAnsi="仿宋_GB2312" w:eastAsia="仿宋_GB2312" w:cs="仿宋_GB2312"/>
          <w:b/>
          <w:bCs/>
          <w:color w:val="auto"/>
          <w:sz w:val="32"/>
          <w:szCs w:val="32"/>
        </w:rPr>
      </w:pPr>
      <w:r>
        <w:rPr>
          <w:rFonts w:hint="eastAsia" w:ascii="仿宋_GB2312" w:hAnsi="仿宋"/>
          <w:color w:val="auto"/>
          <w:sz w:val="32"/>
          <w:szCs w:val="32"/>
        </w:rPr>
        <w:t>　　</w:t>
      </w:r>
      <w:r>
        <w:rPr>
          <w:rFonts w:hint="eastAsia" w:ascii="仿宋_GB2312" w:hAnsi="仿宋_GB2312" w:eastAsia="仿宋_GB2312" w:cs="仿宋_GB2312"/>
          <w:b/>
          <w:bCs/>
          <w:color w:val="auto"/>
          <w:sz w:val="32"/>
          <w:szCs w:val="32"/>
        </w:rPr>
        <w:t>4.1</w:t>
      </w:r>
      <w:bookmarkStart w:id="18" w:name="沟通目的"/>
      <w:r>
        <w:rPr>
          <w:rFonts w:hint="eastAsia" w:ascii="仿宋_GB2312" w:hAnsi="仿宋_GB2312" w:eastAsia="仿宋_GB2312" w:cs="仿宋_GB2312"/>
          <w:b/>
          <w:bCs/>
          <w:color w:val="auto"/>
          <w:sz w:val="32"/>
          <w:szCs w:val="32"/>
        </w:rPr>
        <w:t>沟通目的</w:t>
      </w:r>
      <w:bookmarkEnd w:id="18"/>
      <w:r>
        <w:rPr>
          <w:rFonts w:hint="eastAsia" w:ascii="仿宋_GB2312" w:hAnsi="仿宋_GB2312" w:eastAsia="仿宋_GB2312" w:cs="仿宋_GB2312"/>
          <w:b/>
          <w:bCs/>
          <w:color w:val="auto"/>
          <w:sz w:val="32"/>
          <w:szCs w:val="32"/>
        </w:rPr>
        <w:t xml:space="preserve"> </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回应社会，加强正面引导，避免谣言传播，营造良好的舆论环境。</w:t>
      </w:r>
    </w:p>
    <w:p>
      <w:pPr>
        <w:spacing w:line="600" w:lineRule="exact"/>
        <w:ind w:firstLine="645"/>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4.2</w:t>
      </w:r>
      <w:bookmarkStart w:id="19" w:name="沟通原则"/>
      <w:r>
        <w:rPr>
          <w:rFonts w:hint="eastAsia" w:ascii="仿宋_GB2312" w:hAnsi="仿宋_GB2312" w:eastAsia="仿宋_GB2312" w:cs="仿宋_GB2312"/>
          <w:b/>
          <w:bCs/>
          <w:color w:val="auto"/>
          <w:sz w:val="32"/>
          <w:szCs w:val="32"/>
        </w:rPr>
        <w:t>沟通原则</w:t>
      </w:r>
      <w:bookmarkEnd w:id="19"/>
    </w:p>
    <w:p>
      <w:pPr>
        <w:spacing w:line="60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遵循积极准备、及时主动、信息真实、注重关切的基本原则。</w:t>
      </w: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4.3</w:t>
      </w:r>
      <w:bookmarkStart w:id="20" w:name="沟通方式"/>
      <w:r>
        <w:rPr>
          <w:rFonts w:hint="eastAsia" w:ascii="仿宋_GB2312" w:hAnsi="仿宋_GB2312" w:eastAsia="仿宋_GB2312" w:cs="仿宋_GB2312"/>
          <w:b/>
          <w:bCs/>
          <w:color w:val="auto"/>
          <w:sz w:val="32"/>
          <w:szCs w:val="32"/>
        </w:rPr>
        <w:t>沟通方式</w:t>
      </w:r>
      <w:bookmarkEnd w:id="20"/>
    </w:p>
    <w:p>
      <w:pPr>
        <w:spacing w:line="600" w:lineRule="exact"/>
        <w:ind w:firstLine="640"/>
        <w:rPr>
          <w:rFonts w:hint="eastAsia" w:ascii="仿宋_GB2312" w:hAnsi="仿宋_GB2312" w:eastAsia="仿宋_GB2312" w:cs="仿宋_GB2312"/>
          <w:color w:val="auto"/>
          <w:sz w:val="32"/>
          <w:szCs w:val="32"/>
        </w:rPr>
      </w:pPr>
      <w:r>
        <w:rPr>
          <w:rFonts w:hint="eastAsia" w:ascii="仿宋_GB2312" w:eastAsia="仿宋_GB2312" w:cs="Times New Roman"/>
          <w:color w:val="auto"/>
          <w:kern w:val="32"/>
          <w:sz w:val="32"/>
          <w:szCs w:val="20"/>
          <w:lang w:val="en-US" w:eastAsia="zh-CN"/>
        </w:rPr>
        <w:t>较大（</w:t>
      </w:r>
      <w:r>
        <w:rPr>
          <w:rFonts w:hint="eastAsia" w:ascii="仿宋_GB2312" w:hAnsi="Times New Roman" w:eastAsia="仿宋_GB2312" w:cs="Times New Roman"/>
          <w:color w:val="auto"/>
          <w:kern w:val="32"/>
          <w:sz w:val="32"/>
          <w:szCs w:val="20"/>
          <w:lang w:val="en" w:eastAsia="zh-CN"/>
        </w:rPr>
        <w:t>Ⅲ级</w:t>
      </w:r>
      <w:r>
        <w:rPr>
          <w:rFonts w:hint="eastAsia" w:ascii="仿宋_GB2312" w:eastAsia="仿宋_GB2312" w:cs="Times New Roman"/>
          <w:color w:val="auto"/>
          <w:kern w:val="32"/>
          <w:sz w:val="32"/>
          <w:szCs w:val="20"/>
          <w:lang w:val="en-US" w:eastAsia="zh-CN"/>
        </w:rPr>
        <w:t>）以上</w:t>
      </w:r>
      <w:r>
        <w:rPr>
          <w:rFonts w:hint="eastAsia" w:ascii="仿宋_GB2312" w:eastAsia="仿宋_GB2312"/>
          <w:color w:val="auto"/>
          <w:kern w:val="32"/>
          <w:sz w:val="32"/>
          <w:szCs w:val="20"/>
          <w:lang w:val="en" w:eastAsia="zh-CN"/>
        </w:rPr>
        <w:t>药品安全事件发生后，</w:t>
      </w:r>
      <w:r>
        <w:rPr>
          <w:rFonts w:hint="eastAsia" w:ascii="仿宋_GB2312" w:hAnsi="仿宋_GB2312" w:eastAsia="仿宋_GB2312" w:cs="仿宋_GB2312"/>
          <w:color w:val="auto"/>
          <w:sz w:val="32"/>
          <w:szCs w:val="32"/>
        </w:rPr>
        <w:t>按照市药品</w:t>
      </w:r>
      <w:r>
        <w:rPr>
          <w:rFonts w:hint="eastAsia" w:ascii="仿宋_GB2312" w:hAnsi="仿宋_GB2312" w:eastAsia="仿宋_GB2312" w:cs="仿宋_GB2312"/>
          <w:color w:val="auto"/>
          <w:sz w:val="32"/>
          <w:szCs w:val="32"/>
          <w:lang w:eastAsia="zh-CN"/>
        </w:rPr>
        <w:t>安全</w:t>
      </w:r>
      <w:r>
        <w:rPr>
          <w:rFonts w:hint="eastAsia" w:ascii="仿宋_GB2312" w:hAnsi="仿宋_GB2312" w:eastAsia="仿宋_GB2312" w:cs="仿宋_GB2312"/>
          <w:color w:val="auto"/>
          <w:sz w:val="32"/>
          <w:szCs w:val="32"/>
        </w:rPr>
        <w:t>应急指挥部要求，市市场</w:t>
      </w:r>
      <w:r>
        <w:rPr>
          <w:rFonts w:hint="eastAsia" w:ascii="仿宋_GB2312" w:hAnsi="仿宋_GB2312" w:eastAsia="仿宋_GB2312" w:cs="仿宋_GB2312"/>
          <w:color w:val="auto"/>
          <w:sz w:val="32"/>
          <w:szCs w:val="32"/>
          <w:lang w:val="en-US" w:eastAsia="zh-CN"/>
        </w:rPr>
        <w:t>监督管理局坪山监管局</w:t>
      </w:r>
      <w:r>
        <w:rPr>
          <w:rFonts w:hint="eastAsia" w:ascii="仿宋_GB2312" w:hAnsi="仿宋_GB2312" w:eastAsia="仿宋_GB2312" w:cs="仿宋_GB2312"/>
          <w:color w:val="auto"/>
          <w:sz w:val="32"/>
          <w:szCs w:val="32"/>
        </w:rPr>
        <w:t>做好相应风险沟通。</w:t>
      </w:r>
      <w:r>
        <w:rPr>
          <w:rFonts w:hint="eastAsia" w:ascii="仿宋_GB2312" w:hAnsi="仿宋_GB2312" w:eastAsia="仿宋_GB2312" w:cs="仿宋_GB2312"/>
          <w:color w:val="auto"/>
          <w:sz w:val="32"/>
          <w:szCs w:val="32"/>
          <w:lang w:val="en-US" w:eastAsia="zh-CN"/>
        </w:rPr>
        <w:t xml:space="preserve">  </w:t>
      </w:r>
      <w:r>
        <w:rPr>
          <w:rFonts w:hint="eastAsia" w:ascii="仿宋_GB2312" w:eastAsia="仿宋_GB2312"/>
          <w:color w:val="auto"/>
          <w:kern w:val="32"/>
          <w:sz w:val="32"/>
          <w:szCs w:val="20"/>
          <w:lang w:val="en-US" w:eastAsia="zh-CN"/>
        </w:rPr>
        <w:t>一般（</w:t>
      </w:r>
      <w:r>
        <w:rPr>
          <w:rFonts w:hint="eastAsia" w:ascii="仿宋_GB2312" w:hAnsi="仿宋_GB2312" w:eastAsia="仿宋_GB2312" w:cs="仿宋_GB2312"/>
          <w:color w:val="auto"/>
          <w:kern w:val="2"/>
          <w:sz w:val="32"/>
          <w:szCs w:val="32"/>
          <w:highlight w:val="none"/>
          <w:u w:val="none"/>
          <w:lang w:val="en-US" w:eastAsia="zh-CN" w:bidi="ar-SA"/>
        </w:rPr>
        <w:t>Ⅳ级</w:t>
      </w:r>
      <w:r>
        <w:rPr>
          <w:rFonts w:hint="eastAsia" w:ascii="仿宋_GB2312" w:eastAsia="仿宋_GB2312"/>
          <w:color w:val="auto"/>
          <w:kern w:val="32"/>
          <w:sz w:val="32"/>
          <w:szCs w:val="20"/>
          <w:lang w:val="en-US" w:eastAsia="zh-CN"/>
        </w:rPr>
        <w:t>）</w:t>
      </w:r>
      <w:r>
        <w:rPr>
          <w:rFonts w:hint="eastAsia" w:ascii="仿宋_GB2312" w:eastAsia="仿宋_GB2312"/>
          <w:color w:val="auto"/>
          <w:kern w:val="32"/>
          <w:sz w:val="32"/>
          <w:szCs w:val="20"/>
          <w:lang w:val="en" w:eastAsia="zh-CN"/>
        </w:rPr>
        <w:t>药品安全事件发生后，</w:t>
      </w:r>
      <w:r>
        <w:rPr>
          <w:rFonts w:hint="eastAsia" w:ascii="仿宋_GB2312" w:hAnsi="仿宋_GB2312" w:eastAsia="仿宋_GB2312" w:cs="仿宋_GB2312"/>
          <w:color w:val="auto"/>
          <w:sz w:val="32"/>
          <w:szCs w:val="32"/>
        </w:rPr>
        <w:t>按照区级</w:t>
      </w:r>
      <w:r>
        <w:rPr>
          <w:rFonts w:hint="eastAsia" w:ascii="仿宋_GB2312" w:hAnsi="仿宋_GB2312" w:eastAsia="仿宋_GB2312" w:cs="仿宋_GB2312"/>
          <w:color w:val="auto"/>
          <w:sz w:val="32"/>
          <w:szCs w:val="32"/>
          <w:lang w:eastAsia="zh-CN"/>
        </w:rPr>
        <w:t>药品安全</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指挥部</w:t>
      </w:r>
      <w:r>
        <w:rPr>
          <w:rFonts w:hint="eastAsia" w:ascii="仿宋_GB2312" w:hAnsi="仿宋_GB2312" w:eastAsia="仿宋_GB2312" w:cs="仿宋_GB2312"/>
          <w:color w:val="auto"/>
          <w:sz w:val="32"/>
          <w:szCs w:val="32"/>
        </w:rPr>
        <w:t>的预案要求对外进行风险沟通。沟通方式包括新闻发布会、电视访谈、书面采访等。</w:t>
      </w:r>
    </w:p>
    <w:p>
      <w:pPr>
        <w:rPr>
          <w:color w:val="auto"/>
        </w:rPr>
      </w:pPr>
    </w:p>
    <w:p>
      <w:pPr>
        <w:spacing w:line="600" w:lineRule="exact"/>
        <w:ind w:firstLine="0" w:firstLineChars="0"/>
        <w:jc w:val="center"/>
        <w:rPr>
          <w:rFonts w:hint="eastAsia" w:ascii="黑体" w:hAnsi="仿宋" w:eastAsia="黑体" w:cs="Times New Roman"/>
          <w:color w:val="auto"/>
          <w:sz w:val="40"/>
          <w:szCs w:val="40"/>
          <w:lang w:val="zh-CN"/>
        </w:rPr>
      </w:pPr>
      <w:r>
        <w:rPr>
          <w:rFonts w:hint="eastAsia" w:ascii="黑体" w:hAnsi="仿宋" w:eastAsia="黑体" w:cs="Times New Roman"/>
          <w:color w:val="auto"/>
          <w:sz w:val="40"/>
          <w:szCs w:val="40"/>
          <w:lang w:val="zh-CN"/>
        </w:rPr>
        <w:t>5.</w:t>
      </w:r>
      <w:bookmarkStart w:id="21" w:name="善后与总结"/>
      <w:r>
        <w:rPr>
          <w:rFonts w:hint="eastAsia" w:ascii="黑体" w:hAnsi="仿宋" w:eastAsia="黑体" w:cs="Times New Roman"/>
          <w:color w:val="auto"/>
          <w:sz w:val="40"/>
          <w:szCs w:val="40"/>
          <w:lang w:val="zh-CN"/>
        </w:rPr>
        <w:t>善后与总结</w:t>
      </w:r>
      <w:bookmarkEnd w:id="21"/>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5.1</w:t>
      </w:r>
      <w:bookmarkStart w:id="22" w:name="后期处置"/>
      <w:r>
        <w:rPr>
          <w:rFonts w:hint="eastAsia" w:ascii="仿宋_GB2312" w:hAnsi="仿宋_GB2312" w:eastAsia="仿宋_GB2312" w:cs="仿宋_GB2312"/>
          <w:b/>
          <w:bCs/>
          <w:color w:val="auto"/>
          <w:sz w:val="32"/>
          <w:szCs w:val="32"/>
        </w:rPr>
        <w:t>后期处置</w:t>
      </w:r>
      <w:bookmarkEnd w:id="22"/>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 xml:space="preserve"> </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根据事件调查和认定的结论，依法对相关责任单位和责任人员采取处理措施，涉嫌生产、销售假劣药品的，及时移交公安机关并协助开展案件调查工作。处置措施如下： </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（1）确定是药品质量导致的，依法对有关药品生产、经营企业进行查处，涉嫌生产、销售假劣药品并构成犯罪的，依法追究刑事责任。 </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（2）确定是临床用药不合理或错误导致的，由</w:t>
      </w:r>
      <w:r>
        <w:rPr>
          <w:rFonts w:hint="eastAsia" w:ascii="CESI仿宋-GB2312" w:hAnsi="CESI仿宋-GB2312" w:eastAsia="CESI仿宋-GB2312" w:cs="CESI仿宋-GB2312"/>
          <w:color w:val="auto"/>
          <w:sz w:val="32"/>
          <w:szCs w:val="32"/>
          <w:lang w:val="en-US" w:eastAsia="zh-CN"/>
        </w:rPr>
        <w:t>区卫健局</w:t>
      </w:r>
      <w:r>
        <w:rPr>
          <w:rFonts w:hint="eastAsia" w:ascii="仿宋_GB2312" w:hAnsi="仿宋_GB2312" w:eastAsia="仿宋_GB2312" w:cs="仿宋_GB2312"/>
          <w:color w:val="auto"/>
          <w:sz w:val="32"/>
          <w:szCs w:val="32"/>
        </w:rPr>
        <w:t xml:space="preserve">对有关医疗机构依法处理。 </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（3）确定为新的严重药品不良反应的，尽快组织开展安全性再评价，根据再评价结果调整生产和使用政策。</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（4）确定其他原因引起的，按照有关规定处理。 </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5.2</w:t>
      </w:r>
      <w:bookmarkStart w:id="23" w:name="善后与恢复"/>
      <w:r>
        <w:rPr>
          <w:rFonts w:hint="eastAsia" w:ascii="仿宋_GB2312" w:hAnsi="仿宋_GB2312" w:eastAsia="仿宋_GB2312" w:cs="仿宋_GB2312"/>
          <w:b/>
          <w:bCs/>
          <w:color w:val="auto"/>
          <w:sz w:val="32"/>
          <w:szCs w:val="32"/>
        </w:rPr>
        <w:t>善后与恢复</w:t>
      </w:r>
      <w:bookmarkEnd w:id="23"/>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区药品安全</w:t>
      </w:r>
      <w:r>
        <w:rPr>
          <w:rFonts w:hint="eastAsia" w:ascii="仿宋_GB2312" w:hAnsi="仿宋_GB2312" w:eastAsia="仿宋_GB2312" w:cs="仿宋_GB2312"/>
          <w:color w:val="auto"/>
          <w:sz w:val="32"/>
          <w:szCs w:val="32"/>
        </w:rPr>
        <w:t>应急指挥部根据药品安全事件危害程度及造成的损失，提出善后处理意见，并报同级政府。善后处置工作由事发地的区政府（含新区</w:t>
      </w:r>
      <w:r>
        <w:rPr>
          <w:rFonts w:hint="eastAsia" w:ascii="仿宋_GB2312" w:hAnsi="仿宋_GB2312" w:eastAsia="仿宋_GB2312" w:cs="仿宋_GB2312"/>
          <w:color w:val="auto"/>
          <w:sz w:val="32"/>
          <w:szCs w:val="32"/>
          <w:lang w:eastAsia="zh-CN"/>
        </w:rPr>
        <w:t>，特别合作区</w:t>
      </w:r>
      <w:r>
        <w:rPr>
          <w:rFonts w:hint="eastAsia" w:ascii="仿宋_GB2312" w:hAnsi="仿宋_GB2312" w:eastAsia="仿宋_GB2312" w:cs="仿宋_GB2312"/>
          <w:color w:val="auto"/>
          <w:sz w:val="32"/>
          <w:szCs w:val="32"/>
        </w:rPr>
        <w:t>）负责，市政府及其相关部门提供支持，包括受害及受影响人员妥善处置、慰问、医疗救治、赔（补）偿、保险理赔、征用物资和救援费用补偿等事项，妥善处理因药品安全事件造成的群众来信来访及其他事项，尽快消除影响，做好恢复生产经营秩序，妥善安置受影响人员等善后工作，确保社会稳定。</w:t>
      </w:r>
      <w:r>
        <w:rPr>
          <w:rFonts w:hint="eastAsia" w:ascii="仿宋_GB2312" w:hAnsi="仿宋" w:eastAsia="仿宋_GB2312"/>
          <w:sz w:val="32"/>
          <w:szCs w:val="32"/>
          <w:lang w:val="en-US" w:eastAsia="zh-CN"/>
        </w:rPr>
        <w:t>责令</w:t>
      </w:r>
      <w:r>
        <w:rPr>
          <w:rFonts w:hint="eastAsia" w:ascii="仿宋_GB2312" w:hAnsi="仿宋" w:eastAsia="仿宋_GB2312"/>
          <w:sz w:val="32"/>
          <w:szCs w:val="32"/>
        </w:rPr>
        <w:t>造成药品安全突发事件的责任单位和责任人，按照有关规定对受害人给予赔偿。相关责任单位和责任人没有能力给予受害人赔偿的，报请</w:t>
      </w:r>
      <w:r>
        <w:rPr>
          <w:rFonts w:hint="eastAsia" w:ascii="仿宋_GB2312" w:hAnsi="宋体" w:eastAsia="仿宋_GB2312" w:cs="Arial"/>
          <w:bCs/>
          <w:smallCaps/>
          <w:kern w:val="0"/>
          <w:sz w:val="32"/>
          <w:szCs w:val="32"/>
        </w:rPr>
        <w:t>区政府</w:t>
      </w:r>
      <w:r>
        <w:rPr>
          <w:rFonts w:hint="eastAsia" w:ascii="仿宋_GB2312" w:hAnsi="仿宋" w:eastAsia="仿宋_GB2312"/>
          <w:sz w:val="32"/>
          <w:szCs w:val="32"/>
        </w:rPr>
        <w:t>按照有关规定解决。</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5.</w:t>
      </w:r>
      <w:r>
        <w:rPr>
          <w:rFonts w:ascii="仿宋_GB2312" w:hAnsi="仿宋_GB2312" w:eastAsia="仿宋_GB2312" w:cs="仿宋_GB2312"/>
          <w:b/>
          <w:bCs/>
          <w:color w:val="auto"/>
          <w:sz w:val="32"/>
          <w:szCs w:val="32"/>
        </w:rPr>
        <w:t>3</w:t>
      </w:r>
      <w:bookmarkStart w:id="24" w:name="总结与评估"/>
      <w:r>
        <w:rPr>
          <w:rFonts w:hint="eastAsia" w:ascii="仿宋_GB2312" w:hAnsi="仿宋_GB2312" w:eastAsia="仿宋_GB2312" w:cs="仿宋_GB2312"/>
          <w:b/>
          <w:bCs/>
          <w:color w:val="auto"/>
          <w:sz w:val="32"/>
          <w:szCs w:val="32"/>
        </w:rPr>
        <w:t>总结与评估</w:t>
      </w:r>
      <w:bookmarkEnd w:id="24"/>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 w:eastAsia="仿宋_GB2312"/>
          <w:sz w:val="32"/>
          <w:szCs w:val="32"/>
        </w:rPr>
        <w:t>较大（Ⅲ级）以上药品安全突发事件善后处置工作结束后，配合市药品安全突发事件应急指挥部调查事故发生的起因、性质、影响、后果、责任，以及处置工作情况等，</w:t>
      </w:r>
      <w:r>
        <w:rPr>
          <w:rFonts w:hint="eastAsia" w:ascii="仿宋_GB2312" w:hAnsi="仿宋" w:eastAsia="仿宋_GB2312"/>
          <w:sz w:val="32"/>
          <w:szCs w:val="32"/>
          <w:lang w:eastAsia="zh-CN"/>
        </w:rPr>
        <w:t>进行调查评估，形成综合报告，</w:t>
      </w:r>
      <w:r>
        <w:rPr>
          <w:rFonts w:hint="eastAsia" w:ascii="仿宋_GB2312" w:hAnsi="仿宋" w:eastAsia="仿宋_GB2312"/>
          <w:sz w:val="32"/>
          <w:szCs w:val="32"/>
        </w:rPr>
        <w:t>总结经验教训，提出进一步完善应急处置工作的意见和建议。一般（Ⅳ级）药品安全突发事件结束后，由</w:t>
      </w:r>
      <w:r>
        <w:rPr>
          <w:rFonts w:hint="eastAsia" w:ascii="仿宋_GB2312" w:eastAsia="仿宋_GB2312"/>
          <w:sz w:val="32"/>
          <w:szCs w:val="32"/>
        </w:rPr>
        <w:t>区药品应急指挥部</w:t>
      </w:r>
      <w:r>
        <w:rPr>
          <w:rFonts w:hint="eastAsia" w:ascii="仿宋_GB2312" w:hAnsi="仿宋" w:eastAsia="仿宋_GB2312"/>
          <w:sz w:val="32"/>
          <w:szCs w:val="32"/>
        </w:rPr>
        <w:t>组织各有关部门进行调查评估，形成综合报告，报</w:t>
      </w:r>
      <w:r>
        <w:rPr>
          <w:rFonts w:hint="eastAsia" w:ascii="仿宋_GB2312" w:hAnsi="Arial" w:eastAsia="仿宋_GB2312" w:cs="Arial"/>
          <w:kern w:val="0"/>
          <w:sz w:val="32"/>
          <w:szCs w:val="32"/>
        </w:rPr>
        <w:t>区政府、区应急</w:t>
      </w:r>
      <w:r>
        <w:rPr>
          <w:rFonts w:hint="eastAsia" w:ascii="仿宋_GB2312" w:hAnsi="仿宋" w:eastAsia="仿宋_GB2312"/>
          <w:sz w:val="32"/>
          <w:szCs w:val="32"/>
          <w:lang w:val="en-US" w:eastAsia="zh-CN"/>
        </w:rPr>
        <w:t>委</w:t>
      </w:r>
      <w:r>
        <w:rPr>
          <w:rFonts w:hint="eastAsia" w:ascii="仿宋_GB2312" w:hAnsi="仿宋" w:eastAsia="仿宋_GB2312"/>
          <w:sz w:val="32"/>
          <w:szCs w:val="32"/>
        </w:rPr>
        <w:t>。</w:t>
      </w:r>
      <w:r>
        <w:rPr>
          <w:rFonts w:hint="eastAsia" w:ascii="仿宋_GB2312" w:hAnsi="仿宋_GB2312" w:eastAsia="仿宋_GB2312" w:cs="仿宋_GB2312"/>
          <w:color w:val="auto"/>
          <w:sz w:val="32"/>
          <w:szCs w:val="32"/>
        </w:rPr>
        <w:t xml:space="preserve"> </w:t>
      </w:r>
    </w:p>
    <w:p>
      <w:pPr>
        <w:rPr>
          <w:color w:val="auto"/>
        </w:rPr>
      </w:pPr>
    </w:p>
    <w:p>
      <w:pPr>
        <w:spacing w:line="600" w:lineRule="exact"/>
        <w:ind w:firstLine="0" w:firstLineChars="0"/>
        <w:jc w:val="center"/>
        <w:rPr>
          <w:rFonts w:ascii="仿宋_GB2312" w:hAnsi="仿宋"/>
          <w:color w:val="auto"/>
          <w:sz w:val="32"/>
          <w:szCs w:val="32"/>
        </w:rPr>
      </w:pPr>
      <w:r>
        <w:rPr>
          <w:rFonts w:hint="eastAsia" w:ascii="黑体" w:hAnsi="仿宋" w:eastAsia="黑体" w:cs="Times New Roman"/>
          <w:color w:val="auto"/>
          <w:sz w:val="40"/>
          <w:szCs w:val="40"/>
          <w:lang w:val="zh-CN"/>
        </w:rPr>
        <w:t>6.</w:t>
      </w:r>
      <w:bookmarkStart w:id="25" w:name="保障措施"/>
      <w:r>
        <w:rPr>
          <w:rFonts w:hint="eastAsia" w:ascii="黑体" w:hAnsi="仿宋" w:eastAsia="黑体" w:cs="Times New Roman"/>
          <w:color w:val="auto"/>
          <w:sz w:val="40"/>
          <w:szCs w:val="40"/>
          <w:lang w:val="zh-CN"/>
        </w:rPr>
        <w:t>保障措施</w:t>
      </w:r>
      <w:bookmarkEnd w:id="25"/>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6.1</w:t>
      </w:r>
      <w:bookmarkStart w:id="26" w:name="信息保障"/>
      <w:r>
        <w:rPr>
          <w:rFonts w:ascii="仿宋_GB2312" w:hAnsi="仿宋_GB2312" w:eastAsia="仿宋_GB2312" w:cs="仿宋_GB2312"/>
          <w:b/>
          <w:bCs/>
          <w:color w:val="auto"/>
          <w:sz w:val="32"/>
          <w:szCs w:val="32"/>
        </w:rPr>
        <w:t>信息</w:t>
      </w:r>
      <w:r>
        <w:rPr>
          <w:rFonts w:hint="eastAsia" w:ascii="仿宋_GB2312" w:hAnsi="仿宋_GB2312" w:eastAsia="仿宋_GB2312" w:cs="仿宋_GB2312"/>
          <w:b/>
          <w:bCs/>
          <w:color w:val="auto"/>
          <w:sz w:val="32"/>
          <w:szCs w:val="32"/>
        </w:rPr>
        <w:t xml:space="preserve">保障 </w:t>
      </w:r>
      <w:bookmarkEnd w:id="26"/>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药品安全事件信息监测机构要建立健全信息收集、报送体系，密切关注苗头性、倾向性问题，确保事件发生时信息报送准确、及时。发现发布不实信息、散布谣言等情况，应及时通报相关部门。</w:t>
      </w:r>
      <w:r>
        <w:rPr>
          <w:rFonts w:hint="eastAsia" w:ascii="仿宋_GB2312" w:hAnsi="仿宋" w:eastAsia="仿宋_GB2312"/>
          <w:sz w:val="32"/>
          <w:szCs w:val="32"/>
        </w:rPr>
        <w:t>区食药安办编制参与应急处置工作的相关单位负责人和联系人通讯录（见附件</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w:t>
      </w:r>
      <w:r>
        <w:rPr>
          <w:rFonts w:ascii="仿宋_GB2312" w:hAnsi="仿宋_GB2312" w:eastAsia="仿宋_GB2312" w:cs="仿宋_GB2312"/>
          <w:b/>
          <w:bCs/>
          <w:color w:val="auto"/>
          <w:sz w:val="32"/>
          <w:szCs w:val="32"/>
        </w:rPr>
        <w:t>2</w:t>
      </w:r>
      <w:bookmarkStart w:id="27" w:name="人力保障"/>
      <w:r>
        <w:rPr>
          <w:rFonts w:hint="eastAsia" w:ascii="仿宋_GB2312" w:hAnsi="仿宋_GB2312" w:eastAsia="仿宋_GB2312" w:cs="仿宋_GB2312"/>
          <w:b/>
          <w:bCs/>
          <w:color w:val="auto"/>
          <w:sz w:val="32"/>
          <w:szCs w:val="32"/>
        </w:rPr>
        <w:t>人力保障</w:t>
      </w:r>
      <w:bookmarkEnd w:id="27"/>
      <w:r>
        <w:rPr>
          <w:rFonts w:hint="eastAsia" w:ascii="仿宋_GB2312" w:hAnsi="仿宋_GB2312" w:eastAsia="仿宋_GB2312" w:cs="仿宋_GB2312"/>
          <w:b/>
          <w:bCs/>
          <w:color w:val="auto"/>
          <w:sz w:val="32"/>
          <w:szCs w:val="32"/>
        </w:rPr>
        <w:t xml:space="preserve"> </w:t>
      </w:r>
    </w:p>
    <w:p>
      <w:pPr>
        <w:spacing w:line="600" w:lineRule="exact"/>
        <w:ind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lang w:val="en"/>
        </w:rPr>
        <w:t>6.2.1</w:t>
      </w:r>
      <w:r>
        <w:rPr>
          <w:rFonts w:hint="eastAsia" w:ascii="仿宋_GB2312" w:hAnsi="仿宋_GB2312" w:eastAsia="仿宋_GB2312" w:cs="仿宋_GB2312"/>
          <w:color w:val="auto"/>
          <w:sz w:val="32"/>
          <w:szCs w:val="32"/>
          <w:lang w:val="en-US" w:eastAsia="zh-CN"/>
        </w:rPr>
        <w:t>区药品安全应急指挥部办公室</w:t>
      </w:r>
      <w:r>
        <w:rPr>
          <w:rFonts w:hint="eastAsia" w:ascii="仿宋_GB2312" w:hAnsi="仿宋_GB2312" w:eastAsia="仿宋_GB2312" w:cs="仿宋_GB2312"/>
          <w:color w:val="auto"/>
          <w:sz w:val="32"/>
          <w:szCs w:val="32"/>
        </w:rPr>
        <w:t>负责应急专家队伍和处置（救援）队伍的组建，并做好动态管理。</w:t>
      </w:r>
    </w:p>
    <w:p>
      <w:pPr>
        <w:spacing w:line="600" w:lineRule="exact"/>
        <w:ind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lang w:val="en"/>
        </w:rPr>
        <w:t>6.2.2</w:t>
      </w:r>
      <w:r>
        <w:rPr>
          <w:rFonts w:hint="eastAsia" w:ascii="仿宋_GB2312" w:hAnsi="仿宋_GB2312" w:eastAsia="仿宋_GB2312" w:cs="仿宋_GB2312"/>
          <w:color w:val="auto"/>
          <w:sz w:val="32"/>
          <w:szCs w:val="32"/>
        </w:rPr>
        <w:t xml:space="preserve">强化以市场监管等专业队伍为主体，其他相关药品安全事件处置部门和单位为辅助的应急队伍体系。 </w:t>
      </w:r>
    </w:p>
    <w:p>
      <w:pPr>
        <w:spacing w:line="600" w:lineRule="exact"/>
        <w:ind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lang w:val="en"/>
        </w:rPr>
        <w:t>6.2.3</w:t>
      </w:r>
      <w:r>
        <w:rPr>
          <w:rFonts w:hint="eastAsia" w:ascii="仿宋_GB2312" w:hAnsi="仿宋_GB2312" w:eastAsia="仿宋_GB2312" w:cs="仿宋_GB2312"/>
          <w:color w:val="auto"/>
          <w:sz w:val="32"/>
          <w:szCs w:val="32"/>
        </w:rPr>
        <w:t>建立药品安全事件应急处置专业队伍，为药品安全事件应急处置提供队伍保障。</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w:t>
      </w:r>
      <w:r>
        <w:rPr>
          <w:rFonts w:ascii="仿宋_GB2312" w:hAnsi="仿宋_GB2312" w:eastAsia="仿宋_GB2312" w:cs="仿宋_GB2312"/>
          <w:b/>
          <w:bCs/>
          <w:color w:val="auto"/>
          <w:sz w:val="32"/>
          <w:szCs w:val="32"/>
        </w:rPr>
        <w:t>3</w:t>
      </w:r>
      <w:bookmarkStart w:id="28" w:name="经费保障"/>
      <w:r>
        <w:rPr>
          <w:rFonts w:hint="eastAsia" w:ascii="仿宋_GB2312" w:hAnsi="仿宋_GB2312" w:eastAsia="仿宋_GB2312" w:cs="仿宋_GB2312"/>
          <w:b/>
          <w:bCs/>
          <w:color w:val="auto"/>
          <w:sz w:val="32"/>
          <w:szCs w:val="32"/>
        </w:rPr>
        <w:t>经费保障</w:t>
      </w:r>
      <w:bookmarkEnd w:id="28"/>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 xml:space="preserve">    </w:t>
      </w:r>
    </w:p>
    <w:p>
      <w:pPr>
        <w:spacing w:line="600" w:lineRule="exact"/>
        <w:ind w:firstLine="48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olor w:val="auto"/>
          <w:kern w:val="0"/>
          <w:sz w:val="24"/>
          <w:szCs w:val="24"/>
          <w:u w:val="none"/>
          <w:lang w:val="en-US" w:eastAsia="zh-CN" w:bidi="ar"/>
        </w:rPr>
        <w:t> </w:t>
      </w:r>
      <w:r>
        <w:rPr>
          <w:rFonts w:hint="eastAsia" w:ascii="仿宋_GB2312" w:hAnsi="仿宋_GB2312" w:eastAsia="仿宋_GB2312" w:cs="仿宋_GB2312"/>
          <w:color w:val="auto"/>
          <w:sz w:val="32"/>
          <w:szCs w:val="32"/>
          <w:lang w:val="en-US" w:eastAsia="zh-CN"/>
        </w:rPr>
        <w:t>药品安全突发事件应急处置工作所需经费，根据《深圳市坪山区突发事件总体应急预案》有关规定，由各单位按市区事权划分向财政部门申请,财政部门按规定做好经费保障</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w:t>
      </w:r>
      <w:r>
        <w:rPr>
          <w:rFonts w:ascii="仿宋_GB2312" w:hAnsi="仿宋_GB2312" w:eastAsia="仿宋_GB2312" w:cs="仿宋_GB2312"/>
          <w:b/>
          <w:bCs/>
          <w:color w:val="auto"/>
          <w:sz w:val="32"/>
          <w:szCs w:val="32"/>
        </w:rPr>
        <w:t>4</w:t>
      </w:r>
      <w:bookmarkStart w:id="29" w:name="医疗保障"/>
      <w:r>
        <w:rPr>
          <w:rFonts w:hint="eastAsia" w:ascii="仿宋_GB2312" w:hAnsi="仿宋_GB2312" w:eastAsia="仿宋_GB2312" w:cs="仿宋_GB2312"/>
          <w:b/>
          <w:bCs/>
          <w:color w:val="auto"/>
          <w:sz w:val="32"/>
          <w:szCs w:val="32"/>
        </w:rPr>
        <w:t>医疗保障</w:t>
      </w:r>
      <w:bookmarkEnd w:id="29"/>
      <w:r>
        <w:rPr>
          <w:rFonts w:hint="eastAsia" w:ascii="仿宋_GB2312" w:hAnsi="仿宋_GB2312" w:eastAsia="仿宋_GB2312" w:cs="仿宋_GB2312"/>
          <w:b/>
          <w:bCs/>
          <w:color w:val="auto"/>
          <w:sz w:val="32"/>
          <w:szCs w:val="32"/>
        </w:rPr>
        <w:t xml:space="preserve"> </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药品安全事件发生后，</w:t>
      </w:r>
      <w:r>
        <w:rPr>
          <w:rFonts w:hint="eastAsia" w:ascii="仿宋_GB2312" w:hAnsi="仿宋_GB2312" w:eastAsia="仿宋_GB2312" w:cs="仿宋_GB2312"/>
          <w:color w:val="auto"/>
          <w:sz w:val="32"/>
          <w:szCs w:val="32"/>
          <w:lang w:val="en-US" w:eastAsia="zh-CN"/>
        </w:rPr>
        <w:t>区卫健局</w:t>
      </w:r>
      <w:r>
        <w:rPr>
          <w:rFonts w:hint="eastAsia" w:ascii="仿宋_GB2312" w:hAnsi="仿宋_GB2312" w:eastAsia="仿宋_GB2312" w:cs="仿宋_GB2312"/>
          <w:color w:val="auto"/>
          <w:sz w:val="32"/>
          <w:szCs w:val="32"/>
        </w:rPr>
        <w:t xml:space="preserve">要迅速组织医救人员对伤员进行现场救治；根据伤势情况，尽快转送伤员至相关医院开展专业救治。 </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w:t>
      </w:r>
      <w:r>
        <w:rPr>
          <w:rFonts w:ascii="仿宋_GB2312" w:hAnsi="仿宋_GB2312" w:eastAsia="仿宋_GB2312" w:cs="仿宋_GB2312"/>
          <w:b/>
          <w:bCs/>
          <w:color w:val="auto"/>
          <w:sz w:val="32"/>
          <w:szCs w:val="32"/>
        </w:rPr>
        <w:t>5</w:t>
      </w:r>
      <w:bookmarkStart w:id="30" w:name="物资保障"/>
      <w:r>
        <w:rPr>
          <w:rFonts w:hint="eastAsia" w:ascii="仿宋_GB2312" w:hAnsi="仿宋_GB2312" w:eastAsia="仿宋_GB2312" w:cs="仿宋_GB2312"/>
          <w:b/>
          <w:bCs/>
          <w:color w:val="auto"/>
          <w:sz w:val="32"/>
          <w:szCs w:val="32"/>
        </w:rPr>
        <w:t>物资保障</w:t>
      </w:r>
      <w:bookmarkEnd w:id="30"/>
      <w:r>
        <w:rPr>
          <w:rFonts w:hint="eastAsia" w:ascii="仿宋_GB2312" w:hAnsi="仿宋_GB2312" w:eastAsia="仿宋_GB2312" w:cs="仿宋_GB2312"/>
          <w:color w:val="auto"/>
          <w:sz w:val="32"/>
          <w:szCs w:val="32"/>
        </w:rPr>
        <w:t xml:space="preserve"> </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市市场监督管理局坪山监管局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区卫健局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应急管理局等相关部门</w:t>
      </w:r>
      <w:r>
        <w:rPr>
          <w:rFonts w:hint="eastAsia" w:ascii="仿宋_GB2312" w:hAnsi="仿宋_GB2312" w:eastAsia="仿宋_GB2312" w:cs="仿宋_GB2312"/>
          <w:color w:val="auto"/>
          <w:sz w:val="32"/>
          <w:szCs w:val="32"/>
          <w:lang w:eastAsia="zh-CN"/>
        </w:rPr>
        <w:t>按照职责分工负责本行业领域专业物资保障</w:t>
      </w:r>
      <w:r>
        <w:rPr>
          <w:rFonts w:hint="eastAsia" w:ascii="仿宋_GB2312" w:hAnsi="仿宋_GB2312" w:eastAsia="仿宋_GB2312" w:cs="仿宋_GB2312"/>
          <w:color w:val="auto"/>
          <w:sz w:val="32"/>
          <w:szCs w:val="32"/>
        </w:rPr>
        <w:t>，按照有关标准配备应急处置基本装备，做好应急工作所需设施、设备、物资的储备、外协物资的协调保障</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6.6交通运输保障</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药品安全事件发生后，</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交通运输局负责提供药品安全事件应急处置的交通保障；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 xml:space="preserve">公安局根据需要开设应急救援“绿色通道”；区政府协助做好应急交通保障，必要时，可紧急动员和征用其他部门及社会交通设施装备。 </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w:t>
      </w:r>
      <w:bookmarkStart w:id="31" w:name="技术保障"/>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技术保障</w:t>
      </w:r>
      <w:bookmarkEnd w:id="31"/>
      <w:r>
        <w:rPr>
          <w:rFonts w:hint="eastAsia" w:ascii="仿宋_GB2312" w:hAnsi="仿宋_GB2312" w:eastAsia="仿宋_GB2312" w:cs="仿宋_GB2312"/>
          <w:color w:val="auto"/>
          <w:sz w:val="32"/>
          <w:szCs w:val="32"/>
        </w:rPr>
        <w:t xml:space="preserve"> </w:t>
      </w:r>
    </w:p>
    <w:p>
      <w:pPr>
        <w:spacing w:line="600" w:lineRule="exact"/>
        <w:ind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lang w:val="en"/>
        </w:rPr>
        <w:t>6.</w:t>
      </w:r>
      <w:r>
        <w:rPr>
          <w:rFonts w:hint="eastAsia" w:ascii="仿宋_GB2312" w:hAnsi="仿宋_GB2312" w:eastAsia="仿宋_GB2312" w:cs="仿宋_GB2312"/>
          <w:b/>
          <w:bCs/>
          <w:color w:val="auto"/>
          <w:sz w:val="32"/>
          <w:szCs w:val="32"/>
          <w:lang w:val="en-US" w:eastAsia="zh-CN"/>
        </w:rPr>
        <w:t>7</w:t>
      </w:r>
      <w:r>
        <w:rPr>
          <w:rFonts w:hint="default" w:ascii="仿宋_GB2312" w:hAnsi="仿宋_GB2312" w:eastAsia="仿宋_GB2312" w:cs="仿宋_GB2312"/>
          <w:b/>
          <w:bCs/>
          <w:color w:val="auto"/>
          <w:sz w:val="32"/>
          <w:szCs w:val="32"/>
          <w:lang w:val="en"/>
        </w:rPr>
        <w:t>.1</w:t>
      </w:r>
      <w:r>
        <w:rPr>
          <w:rFonts w:hint="eastAsia" w:ascii="仿宋_GB2312" w:hAnsi="仿宋_GB2312" w:eastAsia="仿宋_GB2312" w:cs="仿宋_GB2312"/>
          <w:color w:val="auto"/>
          <w:sz w:val="32"/>
          <w:szCs w:val="32"/>
        </w:rPr>
        <w:t>药品安全事件涉及的产品质量检验工作，由药品检验机构承担，一旦发生药品安全事件，根据</w:t>
      </w:r>
      <w:r>
        <w:rPr>
          <w:rFonts w:hint="eastAsia" w:ascii="仿宋_GB2312" w:hAnsi="仿宋_GB2312" w:eastAsia="仿宋_GB2312" w:cs="仿宋_GB2312"/>
          <w:color w:val="auto"/>
          <w:sz w:val="32"/>
          <w:szCs w:val="32"/>
          <w:lang w:val="en-US" w:eastAsia="zh-CN"/>
        </w:rPr>
        <w:t>需要，</w:t>
      </w:r>
      <w:r>
        <w:rPr>
          <w:rFonts w:hint="eastAsia" w:ascii="仿宋_GB2312" w:hAnsi="仿宋_GB2312" w:eastAsia="仿宋_GB2312" w:cs="仿宋_GB2312"/>
          <w:color w:val="auto"/>
          <w:sz w:val="32"/>
          <w:szCs w:val="32"/>
        </w:rPr>
        <w:t>立即对相关药品进行应急抽样和应急检测。</w:t>
      </w:r>
    </w:p>
    <w:p>
      <w:pPr>
        <w:spacing w:line="600" w:lineRule="exact"/>
        <w:ind w:firstLine="640" w:firstLineChars="200"/>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lang w:val="en"/>
        </w:rPr>
        <w:t>6.</w:t>
      </w:r>
      <w:r>
        <w:rPr>
          <w:rFonts w:hint="eastAsia" w:ascii="仿宋_GB2312" w:hAnsi="仿宋_GB2312" w:eastAsia="仿宋_GB2312" w:cs="仿宋_GB2312"/>
          <w:b/>
          <w:bCs/>
          <w:color w:val="auto"/>
          <w:sz w:val="32"/>
          <w:szCs w:val="32"/>
          <w:lang w:val="en-US" w:eastAsia="zh-CN"/>
        </w:rPr>
        <w:t>7</w:t>
      </w:r>
      <w:r>
        <w:rPr>
          <w:rFonts w:hint="default" w:ascii="仿宋_GB2312" w:hAnsi="仿宋_GB2312" w:eastAsia="仿宋_GB2312" w:cs="仿宋_GB2312"/>
          <w:b/>
          <w:bCs/>
          <w:color w:val="auto"/>
          <w:sz w:val="32"/>
          <w:szCs w:val="32"/>
          <w:lang w:val="en"/>
        </w:rPr>
        <w:t>.2</w:t>
      </w:r>
      <w:r>
        <w:rPr>
          <w:rFonts w:hint="eastAsia" w:ascii="仿宋_GB2312" w:hAnsi="仿宋_GB2312" w:eastAsia="仿宋_GB2312" w:cs="仿宋_GB2312"/>
          <w:color w:val="auto"/>
          <w:sz w:val="32"/>
          <w:szCs w:val="32"/>
        </w:rPr>
        <w:t>药品安全事件涉及药品不良反应的，由药品不良反应监测机构对不良反应报告内容进行核实，根据需要组织有关专家对药品不良反应与突发事件的关联性进行分析。</w:t>
      </w:r>
    </w:p>
    <w:p>
      <w:pPr>
        <w:pStyle w:val="5"/>
        <w:rPr>
          <w:color w:val="auto"/>
        </w:rPr>
      </w:pPr>
    </w:p>
    <w:p>
      <w:pPr>
        <w:spacing w:line="600" w:lineRule="exact"/>
        <w:ind w:firstLine="0" w:firstLineChars="0"/>
        <w:jc w:val="center"/>
        <w:rPr>
          <w:rFonts w:hint="eastAsia" w:ascii="黑体" w:hAnsi="仿宋" w:eastAsia="黑体" w:cs="Times New Roman"/>
          <w:color w:val="auto"/>
          <w:sz w:val="40"/>
          <w:szCs w:val="40"/>
          <w:lang w:val="zh-CN"/>
        </w:rPr>
      </w:pPr>
      <w:r>
        <w:rPr>
          <w:rFonts w:hint="eastAsia" w:ascii="黑体" w:hAnsi="仿宋" w:eastAsia="黑体" w:cs="Times New Roman"/>
          <w:color w:val="auto"/>
          <w:sz w:val="40"/>
          <w:szCs w:val="40"/>
          <w:lang w:val="zh-CN"/>
        </w:rPr>
        <w:t>7.</w:t>
      </w:r>
      <w:bookmarkStart w:id="32" w:name="监督管理"/>
      <w:r>
        <w:rPr>
          <w:rFonts w:hint="eastAsia" w:ascii="黑体" w:hAnsi="仿宋" w:eastAsia="黑体" w:cs="Times New Roman"/>
          <w:color w:val="auto"/>
          <w:sz w:val="40"/>
          <w:szCs w:val="40"/>
          <w:lang w:val="zh-CN"/>
        </w:rPr>
        <w:t>监督管理</w:t>
      </w:r>
      <w:bookmarkEnd w:id="32"/>
      <w:r>
        <w:rPr>
          <w:rFonts w:hint="eastAsia" w:ascii="黑体" w:hAnsi="仿宋" w:eastAsia="黑体" w:cs="Times New Roman"/>
          <w:color w:val="auto"/>
          <w:sz w:val="40"/>
          <w:szCs w:val="40"/>
          <w:lang w:val="zh-CN"/>
        </w:rPr>
        <w:t xml:space="preserve"> </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7.1</w:t>
      </w:r>
      <w:bookmarkStart w:id="33" w:name="预案制定、演练、培训"/>
      <w:r>
        <w:rPr>
          <w:rFonts w:hint="eastAsia" w:ascii="仿宋_GB2312" w:hAnsi="仿宋_GB2312" w:eastAsia="仿宋_GB2312" w:cs="仿宋_GB2312"/>
          <w:b/>
          <w:bCs/>
          <w:color w:val="auto"/>
          <w:sz w:val="32"/>
          <w:szCs w:val="32"/>
        </w:rPr>
        <w:t>预案制定、演练、培训</w:t>
      </w:r>
      <w:r>
        <w:rPr>
          <w:rFonts w:hint="eastAsia" w:ascii="仿宋_GB2312" w:hAnsi="仿宋_GB2312" w:eastAsia="仿宋_GB2312" w:cs="仿宋_GB2312"/>
          <w:color w:val="auto"/>
          <w:sz w:val="32"/>
          <w:szCs w:val="32"/>
        </w:rPr>
        <w:t xml:space="preserve"> </w:t>
      </w:r>
      <w:bookmarkEnd w:id="33"/>
    </w:p>
    <w:p>
      <w:pPr>
        <w:spacing w:line="600" w:lineRule="exact"/>
        <w:ind w:firstLine="640" w:firstLineChars="200"/>
        <w:rPr>
          <w:rFonts w:ascii="仿宋_GB2312" w:hAnsi="仿宋" w:eastAsia="仿宋_GB2312"/>
          <w:sz w:val="32"/>
          <w:szCs w:val="32"/>
        </w:rPr>
      </w:pPr>
      <w:r>
        <w:rPr>
          <w:rFonts w:hint="eastAsia" w:ascii="仿宋_GB2312" w:eastAsia="仿宋_GB2312"/>
          <w:sz w:val="32"/>
          <w:szCs w:val="32"/>
        </w:rPr>
        <w:t>区</w:t>
      </w:r>
      <w:r>
        <w:rPr>
          <w:rFonts w:hint="eastAsia" w:ascii="仿宋_GB2312" w:eastAsia="仿宋_GB2312"/>
          <w:sz w:val="32"/>
          <w:szCs w:val="32"/>
          <w:lang w:val="en-US" w:eastAsia="zh-CN"/>
        </w:rPr>
        <w:t>药品安全应急指挥部</w:t>
      </w:r>
      <w:r>
        <w:rPr>
          <w:rFonts w:hint="eastAsia" w:ascii="仿宋_GB2312" w:hAnsi="仿宋" w:eastAsia="仿宋_GB2312"/>
          <w:sz w:val="32"/>
          <w:szCs w:val="32"/>
        </w:rPr>
        <w:t>要有组织、有计划地开展药品安全突发事件防护知识及自救互救技能培训。卫生</w:t>
      </w:r>
      <w:r>
        <w:rPr>
          <w:rFonts w:hint="eastAsia" w:ascii="仿宋_GB2312" w:hAnsi="仿宋" w:eastAsia="仿宋_GB2312"/>
          <w:sz w:val="32"/>
          <w:szCs w:val="32"/>
          <w:lang w:val="en-US" w:eastAsia="zh-CN"/>
        </w:rPr>
        <w:t>健康</w:t>
      </w:r>
      <w:r>
        <w:rPr>
          <w:rFonts w:hint="eastAsia" w:ascii="仿宋_GB2312" w:hAnsi="仿宋" w:eastAsia="仿宋_GB2312"/>
          <w:sz w:val="32"/>
          <w:szCs w:val="32"/>
        </w:rPr>
        <w:t xml:space="preserve">部门要将药品安全突发事件应急处置知识纳入专业培训内容，提高业务水平和应急处置能力。 </w:t>
      </w:r>
    </w:p>
    <w:p>
      <w:pPr>
        <w:spacing w:line="600" w:lineRule="exact"/>
        <w:ind w:firstLine="640" w:firstLineChars="200"/>
        <w:rPr>
          <w:rFonts w:ascii="仿宋_GB2312" w:hAnsi="仿宋" w:eastAsia="仿宋_GB2312"/>
          <w:sz w:val="32"/>
          <w:szCs w:val="32"/>
        </w:rPr>
      </w:pPr>
      <w:r>
        <w:rPr>
          <w:rFonts w:hint="eastAsia" w:ascii="仿宋_GB2312" w:eastAsia="仿宋_GB2312"/>
          <w:sz w:val="32"/>
          <w:szCs w:val="32"/>
        </w:rPr>
        <w:t>区</w:t>
      </w:r>
      <w:r>
        <w:rPr>
          <w:rFonts w:hint="eastAsia" w:ascii="仿宋_GB2312" w:eastAsia="仿宋_GB2312"/>
          <w:sz w:val="32"/>
          <w:szCs w:val="32"/>
          <w:lang w:val="en-US" w:eastAsia="zh-CN"/>
        </w:rPr>
        <w:t>药品安全应急指挥部</w:t>
      </w:r>
      <w:r>
        <w:rPr>
          <w:rFonts w:hint="eastAsia" w:ascii="仿宋_GB2312" w:eastAsia="仿宋_GB2312"/>
          <w:sz w:val="32"/>
          <w:szCs w:val="32"/>
        </w:rPr>
        <w:t>及成员</w:t>
      </w:r>
      <w:r>
        <w:rPr>
          <w:rFonts w:hint="eastAsia" w:ascii="仿宋_GB2312" w:hAnsi="仿宋" w:eastAsia="仿宋_GB2312"/>
          <w:sz w:val="32"/>
          <w:szCs w:val="32"/>
        </w:rPr>
        <w:t>单位，根据工作需要以适当形式开展药品安全突发事件应急演练，</w:t>
      </w:r>
      <w:r>
        <w:rPr>
          <w:rFonts w:hint="eastAsia" w:ascii="仿宋_GB2312" w:hAnsi="仿宋" w:eastAsia="仿宋_GB2312"/>
          <w:sz w:val="32"/>
          <w:szCs w:val="32"/>
          <w:lang w:eastAsia="zh-CN"/>
        </w:rPr>
        <w:t>明确演练要素，</w:t>
      </w:r>
      <w:r>
        <w:rPr>
          <w:rFonts w:hint="eastAsia" w:ascii="仿宋_GB2312" w:hAnsi="仿宋" w:eastAsia="仿宋_GB2312"/>
          <w:sz w:val="32"/>
          <w:szCs w:val="32"/>
        </w:rPr>
        <w:t>强化应急准备，并对演习演练结果进行总结和评估，</w:t>
      </w:r>
      <w:r>
        <w:rPr>
          <w:rFonts w:hint="eastAsia" w:ascii="仿宋_GB2312" w:hAnsi="仿宋" w:eastAsia="仿宋_GB2312"/>
          <w:sz w:val="32"/>
          <w:szCs w:val="32"/>
          <w:lang w:eastAsia="zh-CN"/>
        </w:rPr>
        <w:t>不断</w:t>
      </w:r>
      <w:r>
        <w:rPr>
          <w:rFonts w:hint="eastAsia" w:ascii="仿宋_GB2312" w:hAnsi="仿宋" w:eastAsia="仿宋_GB2312"/>
          <w:sz w:val="32"/>
          <w:szCs w:val="32"/>
        </w:rPr>
        <w:t>完善应急预案</w:t>
      </w:r>
      <w:r>
        <w:rPr>
          <w:rFonts w:hint="eastAsia" w:ascii="仿宋_GB2312" w:hAnsi="仿宋" w:eastAsia="仿宋_GB2312"/>
          <w:sz w:val="32"/>
          <w:szCs w:val="32"/>
          <w:lang w:eastAsia="zh-CN"/>
        </w:rPr>
        <w:t>，确保一旦发生药品安全突发事件，能迅速投入应急抢险救援。</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7.</w:t>
      </w:r>
      <w:r>
        <w:rPr>
          <w:rFonts w:ascii="仿宋_GB2312" w:hAnsi="仿宋_GB2312" w:eastAsia="仿宋_GB2312" w:cs="仿宋_GB2312"/>
          <w:b/>
          <w:bCs/>
          <w:color w:val="auto"/>
          <w:sz w:val="32"/>
          <w:szCs w:val="32"/>
        </w:rPr>
        <w:t>2</w:t>
      </w:r>
      <w:bookmarkStart w:id="34" w:name="应急宣传"/>
      <w:r>
        <w:rPr>
          <w:rFonts w:hint="eastAsia" w:ascii="仿宋_GB2312" w:hAnsi="仿宋_GB2312" w:eastAsia="仿宋_GB2312" w:cs="仿宋_GB2312"/>
          <w:b/>
          <w:bCs/>
          <w:color w:val="auto"/>
          <w:sz w:val="32"/>
          <w:szCs w:val="32"/>
        </w:rPr>
        <w:t>应急宣传</w:t>
      </w:r>
      <w:r>
        <w:rPr>
          <w:rFonts w:hint="eastAsia" w:ascii="仿宋_GB2312" w:hAnsi="仿宋_GB2312" w:eastAsia="仿宋_GB2312" w:cs="仿宋_GB2312"/>
          <w:color w:val="auto"/>
          <w:sz w:val="32"/>
          <w:szCs w:val="32"/>
        </w:rPr>
        <w:t xml:space="preserve"> </w:t>
      </w:r>
      <w:bookmarkEnd w:id="34"/>
    </w:p>
    <w:p>
      <w:pPr>
        <w:spacing w:line="600" w:lineRule="exact"/>
        <w:ind w:firstLine="640" w:firstLineChars="200"/>
        <w:rPr>
          <w:rFonts w:ascii="仿宋_GB2312" w:hAnsi="仿宋_GB2312" w:eastAsia="仿宋_GB2312" w:cs="仿宋_GB2312"/>
          <w:color w:val="auto"/>
          <w:sz w:val="32"/>
          <w:szCs w:val="32"/>
        </w:rPr>
      </w:pPr>
      <w:r>
        <w:rPr>
          <w:rFonts w:hint="eastAsia" w:ascii="仿宋_GB2312" w:eastAsia="仿宋_GB2312"/>
          <w:sz w:val="32"/>
          <w:szCs w:val="32"/>
        </w:rPr>
        <w:t>区</w:t>
      </w:r>
      <w:r>
        <w:rPr>
          <w:rFonts w:hint="eastAsia" w:ascii="仿宋_GB2312" w:eastAsia="仿宋_GB2312"/>
          <w:sz w:val="32"/>
          <w:szCs w:val="32"/>
          <w:lang w:val="en-US" w:eastAsia="zh-CN"/>
        </w:rPr>
        <w:t>药品安全应急指挥部</w:t>
      </w:r>
      <w:r>
        <w:rPr>
          <w:rFonts w:hint="eastAsia" w:ascii="仿宋_GB2312" w:eastAsia="仿宋_GB2312"/>
          <w:sz w:val="32"/>
          <w:szCs w:val="32"/>
        </w:rPr>
        <w:t>及成员</w:t>
      </w:r>
      <w:r>
        <w:rPr>
          <w:rFonts w:hint="eastAsia" w:ascii="仿宋_GB2312" w:hAnsi="仿宋" w:eastAsia="仿宋_GB2312"/>
          <w:sz w:val="32"/>
          <w:szCs w:val="32"/>
        </w:rPr>
        <w:t>单位应与日常监管工作相结合，每年利用电视、广播、报纸、互联网、手册等多种形式，</w:t>
      </w:r>
      <w:r>
        <w:rPr>
          <w:rFonts w:hint="eastAsia" w:ascii="仿宋_GB2312" w:hAnsi="仿宋_GB2312" w:eastAsia="仿宋_GB2312" w:cs="仿宋_GB2312"/>
          <w:color w:val="auto"/>
          <w:sz w:val="32"/>
          <w:szCs w:val="32"/>
        </w:rPr>
        <w:t xml:space="preserve">向社会公众广泛宣传药品安全应急管理法律法规和预防常识，指导群众以科学的行为和方式对待药品安全事件，增强公众的忧患意识、社会责任和自我保护能力。    </w:t>
      </w:r>
    </w:p>
    <w:p>
      <w:pPr>
        <w:spacing w:line="60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7.</w:t>
      </w:r>
      <w:r>
        <w:rPr>
          <w:rFonts w:ascii="仿宋_GB2312" w:hAnsi="仿宋_GB2312" w:eastAsia="仿宋_GB2312" w:cs="仿宋_GB2312"/>
          <w:b/>
          <w:bCs/>
          <w:color w:val="auto"/>
          <w:sz w:val="32"/>
          <w:szCs w:val="32"/>
        </w:rPr>
        <w:t>3</w:t>
      </w:r>
      <w:bookmarkStart w:id="35" w:name="责任与奖惩"/>
      <w:r>
        <w:rPr>
          <w:rFonts w:ascii="仿宋_GB2312" w:hAnsi="仿宋_GB2312" w:eastAsia="仿宋_GB2312" w:cs="仿宋_GB2312"/>
          <w:b/>
          <w:bCs/>
          <w:color w:val="auto"/>
          <w:sz w:val="32"/>
          <w:szCs w:val="32"/>
        </w:rPr>
        <w:t>责任与</w:t>
      </w:r>
      <w:r>
        <w:rPr>
          <w:rFonts w:hint="eastAsia" w:ascii="仿宋_GB2312" w:hAnsi="仿宋_GB2312" w:eastAsia="仿宋_GB2312" w:cs="仿宋_GB2312"/>
          <w:b/>
          <w:bCs/>
          <w:color w:val="auto"/>
          <w:sz w:val="32"/>
          <w:szCs w:val="32"/>
        </w:rPr>
        <w:t>奖惩</w:t>
      </w:r>
      <w:bookmarkEnd w:id="35"/>
      <w:r>
        <w:rPr>
          <w:rFonts w:hint="eastAsia" w:ascii="仿宋_GB2312" w:hAnsi="仿宋_GB2312" w:eastAsia="仿宋_GB2312" w:cs="仿宋_GB2312"/>
          <w:b/>
          <w:bCs/>
          <w:color w:val="auto"/>
          <w:sz w:val="32"/>
          <w:szCs w:val="32"/>
        </w:rPr>
        <w:t xml:space="preserve"> </w:t>
      </w:r>
    </w:p>
    <w:p>
      <w:pPr>
        <w:spacing w:line="600" w:lineRule="exact"/>
        <w:ind w:firstLine="640" w:firstLineChars="200"/>
        <w:rPr>
          <w:rFonts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lang w:val="en"/>
        </w:rPr>
        <w:t>7.3.1</w:t>
      </w:r>
      <w:r>
        <w:rPr>
          <w:rFonts w:hint="eastAsia" w:ascii="仿宋_GB2312" w:hAnsi="仿宋_GB2312" w:eastAsia="仿宋_GB2312" w:cs="仿宋_GB2312"/>
          <w:color w:val="auto"/>
          <w:sz w:val="32"/>
          <w:szCs w:val="32"/>
        </w:rPr>
        <w:t>应急结束后，根据事件调查和认定的结论，对在药品安全事件应急处置中做出重大贡献的先进集体和个人，由</w:t>
      </w:r>
      <w:r>
        <w:rPr>
          <w:rFonts w:hint="eastAsia" w:ascii="仿宋_GB2312" w:hAnsi="仿宋_GB2312" w:eastAsia="仿宋_GB2312" w:cs="仿宋_GB2312"/>
          <w:color w:val="auto"/>
          <w:sz w:val="32"/>
          <w:szCs w:val="32"/>
          <w:lang w:val="en-US" w:eastAsia="zh-CN"/>
        </w:rPr>
        <w:t>区委区</w:t>
      </w:r>
      <w:r>
        <w:rPr>
          <w:rFonts w:hint="eastAsia" w:ascii="仿宋_GB2312" w:hAnsi="仿宋_GB2312" w:eastAsia="仿宋_GB2312" w:cs="仿宋_GB2312"/>
          <w:color w:val="auto"/>
          <w:sz w:val="32"/>
          <w:szCs w:val="32"/>
        </w:rPr>
        <w:t xml:space="preserve">政府或该单位上级主管部门、个人所在单位视情给予表彰或奖励。 </w:t>
      </w:r>
    </w:p>
    <w:p>
      <w:pPr>
        <w:spacing w:line="600" w:lineRule="exact"/>
        <w:ind w:firstLine="640" w:firstLineChars="200"/>
        <w:rPr>
          <w:rFonts w:hint="eastAsia"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lang w:val="en"/>
        </w:rPr>
        <w:t>7.3.2</w:t>
      </w:r>
      <w:r>
        <w:rPr>
          <w:rFonts w:hint="eastAsia" w:ascii="仿宋_GB2312" w:hAnsi="仿宋_GB2312" w:eastAsia="仿宋_GB2312" w:cs="仿宋_GB2312"/>
          <w:color w:val="auto"/>
          <w:sz w:val="32"/>
          <w:szCs w:val="32"/>
        </w:rPr>
        <w:t>应急结束后，根据事件调查和认定的结论，对监管部门、有关单位及其工作人员迟报、谎报、瞒报和漏报事件重要情况或者应急处置工作中有其他失职、渎职等行为的，依法追究有关责任单位或责任人的责任；构成犯罪的，依法追究刑事责任。</w:t>
      </w:r>
    </w:p>
    <w:p>
      <w:pPr>
        <w:pStyle w:val="5"/>
        <w:rPr>
          <w:color w:val="auto"/>
        </w:rPr>
      </w:pPr>
    </w:p>
    <w:p>
      <w:pPr>
        <w:spacing w:line="600" w:lineRule="exact"/>
        <w:ind w:firstLine="0" w:firstLineChars="0"/>
        <w:jc w:val="center"/>
        <w:rPr>
          <w:rFonts w:hint="eastAsia" w:ascii="黑体" w:hAnsi="仿宋" w:eastAsia="黑体" w:cs="Times New Roman"/>
          <w:color w:val="auto"/>
          <w:sz w:val="40"/>
          <w:szCs w:val="40"/>
          <w:lang w:val="zh-CN"/>
        </w:rPr>
      </w:pPr>
      <w:r>
        <w:rPr>
          <w:rFonts w:hint="eastAsia" w:ascii="黑体" w:hAnsi="仿宋" w:eastAsia="黑体" w:cs="Times New Roman"/>
          <w:color w:val="auto"/>
          <w:sz w:val="40"/>
          <w:szCs w:val="40"/>
          <w:lang w:val="zh-CN"/>
        </w:rPr>
        <w:t>8.</w:t>
      </w:r>
      <w:bookmarkStart w:id="36" w:name="附则"/>
      <w:r>
        <w:rPr>
          <w:rFonts w:hint="eastAsia" w:ascii="黑体" w:hAnsi="仿宋" w:eastAsia="黑体" w:cs="Times New Roman"/>
          <w:color w:val="auto"/>
          <w:sz w:val="40"/>
          <w:szCs w:val="40"/>
          <w:lang w:val="zh-CN"/>
        </w:rPr>
        <w:t>附则</w:t>
      </w:r>
      <w:bookmarkEnd w:id="36"/>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color w:val="auto"/>
          <w:w w:val="98"/>
          <w:sz w:val="32"/>
          <w:szCs w:val="32"/>
        </w:rPr>
        <w:t>本预案由</w:t>
      </w:r>
      <w:r>
        <w:rPr>
          <w:rFonts w:hint="eastAsia" w:ascii="仿宋_GB2312" w:hAnsi="仿宋_GB2312" w:eastAsia="仿宋_GB2312" w:cs="仿宋_GB2312"/>
          <w:color w:val="auto"/>
          <w:w w:val="98"/>
          <w:sz w:val="32"/>
          <w:szCs w:val="32"/>
          <w:lang w:eastAsia="zh-CN"/>
        </w:rPr>
        <w:t>深圳</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val="en-US" w:eastAsia="zh-CN"/>
        </w:rPr>
        <w:t>坪山区</w:t>
      </w:r>
      <w:r>
        <w:rPr>
          <w:rFonts w:hint="eastAsia" w:ascii="仿宋_GB2312" w:hAnsi="仿宋_GB2312" w:eastAsia="仿宋_GB2312" w:cs="仿宋_GB2312"/>
          <w:color w:val="auto"/>
          <w:kern w:val="0"/>
          <w:sz w:val="32"/>
          <w:szCs w:val="32"/>
        </w:rPr>
        <w:t>药品</w:t>
      </w:r>
      <w:r>
        <w:rPr>
          <w:rFonts w:hint="eastAsia" w:ascii="仿宋_GB2312" w:hAnsi="仿宋_GB2312" w:eastAsia="仿宋_GB2312" w:cs="仿宋_GB2312"/>
          <w:color w:val="auto"/>
          <w:kern w:val="0"/>
          <w:sz w:val="32"/>
          <w:szCs w:val="32"/>
          <w:lang w:eastAsia="zh-CN"/>
        </w:rPr>
        <w:t>安全事件</w:t>
      </w:r>
      <w:r>
        <w:rPr>
          <w:rFonts w:hint="eastAsia" w:ascii="仿宋_GB2312" w:hAnsi="仿宋_GB2312" w:eastAsia="仿宋_GB2312" w:cs="仿宋_GB2312"/>
          <w:color w:val="auto"/>
          <w:kern w:val="0"/>
          <w:sz w:val="32"/>
          <w:szCs w:val="32"/>
        </w:rPr>
        <w:t>应急指挥部</w:t>
      </w:r>
      <w:r>
        <w:rPr>
          <w:rFonts w:hint="eastAsia" w:ascii="仿宋_GB2312" w:hAnsi="仿宋_GB2312" w:eastAsia="仿宋_GB2312" w:cs="仿宋_GB2312"/>
          <w:color w:val="auto"/>
          <w:w w:val="98"/>
          <w:sz w:val="32"/>
          <w:szCs w:val="32"/>
        </w:rPr>
        <w:t>负责编制和解释，根据实际情况，及时组织评审与修订，报</w:t>
      </w:r>
      <w:r>
        <w:rPr>
          <w:rFonts w:hint="eastAsia" w:ascii="仿宋_GB2312" w:hAnsi="仿宋_GB2312" w:eastAsia="仿宋_GB2312" w:cs="仿宋_GB2312"/>
          <w:color w:val="auto"/>
          <w:w w:val="98"/>
          <w:sz w:val="32"/>
          <w:szCs w:val="32"/>
          <w:lang w:val="en-US" w:eastAsia="zh-CN"/>
        </w:rPr>
        <w:t>区</w:t>
      </w:r>
      <w:r>
        <w:rPr>
          <w:rFonts w:hint="eastAsia" w:ascii="仿宋_GB2312" w:hAnsi="仿宋_GB2312" w:eastAsia="仿宋_GB2312" w:cs="仿宋_GB2312"/>
          <w:color w:val="auto"/>
          <w:w w:val="98"/>
          <w:sz w:val="32"/>
          <w:szCs w:val="32"/>
        </w:rPr>
        <w:t>应急委审定，并报</w:t>
      </w:r>
      <w:r>
        <w:rPr>
          <w:rFonts w:hint="eastAsia" w:ascii="仿宋_GB2312" w:hAnsi="仿宋_GB2312" w:eastAsia="仿宋_GB2312" w:cs="仿宋_GB2312"/>
          <w:color w:val="auto"/>
          <w:w w:val="98"/>
          <w:sz w:val="32"/>
          <w:szCs w:val="32"/>
          <w:lang w:val="en-US" w:eastAsia="zh-CN"/>
        </w:rPr>
        <w:t>市市场监督管理局</w:t>
      </w:r>
      <w:r>
        <w:rPr>
          <w:rFonts w:hint="eastAsia" w:ascii="仿宋_GB2312" w:hAnsi="仿宋_GB2312" w:eastAsia="仿宋_GB2312" w:cs="仿宋_GB2312"/>
          <w:color w:val="auto"/>
          <w:w w:val="98"/>
          <w:sz w:val="32"/>
          <w:szCs w:val="32"/>
        </w:rPr>
        <w:t>备案。</w:t>
      </w:r>
    </w:p>
    <w:p>
      <w:pPr>
        <w:ind w:firstLine="640" w:firstLineChars="200"/>
        <w:jc w:val="left"/>
        <w:rPr>
          <w:rFonts w:ascii="仿宋_GB2312" w:hAnsi="仿宋"/>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color w:val="auto"/>
          <w:w w:val="98"/>
          <w:sz w:val="32"/>
          <w:szCs w:val="32"/>
        </w:rPr>
        <w:t>本预案自印发之日起实施。</w:t>
      </w:r>
      <w:r>
        <w:rPr>
          <w:rFonts w:hint="eastAsia" w:ascii="仿宋_GB2312" w:hAnsi="仿宋_GB2312" w:eastAsia="仿宋_GB2312" w:cs="仿宋_GB2312"/>
          <w:color w:val="auto"/>
          <w:w w:val="98"/>
          <w:kern w:val="2"/>
          <w:sz w:val="32"/>
          <w:szCs w:val="32"/>
          <w:u w:val="none"/>
          <w:lang w:val="en-US" w:eastAsia="zh-CN"/>
        </w:rPr>
        <w:t>2020</w:t>
      </w:r>
      <w:r>
        <w:rPr>
          <w:rFonts w:hint="eastAsia" w:ascii="仿宋_GB2312" w:hAnsi="仿宋_GB2312" w:eastAsia="仿宋_GB2312" w:cs="仿宋_GB2312"/>
          <w:color w:val="auto"/>
          <w:w w:val="98"/>
          <w:kern w:val="2"/>
          <w:sz w:val="32"/>
          <w:szCs w:val="32"/>
          <w:u w:val="none"/>
        </w:rPr>
        <w:t>年</w:t>
      </w:r>
      <w:r>
        <w:rPr>
          <w:rFonts w:hint="eastAsia" w:ascii="仿宋_GB2312" w:hAnsi="仿宋_GB2312" w:eastAsia="仿宋_GB2312" w:cs="仿宋_GB2312"/>
          <w:color w:val="auto"/>
          <w:w w:val="98"/>
          <w:kern w:val="2"/>
          <w:sz w:val="32"/>
          <w:szCs w:val="32"/>
          <w:u w:val="none"/>
          <w:lang w:val="en-US" w:eastAsia="zh-CN"/>
        </w:rPr>
        <w:t>9月29日</w:t>
      </w:r>
      <w:r>
        <w:rPr>
          <w:rFonts w:hint="eastAsia" w:ascii="仿宋_GB2312" w:eastAsia="仿宋_GB2312"/>
          <w:sz w:val="32"/>
          <w:szCs w:val="32"/>
          <w:lang w:val="en-US" w:eastAsia="zh-CN"/>
        </w:rPr>
        <w:t>深圳市</w:t>
      </w:r>
      <w:r>
        <w:rPr>
          <w:rFonts w:hint="eastAsia" w:ascii="仿宋_GB2312" w:hAnsi="华文中宋" w:eastAsia="仿宋_GB2312"/>
          <w:sz w:val="32"/>
          <w:szCs w:val="32"/>
        </w:rPr>
        <w:t>坪山区食品药品安全委员会</w:t>
      </w:r>
      <w:r>
        <w:rPr>
          <w:rFonts w:hint="eastAsia" w:ascii="仿宋_GB2312" w:hAnsi="仿宋_GB2312" w:eastAsia="仿宋_GB2312" w:cs="仿宋_GB2312"/>
          <w:color w:val="auto"/>
          <w:w w:val="98"/>
          <w:kern w:val="2"/>
          <w:sz w:val="32"/>
          <w:szCs w:val="32"/>
          <w:u w:val="none"/>
        </w:rPr>
        <w:t>印发的</w:t>
      </w:r>
      <w:r>
        <w:rPr>
          <w:rFonts w:hint="eastAsia" w:ascii="仿宋_GB2312" w:hAnsi="仿宋_GB2312" w:eastAsia="仿宋_GB2312" w:cs="仿宋_GB2312"/>
          <w:color w:val="auto"/>
          <w:w w:val="98"/>
          <w:sz w:val="32"/>
          <w:szCs w:val="32"/>
        </w:rPr>
        <w:t>《深圳市</w:t>
      </w:r>
      <w:r>
        <w:rPr>
          <w:rFonts w:hint="eastAsia" w:ascii="仿宋_GB2312" w:hAnsi="仿宋_GB2312" w:eastAsia="仿宋_GB2312" w:cs="仿宋_GB2312"/>
          <w:color w:val="auto"/>
          <w:w w:val="98"/>
          <w:sz w:val="32"/>
          <w:szCs w:val="32"/>
          <w:lang w:val="en-US" w:eastAsia="zh-CN"/>
        </w:rPr>
        <w:t>坪山区</w:t>
      </w:r>
      <w:r>
        <w:rPr>
          <w:rFonts w:hint="eastAsia" w:ascii="仿宋_GB2312" w:hAnsi="仿宋_GB2312" w:eastAsia="仿宋_GB2312" w:cs="仿宋_GB2312"/>
          <w:color w:val="auto"/>
          <w:w w:val="98"/>
          <w:sz w:val="32"/>
          <w:szCs w:val="32"/>
        </w:rPr>
        <w:t>药品安全突发事件应急预案（</w:t>
      </w:r>
      <w:r>
        <w:rPr>
          <w:rFonts w:hint="eastAsia" w:ascii="仿宋_GB2312" w:hAnsi="仿宋_GB2312" w:eastAsia="仿宋_GB2312" w:cs="仿宋_GB2312"/>
          <w:color w:val="auto"/>
          <w:w w:val="98"/>
          <w:sz w:val="32"/>
          <w:szCs w:val="32"/>
          <w:lang w:val="en-US" w:eastAsia="zh-CN"/>
        </w:rPr>
        <w:t>2020年</w:t>
      </w:r>
      <w:r>
        <w:rPr>
          <w:rFonts w:hint="eastAsia" w:ascii="仿宋_GB2312" w:hAnsi="仿宋_GB2312" w:eastAsia="仿宋_GB2312" w:cs="仿宋_GB2312"/>
          <w:color w:val="auto"/>
          <w:w w:val="98"/>
          <w:sz w:val="32"/>
          <w:szCs w:val="32"/>
        </w:rPr>
        <w:t>修订版）》</w:t>
      </w:r>
      <w:r>
        <w:rPr>
          <w:rFonts w:hint="eastAsia" w:ascii="仿宋_GB2312" w:hAnsi="仿宋_GB2312" w:eastAsia="仿宋_GB2312" w:cs="仿宋_GB2312"/>
          <w:color w:val="auto"/>
          <w:w w:val="98"/>
          <w:kern w:val="2"/>
          <w:sz w:val="32"/>
          <w:szCs w:val="32"/>
          <w:u w:val="none"/>
        </w:rPr>
        <w:t>（</w:t>
      </w:r>
      <w:r>
        <w:rPr>
          <w:rFonts w:hint="eastAsia" w:ascii="仿宋_GB2312" w:eastAsia="仿宋_GB2312"/>
          <w:sz w:val="32"/>
          <w:szCs w:val="32"/>
        </w:rPr>
        <w:t>深坪食药安委〔20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r>
        <w:rPr>
          <w:rFonts w:hint="eastAsia" w:ascii="仿宋_GB2312" w:hAnsi="仿宋_GB2312" w:eastAsia="仿宋_GB2312" w:cs="仿宋_GB2312"/>
          <w:color w:val="auto"/>
          <w:w w:val="98"/>
          <w:kern w:val="2"/>
          <w:sz w:val="32"/>
          <w:szCs w:val="32"/>
          <w:u w:val="none"/>
        </w:rPr>
        <w:t>）同时废止。</w:t>
      </w:r>
    </w:p>
    <w:p>
      <w:pPr>
        <w:spacing w:line="560" w:lineRule="exact"/>
        <w:rPr>
          <w:rFonts w:hint="eastAsia" w:ascii="仿宋_GB2312" w:hAnsi="仿宋_GB2312" w:eastAsia="仿宋_GB2312" w:cs="仿宋_GB2312"/>
          <w:b/>
          <w:bCs/>
          <w:color w:val="auto"/>
          <w:sz w:val="36"/>
          <w:szCs w:val="36"/>
          <w:lang w:val="en-US" w:eastAsia="zh-CN"/>
        </w:rPr>
      </w:pPr>
    </w:p>
    <w:p>
      <w:pPr>
        <w:spacing w:line="560" w:lineRule="exact"/>
        <w:rPr>
          <w:rFonts w:hint="eastAsia" w:ascii="仿宋_GB2312" w:hAnsi="仿宋_GB2312" w:eastAsia="仿宋_GB2312" w:cs="仿宋_GB2312"/>
          <w:b/>
          <w:bCs/>
          <w:color w:val="auto"/>
          <w:sz w:val="36"/>
          <w:szCs w:val="36"/>
          <w:lang w:val="en-US" w:eastAsia="zh-CN"/>
        </w:rPr>
      </w:pPr>
    </w:p>
    <w:p>
      <w:pPr>
        <w:numPr>
          <w:ilvl w:val="0"/>
          <w:numId w:val="0"/>
        </w:numPr>
        <w:spacing w:line="600" w:lineRule="exact"/>
        <w:ind w:left="2158" w:leftChars="342" w:hanging="1440" w:hangingChars="400"/>
        <w:jc w:val="left"/>
        <w:rPr>
          <w:rFonts w:hint="default" w:ascii="CESI仿宋-GB2312" w:hAnsi="CESI仿宋-GB2312" w:eastAsia="CESI仿宋-GB2312" w:cs="CESI仿宋-GB2312"/>
          <w:color w:val="auto"/>
          <w:sz w:val="32"/>
          <w:szCs w:val="24"/>
          <w:highlight w:val="none"/>
          <w:lang w:val="en"/>
        </w:rPr>
      </w:pPr>
      <w:r>
        <w:rPr>
          <w:rFonts w:hint="eastAsia" w:ascii="仿宋_GB2312" w:hAnsi="仿宋_GB2312" w:eastAsia="仿宋_GB2312" w:cs="仿宋_GB2312"/>
          <w:b w:val="0"/>
          <w:bCs w:val="0"/>
          <w:color w:val="auto"/>
          <w:sz w:val="36"/>
          <w:szCs w:val="36"/>
          <w:lang w:val="en-US" w:eastAsia="zh-CN"/>
        </w:rPr>
        <w:t>附件：</w:t>
      </w:r>
      <w:r>
        <w:rPr>
          <w:rFonts w:hint="eastAsia" w:ascii="CESI仿宋-GB2312" w:hAnsi="CESI仿宋-GB2312" w:eastAsia="CESI仿宋-GB2312" w:cs="CESI仿宋-GB2312"/>
          <w:color w:val="auto"/>
          <w:sz w:val="32"/>
          <w:szCs w:val="24"/>
          <w:highlight w:val="none"/>
          <w:lang w:val="zh-CN"/>
        </w:rPr>
        <w:t>深圳市药品（医疗器械）安全事件分级标准、深圳市化妆品安全事件分级标准</w:t>
      </w:r>
    </w:p>
    <w:p>
      <w:pPr>
        <w:rPr>
          <w:rFonts w:ascii="黑体" w:hAnsi="黑体" w:eastAsia="黑体"/>
          <w:color w:val="auto"/>
          <w:sz w:val="32"/>
          <w:szCs w:val="32"/>
        </w:rPr>
      </w:pPr>
      <w:r>
        <w:rPr>
          <w:rFonts w:ascii="黑体" w:hAnsi="黑体" w:eastAsia="黑体"/>
          <w:color w:val="auto"/>
          <w:sz w:val="32"/>
          <w:szCs w:val="32"/>
        </w:rPr>
        <w:br w:type="page"/>
      </w:r>
    </w:p>
    <w:p>
      <w:pPr>
        <w:spacing w:line="0" w:lineRule="atLeast"/>
        <w:jc w:val="both"/>
        <w:outlineLvl w:val="1"/>
      </w:pPr>
      <w:r>
        <w:rPr>
          <w:rFonts w:hint="eastAsia" w:ascii="黑体" w:hAnsi="黑体" w:eastAsia="黑体"/>
          <w:color w:val="auto"/>
          <w:sz w:val="32"/>
          <w:szCs w:val="32"/>
        </w:rPr>
        <w:t>附件</w:t>
      </w:r>
    </w:p>
    <w:p>
      <w:pPr>
        <w:spacing w:line="0" w:lineRule="atLeast"/>
        <w:jc w:val="center"/>
        <w:outlineLvl w:val="1"/>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深圳市药品（医疗器械）安全事件</w:t>
      </w:r>
    </w:p>
    <w:p>
      <w:pPr>
        <w:spacing w:line="0" w:lineRule="atLeast"/>
        <w:jc w:val="center"/>
        <w:outlineLvl w:val="1"/>
        <w:rPr>
          <w:rFonts w:ascii="黑体" w:hAnsi="黑体" w:eastAsia="黑体"/>
          <w:color w:val="auto"/>
          <w:szCs w:val="32"/>
        </w:rPr>
      </w:pPr>
      <w:r>
        <w:rPr>
          <w:rFonts w:hint="eastAsia" w:ascii="华文中宋" w:hAnsi="华文中宋" w:eastAsia="华文中宋" w:cs="华文中宋"/>
          <w:b/>
          <w:bCs/>
          <w:color w:val="auto"/>
          <w:sz w:val="44"/>
          <w:szCs w:val="44"/>
        </w:rPr>
        <w:t>分级标准</w:t>
      </w:r>
    </w:p>
    <w:p>
      <w:pPr>
        <w:pStyle w:val="6"/>
        <w:rPr>
          <w:rFonts w:ascii="黑体" w:hAnsi="黑体" w:eastAsia="黑体"/>
          <w:color w:val="auto"/>
          <w:szCs w:val="32"/>
        </w:rPr>
      </w:pPr>
    </w:p>
    <w:tbl>
      <w:tblPr>
        <w:tblStyle w:val="13"/>
        <w:tblW w:w="7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noWrap w:val="0"/>
            <w:vAlign w:val="center"/>
          </w:tcPr>
          <w:p>
            <w:pPr>
              <w:pStyle w:val="27"/>
              <w:spacing w:line="240" w:lineRule="auto"/>
              <w:ind w:firstLine="0"/>
              <w:jc w:val="center"/>
              <w:rPr>
                <w:rFonts w:ascii="黑体" w:hAnsi="黑体" w:eastAsia="黑体"/>
                <w:color w:val="auto"/>
                <w:sz w:val="21"/>
                <w:szCs w:val="21"/>
              </w:rPr>
            </w:pPr>
            <w:r>
              <w:rPr>
                <w:rFonts w:hint="eastAsia" w:ascii="黑体" w:hAnsi="黑体" w:eastAsia="黑体"/>
                <w:color w:val="auto"/>
                <w:sz w:val="21"/>
                <w:szCs w:val="21"/>
              </w:rPr>
              <w:t>事件级别</w:t>
            </w:r>
          </w:p>
        </w:tc>
        <w:tc>
          <w:tcPr>
            <w:tcW w:w="6620" w:type="dxa"/>
            <w:noWrap w:val="0"/>
            <w:vAlign w:val="center"/>
          </w:tcPr>
          <w:p>
            <w:pPr>
              <w:pStyle w:val="27"/>
              <w:spacing w:line="240" w:lineRule="auto"/>
              <w:ind w:firstLine="0"/>
              <w:jc w:val="center"/>
              <w:rPr>
                <w:rFonts w:ascii="黑体" w:hAnsi="黑体" w:eastAsia="黑体"/>
                <w:color w:val="auto"/>
                <w:sz w:val="21"/>
                <w:szCs w:val="21"/>
              </w:rPr>
            </w:pPr>
            <w:r>
              <w:rPr>
                <w:rFonts w:hint="eastAsia" w:ascii="黑体" w:hAnsi="黑体" w:eastAsia="黑体"/>
                <w:color w:val="auto"/>
                <w:sz w:val="21"/>
                <w:szCs w:val="21"/>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noWrap w:val="0"/>
            <w:vAlign w:val="center"/>
          </w:tcPr>
          <w:p>
            <w:pPr>
              <w:pStyle w:val="27"/>
              <w:spacing w:line="240" w:lineRule="auto"/>
              <w:ind w:firstLine="0"/>
              <w:jc w:val="center"/>
              <w:rPr>
                <w:rFonts w:ascii="黑体" w:hAnsi="黑体" w:eastAsia="黑体"/>
                <w:color w:val="auto"/>
                <w:sz w:val="21"/>
                <w:szCs w:val="21"/>
              </w:rPr>
            </w:pPr>
            <w:r>
              <w:rPr>
                <w:rFonts w:hint="eastAsia" w:ascii="黑体" w:hAnsi="黑体" w:eastAsia="黑体"/>
                <w:color w:val="auto"/>
                <w:sz w:val="21"/>
                <w:szCs w:val="21"/>
              </w:rPr>
              <w:t>特别重大药品安全事件（Ⅰ级）</w:t>
            </w:r>
          </w:p>
        </w:tc>
        <w:tc>
          <w:tcPr>
            <w:tcW w:w="6620" w:type="dxa"/>
            <w:noWrap w:val="0"/>
            <w:vAlign w:val="top"/>
          </w:tcPr>
          <w:p>
            <w:pPr>
              <w:pStyle w:val="27"/>
              <w:numPr>
                <w:ilvl w:val="0"/>
                <w:numId w:val="1"/>
              </w:numPr>
              <w:spacing w:line="240" w:lineRule="auto"/>
              <w:ind w:firstLine="0"/>
              <w:rPr>
                <w:rFonts w:ascii="黑体" w:hAnsi="黑体" w:eastAsia="黑体"/>
                <w:color w:val="auto"/>
                <w:sz w:val="21"/>
                <w:szCs w:val="21"/>
              </w:rPr>
            </w:pPr>
            <w:r>
              <w:rPr>
                <w:rFonts w:ascii="黑体" w:hAnsi="黑体" w:eastAsia="黑体"/>
                <w:color w:val="auto"/>
                <w:sz w:val="21"/>
                <w:szCs w:val="21"/>
              </w:rPr>
              <w:t>在相对集中的时间</w:t>
            </w:r>
            <w:r>
              <w:rPr>
                <w:rFonts w:hint="eastAsia" w:ascii="黑体" w:hAnsi="黑体" w:eastAsia="黑体"/>
                <w:color w:val="auto"/>
                <w:sz w:val="21"/>
                <w:szCs w:val="21"/>
              </w:rPr>
              <w:t>和区域内，批号相对集中的同一药品引起临床表现相似的，且罕见的或非预期的不良事件的人数超过50人（含）；或者引起特别严重不良事件的人数超过10人（含）。</w:t>
            </w:r>
          </w:p>
          <w:p>
            <w:pPr>
              <w:pStyle w:val="27"/>
              <w:numPr>
                <w:ilvl w:val="0"/>
                <w:numId w:val="1"/>
              </w:numPr>
              <w:spacing w:line="240" w:lineRule="auto"/>
              <w:ind w:firstLine="0"/>
              <w:rPr>
                <w:rFonts w:ascii="黑体" w:hAnsi="黑体" w:eastAsia="黑体"/>
                <w:color w:val="auto"/>
                <w:sz w:val="21"/>
                <w:szCs w:val="21"/>
              </w:rPr>
            </w:pPr>
            <w:r>
              <w:rPr>
                <w:rFonts w:hint="eastAsia" w:ascii="黑体" w:hAnsi="黑体" w:eastAsia="黑体"/>
                <w:color w:val="auto"/>
                <w:sz w:val="21"/>
                <w:szCs w:val="21"/>
              </w:rPr>
              <w:t>同一批号药品短期内引起5人（含）以上患者死亡。</w:t>
            </w:r>
          </w:p>
          <w:p>
            <w:pPr>
              <w:pStyle w:val="27"/>
              <w:numPr>
                <w:ilvl w:val="0"/>
                <w:numId w:val="1"/>
              </w:numPr>
              <w:spacing w:line="240" w:lineRule="auto"/>
              <w:ind w:firstLine="0"/>
              <w:rPr>
                <w:rFonts w:ascii="黑体" w:hAnsi="黑体" w:eastAsia="黑体"/>
                <w:color w:val="auto"/>
                <w:sz w:val="21"/>
                <w:szCs w:val="21"/>
              </w:rPr>
            </w:pPr>
            <w:r>
              <w:rPr>
                <w:rFonts w:hint="eastAsia" w:ascii="黑体" w:hAnsi="黑体" w:eastAsia="黑体"/>
                <w:color w:val="auto"/>
                <w:sz w:val="21"/>
                <w:szCs w:val="21"/>
              </w:rPr>
              <w:t>短期内2个以上市（地）因同一药品发生</w:t>
            </w:r>
            <w:r>
              <w:rPr>
                <w:rFonts w:hint="eastAsia" w:ascii="黑体" w:hAnsi="黑体" w:eastAsia="黑体"/>
                <w:color w:val="auto"/>
                <w:sz w:val="21"/>
                <w:szCs w:val="21"/>
                <w:lang w:eastAsia="zh-CN"/>
              </w:rPr>
              <w:t>重大</w:t>
            </w:r>
            <w:r>
              <w:rPr>
                <w:rFonts w:hint="eastAsia" w:ascii="黑体" w:hAnsi="黑体" w:eastAsia="黑体"/>
                <w:color w:val="auto"/>
                <w:sz w:val="21"/>
                <w:szCs w:val="21"/>
              </w:rPr>
              <w:t>药品安全事件。</w:t>
            </w:r>
          </w:p>
          <w:p>
            <w:pPr>
              <w:pStyle w:val="27"/>
              <w:numPr>
                <w:ilvl w:val="0"/>
                <w:numId w:val="1"/>
              </w:numPr>
              <w:spacing w:line="240" w:lineRule="auto"/>
              <w:ind w:firstLine="0"/>
              <w:rPr>
                <w:rFonts w:ascii="黑体" w:hAnsi="黑体" w:eastAsia="黑体"/>
                <w:color w:val="auto"/>
                <w:sz w:val="21"/>
                <w:szCs w:val="21"/>
              </w:rPr>
            </w:pPr>
            <w:r>
              <w:rPr>
                <w:rFonts w:hint="eastAsia" w:ascii="黑体" w:hAnsi="黑体" w:eastAsia="黑体"/>
                <w:color w:val="auto"/>
                <w:sz w:val="21"/>
                <w:szCs w:val="21"/>
              </w:rPr>
              <w:t>其他危害特别严重的药品安全事件。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noWrap w:val="0"/>
            <w:vAlign w:val="center"/>
          </w:tcPr>
          <w:p>
            <w:pPr>
              <w:pStyle w:val="27"/>
              <w:spacing w:line="240" w:lineRule="auto"/>
              <w:ind w:firstLine="0"/>
              <w:jc w:val="center"/>
              <w:rPr>
                <w:rFonts w:hint="eastAsia" w:ascii="黑体" w:hAnsi="黑体" w:eastAsia="黑体"/>
                <w:color w:val="auto"/>
                <w:sz w:val="21"/>
                <w:szCs w:val="21"/>
              </w:rPr>
            </w:pPr>
            <w:r>
              <w:rPr>
                <w:rFonts w:hint="eastAsia" w:ascii="黑体" w:hAnsi="黑体" w:eastAsia="黑体"/>
                <w:color w:val="auto"/>
                <w:sz w:val="21"/>
                <w:szCs w:val="21"/>
              </w:rPr>
              <w:t>重大药品安全事件</w:t>
            </w:r>
          </w:p>
          <w:p>
            <w:pPr>
              <w:pStyle w:val="27"/>
              <w:spacing w:line="240" w:lineRule="auto"/>
              <w:ind w:firstLine="0"/>
              <w:jc w:val="center"/>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w:t>
            </w:r>
            <w:r>
              <w:rPr>
                <w:rFonts w:hint="eastAsia" w:ascii="黑体" w:hAnsi="黑体" w:eastAsia="黑体"/>
                <w:color w:val="auto"/>
                <w:sz w:val="21"/>
                <w:szCs w:val="21"/>
              </w:rPr>
              <w:t>Ⅱ级</w:t>
            </w:r>
            <w:r>
              <w:rPr>
                <w:rFonts w:hint="eastAsia" w:ascii="黑体" w:hAnsi="黑体" w:eastAsia="黑体"/>
                <w:color w:val="auto"/>
                <w:sz w:val="21"/>
                <w:szCs w:val="21"/>
                <w:lang w:val="en-US" w:eastAsia="zh-CN"/>
              </w:rPr>
              <w:t>)</w:t>
            </w:r>
          </w:p>
        </w:tc>
        <w:tc>
          <w:tcPr>
            <w:tcW w:w="6620" w:type="dxa"/>
            <w:noWrap w:val="0"/>
            <w:vAlign w:val="center"/>
          </w:tcPr>
          <w:p>
            <w:pPr>
              <w:pStyle w:val="27"/>
              <w:numPr>
                <w:ilvl w:val="0"/>
                <w:numId w:val="2"/>
              </w:numPr>
              <w:spacing w:line="240" w:lineRule="auto"/>
              <w:ind w:firstLine="0"/>
              <w:rPr>
                <w:rFonts w:ascii="黑体" w:hAnsi="黑体" w:eastAsia="黑体"/>
                <w:color w:val="auto"/>
                <w:sz w:val="21"/>
                <w:szCs w:val="21"/>
              </w:rPr>
            </w:pPr>
            <w:r>
              <w:rPr>
                <w:rFonts w:ascii="黑体" w:hAnsi="黑体" w:eastAsia="黑体"/>
                <w:color w:val="auto"/>
                <w:sz w:val="21"/>
                <w:szCs w:val="21"/>
              </w:rPr>
              <w:t>在相对集中的时间</w:t>
            </w:r>
            <w:r>
              <w:rPr>
                <w:rFonts w:hint="eastAsia" w:ascii="黑体" w:hAnsi="黑体" w:eastAsia="黑体"/>
                <w:color w:val="auto"/>
                <w:sz w:val="21"/>
                <w:szCs w:val="21"/>
              </w:rPr>
              <w:t>和区域内，批号相对集中的同一药品引起临床表现相似的，且罕见的或非预期的不良事件的人数超过30人（含），少于50人；或者引起特别严重不良事件，涉及人数超过5人（含）。</w:t>
            </w:r>
          </w:p>
          <w:p>
            <w:pPr>
              <w:pStyle w:val="27"/>
              <w:numPr>
                <w:ilvl w:val="0"/>
                <w:numId w:val="2"/>
              </w:numPr>
              <w:spacing w:line="240" w:lineRule="auto"/>
              <w:ind w:firstLine="0"/>
              <w:rPr>
                <w:rFonts w:ascii="黑体" w:hAnsi="黑体" w:eastAsia="黑体"/>
                <w:color w:val="auto"/>
                <w:sz w:val="21"/>
                <w:szCs w:val="21"/>
              </w:rPr>
            </w:pPr>
            <w:r>
              <w:rPr>
                <w:rFonts w:hint="eastAsia" w:ascii="黑体" w:hAnsi="黑体" w:eastAsia="黑体"/>
                <w:color w:val="auto"/>
                <w:sz w:val="21"/>
                <w:szCs w:val="21"/>
              </w:rPr>
              <w:t>同一批号药品短期内引起2人以上至5人以下患者死亡，且在同一区域内同时出现其他类似病例。</w:t>
            </w:r>
          </w:p>
          <w:p>
            <w:pPr>
              <w:pStyle w:val="27"/>
              <w:numPr>
                <w:ilvl w:val="0"/>
                <w:numId w:val="2"/>
              </w:numPr>
              <w:spacing w:line="240" w:lineRule="auto"/>
              <w:ind w:firstLine="0"/>
              <w:rPr>
                <w:rFonts w:ascii="黑体" w:hAnsi="黑体" w:eastAsia="黑体"/>
                <w:color w:val="auto"/>
                <w:sz w:val="21"/>
                <w:szCs w:val="21"/>
              </w:rPr>
            </w:pPr>
            <w:r>
              <w:rPr>
                <w:rFonts w:hint="eastAsia" w:ascii="黑体" w:hAnsi="黑体" w:eastAsia="黑体"/>
                <w:color w:val="auto"/>
                <w:sz w:val="21"/>
                <w:szCs w:val="21"/>
              </w:rPr>
              <w:t>短期内2个以上市（地）因同一药品发生</w:t>
            </w:r>
            <w:r>
              <w:rPr>
                <w:rFonts w:hint="eastAsia" w:ascii="黑体" w:hAnsi="黑体" w:eastAsia="黑体"/>
                <w:color w:val="auto"/>
                <w:sz w:val="21"/>
                <w:szCs w:val="21"/>
                <w:lang w:eastAsia="zh-CN"/>
              </w:rPr>
              <w:t>较大</w:t>
            </w:r>
            <w:r>
              <w:rPr>
                <w:rFonts w:hint="eastAsia" w:ascii="黑体" w:hAnsi="黑体" w:eastAsia="黑体"/>
                <w:color w:val="auto"/>
                <w:sz w:val="21"/>
                <w:szCs w:val="21"/>
              </w:rPr>
              <w:t>药品安全事件。</w:t>
            </w:r>
          </w:p>
          <w:p>
            <w:pPr>
              <w:pStyle w:val="27"/>
              <w:numPr>
                <w:ilvl w:val="0"/>
                <w:numId w:val="2"/>
              </w:numPr>
              <w:spacing w:line="240" w:lineRule="auto"/>
              <w:ind w:firstLine="0"/>
              <w:rPr>
                <w:rFonts w:ascii="黑体" w:hAnsi="黑体" w:eastAsia="黑体"/>
                <w:color w:val="auto"/>
                <w:sz w:val="21"/>
                <w:szCs w:val="21"/>
              </w:rPr>
            </w:pPr>
            <w:r>
              <w:rPr>
                <w:rFonts w:hint="eastAsia" w:ascii="黑体" w:hAnsi="黑体" w:eastAsia="黑体"/>
                <w:color w:val="auto"/>
                <w:sz w:val="21"/>
                <w:szCs w:val="21"/>
              </w:rPr>
              <w:t>其他危害严重的药品安全事件。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noWrap w:val="0"/>
            <w:vAlign w:val="center"/>
          </w:tcPr>
          <w:p>
            <w:pPr>
              <w:pStyle w:val="27"/>
              <w:spacing w:line="240" w:lineRule="auto"/>
              <w:ind w:firstLine="0"/>
              <w:jc w:val="center"/>
              <w:rPr>
                <w:rFonts w:hint="eastAsia" w:ascii="黑体" w:hAnsi="黑体" w:eastAsia="黑体"/>
                <w:color w:val="auto"/>
                <w:sz w:val="21"/>
                <w:szCs w:val="21"/>
              </w:rPr>
            </w:pPr>
            <w:r>
              <w:rPr>
                <w:rFonts w:hint="eastAsia" w:ascii="黑体" w:hAnsi="黑体" w:eastAsia="黑体"/>
                <w:color w:val="auto"/>
                <w:sz w:val="21"/>
                <w:szCs w:val="21"/>
              </w:rPr>
              <w:t>较大药品安全事件</w:t>
            </w:r>
          </w:p>
          <w:p>
            <w:pPr>
              <w:pStyle w:val="27"/>
              <w:spacing w:line="240" w:lineRule="auto"/>
              <w:ind w:firstLine="0"/>
              <w:jc w:val="center"/>
              <w:rPr>
                <w:rFonts w:hint="eastAsia" w:ascii="黑体" w:hAnsi="黑体" w:eastAsia="黑体"/>
                <w:color w:val="auto"/>
                <w:sz w:val="21"/>
                <w:szCs w:val="21"/>
                <w:lang w:val="en-US" w:eastAsia="zh-CN"/>
              </w:rPr>
            </w:pPr>
            <w:r>
              <w:rPr>
                <w:rFonts w:hint="eastAsia" w:ascii="黑体" w:hAnsi="黑体" w:eastAsia="黑体"/>
                <w:color w:val="auto"/>
                <w:sz w:val="21"/>
                <w:szCs w:val="21"/>
                <w:lang w:val="en-US" w:eastAsia="zh-CN"/>
              </w:rPr>
              <w:t>(</w:t>
            </w:r>
            <w:r>
              <w:rPr>
                <w:rFonts w:hint="eastAsia" w:ascii="黑体" w:hAnsi="黑体" w:eastAsia="黑体"/>
                <w:color w:val="auto"/>
                <w:sz w:val="21"/>
                <w:szCs w:val="21"/>
              </w:rPr>
              <w:t>Ⅲ级</w:t>
            </w:r>
            <w:r>
              <w:rPr>
                <w:rFonts w:hint="eastAsia" w:ascii="黑体" w:hAnsi="黑体" w:eastAsia="黑体"/>
                <w:color w:val="auto"/>
                <w:sz w:val="21"/>
                <w:szCs w:val="21"/>
                <w:lang w:val="en-US" w:eastAsia="zh-CN"/>
              </w:rPr>
              <w:t>)</w:t>
            </w:r>
          </w:p>
        </w:tc>
        <w:tc>
          <w:tcPr>
            <w:tcW w:w="6620" w:type="dxa"/>
            <w:noWrap w:val="0"/>
            <w:vAlign w:val="center"/>
          </w:tcPr>
          <w:p>
            <w:pPr>
              <w:pStyle w:val="27"/>
              <w:numPr>
                <w:ilvl w:val="0"/>
                <w:numId w:val="3"/>
              </w:numPr>
              <w:spacing w:line="240" w:lineRule="auto"/>
              <w:ind w:firstLine="0"/>
              <w:rPr>
                <w:rFonts w:ascii="黑体" w:hAnsi="黑体" w:eastAsia="黑体"/>
                <w:color w:val="auto"/>
                <w:sz w:val="21"/>
                <w:szCs w:val="21"/>
              </w:rPr>
            </w:pPr>
            <w:r>
              <w:rPr>
                <w:rFonts w:ascii="黑体" w:hAnsi="黑体" w:eastAsia="黑体"/>
                <w:color w:val="auto"/>
                <w:sz w:val="21"/>
                <w:szCs w:val="21"/>
              </w:rPr>
              <w:t>在相对集中的时间</w:t>
            </w:r>
            <w:r>
              <w:rPr>
                <w:rFonts w:hint="eastAsia" w:ascii="黑体" w:hAnsi="黑体" w:eastAsia="黑体"/>
                <w:color w:val="auto"/>
                <w:sz w:val="21"/>
                <w:szCs w:val="21"/>
              </w:rPr>
              <w:t>和区域内，批号相对集中的同一药品引起临床表现相似的，且罕见的或非预期的不良事件的人数超过20人（含），少于30人；或者引起特别严重不良事件，涉及人数超过3人（含）。</w:t>
            </w:r>
          </w:p>
          <w:p>
            <w:pPr>
              <w:pStyle w:val="27"/>
              <w:numPr>
                <w:ilvl w:val="0"/>
                <w:numId w:val="3"/>
              </w:numPr>
              <w:spacing w:line="240" w:lineRule="auto"/>
              <w:ind w:firstLine="0"/>
              <w:rPr>
                <w:rFonts w:ascii="黑体" w:hAnsi="黑体" w:eastAsia="黑体"/>
                <w:color w:val="auto"/>
                <w:sz w:val="21"/>
                <w:szCs w:val="21"/>
              </w:rPr>
            </w:pPr>
            <w:r>
              <w:rPr>
                <w:rFonts w:hint="eastAsia" w:ascii="黑体" w:hAnsi="黑体" w:eastAsia="黑体"/>
                <w:color w:val="auto"/>
                <w:sz w:val="21"/>
                <w:szCs w:val="21"/>
              </w:rPr>
              <w:t>同一批号药品短期内引起2人（含）以下患者死亡，且在同一区域内同时出现其他类似病例。</w:t>
            </w:r>
          </w:p>
          <w:p>
            <w:pPr>
              <w:pStyle w:val="27"/>
              <w:numPr>
                <w:ilvl w:val="0"/>
                <w:numId w:val="3"/>
              </w:numPr>
              <w:spacing w:line="240" w:lineRule="auto"/>
              <w:ind w:firstLine="0"/>
              <w:rPr>
                <w:rFonts w:ascii="黑体" w:hAnsi="黑体" w:eastAsia="黑体"/>
                <w:color w:val="auto"/>
                <w:sz w:val="21"/>
                <w:szCs w:val="21"/>
              </w:rPr>
            </w:pPr>
            <w:r>
              <w:rPr>
                <w:rFonts w:hint="eastAsia" w:ascii="黑体" w:hAnsi="黑体" w:eastAsia="黑体"/>
                <w:color w:val="auto"/>
                <w:sz w:val="21"/>
                <w:szCs w:val="21"/>
              </w:rPr>
              <w:t>短期内1个市（地）内2个以上县（市、区）因同一药品发生</w:t>
            </w:r>
            <w:r>
              <w:rPr>
                <w:rFonts w:hint="eastAsia" w:ascii="黑体" w:hAnsi="黑体" w:eastAsia="黑体"/>
                <w:color w:val="auto"/>
                <w:sz w:val="21"/>
                <w:szCs w:val="21"/>
                <w:lang w:val="en-US" w:eastAsia="zh-CN"/>
              </w:rPr>
              <w:t>一般</w:t>
            </w:r>
            <w:r>
              <w:rPr>
                <w:rFonts w:hint="eastAsia" w:ascii="黑体" w:hAnsi="黑体" w:eastAsia="黑体"/>
                <w:color w:val="auto"/>
                <w:sz w:val="21"/>
                <w:szCs w:val="21"/>
              </w:rPr>
              <w:t>药品安全事件。</w:t>
            </w:r>
          </w:p>
          <w:p>
            <w:pPr>
              <w:pStyle w:val="27"/>
              <w:numPr>
                <w:ilvl w:val="0"/>
                <w:numId w:val="3"/>
              </w:numPr>
              <w:spacing w:line="240" w:lineRule="auto"/>
              <w:ind w:firstLine="0"/>
              <w:rPr>
                <w:rFonts w:ascii="黑体" w:hAnsi="黑体" w:eastAsia="黑体"/>
                <w:color w:val="auto"/>
                <w:sz w:val="21"/>
                <w:szCs w:val="21"/>
              </w:rPr>
            </w:pPr>
            <w:r>
              <w:rPr>
                <w:rFonts w:hint="eastAsia" w:ascii="黑体" w:hAnsi="黑体" w:eastAsia="黑体"/>
                <w:color w:val="auto"/>
                <w:sz w:val="21"/>
                <w:szCs w:val="21"/>
              </w:rPr>
              <w:t>其他危害较大的药品安全事件。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3" w:type="dxa"/>
            <w:noWrap w:val="0"/>
            <w:vAlign w:val="center"/>
          </w:tcPr>
          <w:p>
            <w:pPr>
              <w:pStyle w:val="27"/>
              <w:spacing w:line="240" w:lineRule="auto"/>
              <w:ind w:firstLine="0"/>
              <w:jc w:val="center"/>
              <w:rPr>
                <w:rFonts w:hint="eastAsia" w:ascii="黑体" w:hAnsi="黑体" w:eastAsia="黑体"/>
                <w:color w:val="auto"/>
                <w:sz w:val="21"/>
                <w:szCs w:val="21"/>
              </w:rPr>
            </w:pPr>
            <w:r>
              <w:rPr>
                <w:rFonts w:hint="eastAsia" w:ascii="黑体" w:hAnsi="黑体" w:eastAsia="黑体"/>
                <w:color w:val="auto"/>
                <w:sz w:val="21"/>
                <w:szCs w:val="21"/>
              </w:rPr>
              <w:t>一般药品安全事件</w:t>
            </w:r>
          </w:p>
          <w:p>
            <w:pPr>
              <w:pStyle w:val="27"/>
              <w:spacing w:line="240" w:lineRule="auto"/>
              <w:ind w:firstLine="0"/>
              <w:jc w:val="center"/>
              <w:rPr>
                <w:rFonts w:hint="default" w:ascii="黑体" w:hAnsi="黑体" w:eastAsia="黑体"/>
                <w:color w:val="auto"/>
                <w:sz w:val="21"/>
                <w:szCs w:val="21"/>
                <w:lang w:val="en-US" w:eastAsia="zh-CN"/>
              </w:rPr>
            </w:pPr>
            <w:r>
              <w:rPr>
                <w:rFonts w:hint="eastAsia" w:ascii="黑体" w:hAnsi="黑体" w:eastAsia="黑体"/>
                <w:color w:val="auto"/>
                <w:sz w:val="21"/>
                <w:szCs w:val="21"/>
                <w:lang w:val="en-US" w:eastAsia="zh-CN"/>
              </w:rPr>
              <w:t>(Ⅳ级)</w:t>
            </w:r>
          </w:p>
        </w:tc>
        <w:tc>
          <w:tcPr>
            <w:tcW w:w="6620" w:type="dxa"/>
            <w:noWrap w:val="0"/>
            <w:vAlign w:val="center"/>
          </w:tcPr>
          <w:p>
            <w:pPr>
              <w:pStyle w:val="27"/>
              <w:numPr>
                <w:ilvl w:val="0"/>
                <w:numId w:val="4"/>
              </w:numPr>
              <w:spacing w:line="240" w:lineRule="auto"/>
              <w:ind w:firstLine="0"/>
              <w:rPr>
                <w:rFonts w:ascii="黑体" w:hAnsi="黑体" w:eastAsia="黑体"/>
                <w:color w:val="auto"/>
                <w:sz w:val="21"/>
                <w:szCs w:val="21"/>
              </w:rPr>
            </w:pPr>
            <w:r>
              <w:rPr>
                <w:rFonts w:ascii="黑体" w:hAnsi="黑体" w:eastAsia="黑体"/>
                <w:color w:val="auto"/>
                <w:sz w:val="21"/>
                <w:szCs w:val="21"/>
              </w:rPr>
              <w:t>在相对集中的时间</w:t>
            </w:r>
            <w:r>
              <w:rPr>
                <w:rFonts w:hint="eastAsia" w:ascii="黑体" w:hAnsi="黑体" w:eastAsia="黑体"/>
                <w:color w:val="auto"/>
                <w:sz w:val="21"/>
                <w:szCs w:val="21"/>
              </w:rPr>
              <w:t>和（或）区域内，批号相对集中的同一药品引起临床表现相似的，且罕见的或非预期的不良事件的人数超过10人（含），少于20人；或者引起特别严重不良事件，涉及人数超过2人（含）。</w:t>
            </w:r>
          </w:p>
          <w:p>
            <w:pPr>
              <w:pStyle w:val="27"/>
              <w:numPr>
                <w:ilvl w:val="0"/>
                <w:numId w:val="4"/>
              </w:numPr>
              <w:spacing w:line="240" w:lineRule="auto"/>
              <w:ind w:firstLine="0"/>
              <w:rPr>
                <w:rFonts w:ascii="黑体" w:hAnsi="黑体" w:eastAsia="黑体"/>
                <w:color w:val="auto"/>
                <w:sz w:val="21"/>
                <w:szCs w:val="21"/>
              </w:rPr>
            </w:pPr>
            <w:r>
              <w:rPr>
                <w:rFonts w:hint="eastAsia" w:ascii="黑体" w:hAnsi="黑体" w:eastAsia="黑体"/>
                <w:color w:val="auto"/>
                <w:sz w:val="21"/>
                <w:szCs w:val="21"/>
              </w:rPr>
              <w:t>其他一般药品安全事件。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33" w:type="dxa"/>
            <w:gridSpan w:val="2"/>
            <w:noWrap w:val="0"/>
            <w:vAlign w:val="center"/>
          </w:tcPr>
          <w:p>
            <w:pPr>
              <w:pStyle w:val="27"/>
              <w:spacing w:line="240" w:lineRule="auto"/>
              <w:ind w:left="420" w:hanging="420" w:hangingChars="200"/>
              <w:jc w:val="both"/>
              <w:rPr>
                <w:rFonts w:hint="eastAsia" w:ascii="黑体" w:hAnsi="黑体" w:eastAsia="黑体"/>
                <w:color w:val="auto"/>
                <w:sz w:val="21"/>
                <w:szCs w:val="21"/>
              </w:rPr>
            </w:pPr>
            <w:r>
              <w:rPr>
                <w:rFonts w:hint="eastAsia" w:ascii="黑体" w:hAnsi="黑体" w:eastAsia="黑体"/>
                <w:color w:val="auto"/>
                <w:sz w:val="21"/>
                <w:szCs w:val="21"/>
              </w:rPr>
              <w:t>特别严重不良事件，可能对人体造成永久性伤残、对器官功能造成永久性损伤或</w:t>
            </w:r>
          </w:p>
          <w:p>
            <w:pPr>
              <w:pStyle w:val="27"/>
              <w:spacing w:line="240" w:lineRule="auto"/>
              <w:ind w:left="0" w:leftChars="0" w:firstLine="0" w:firstLineChars="0"/>
              <w:jc w:val="both"/>
              <w:rPr>
                <w:rFonts w:hint="eastAsia" w:ascii="黑体" w:hAnsi="黑体" w:eastAsia="黑体"/>
                <w:color w:val="auto"/>
                <w:sz w:val="21"/>
                <w:szCs w:val="21"/>
              </w:rPr>
            </w:pPr>
            <w:r>
              <w:rPr>
                <w:rFonts w:hint="eastAsia" w:ascii="黑体" w:hAnsi="黑体" w:eastAsia="黑体"/>
                <w:color w:val="auto"/>
                <w:sz w:val="21"/>
                <w:szCs w:val="21"/>
              </w:rPr>
              <w:t>危及生命。</w:t>
            </w:r>
          </w:p>
        </w:tc>
      </w:tr>
    </w:tbl>
    <w:p>
      <w:pPr>
        <w:pStyle w:val="6"/>
        <w:rPr>
          <w:rFonts w:ascii="黑体" w:hAnsi="黑体" w:eastAsia="黑体"/>
          <w:color w:val="auto"/>
          <w:szCs w:val="32"/>
        </w:rPr>
      </w:pPr>
    </w:p>
    <w:p>
      <w:pPr>
        <w:pStyle w:val="6"/>
        <w:rPr>
          <w:rFonts w:ascii="黑体" w:hAnsi="黑体" w:eastAsia="黑体"/>
          <w:color w:val="auto"/>
          <w:szCs w:val="32"/>
        </w:rPr>
      </w:pPr>
    </w:p>
    <w:p>
      <w:pPr>
        <w:pStyle w:val="6"/>
        <w:rPr>
          <w:rFonts w:ascii="黑体" w:hAnsi="黑体" w:eastAsia="黑体"/>
          <w:color w:val="auto"/>
          <w:szCs w:val="32"/>
        </w:rPr>
      </w:pPr>
    </w:p>
    <w:p>
      <w:pPr>
        <w:pStyle w:val="6"/>
        <w:rPr>
          <w:rFonts w:ascii="黑体" w:hAnsi="黑体" w:eastAsia="黑体"/>
          <w:color w:val="auto"/>
          <w:szCs w:val="32"/>
        </w:rPr>
      </w:pPr>
    </w:p>
    <w:p>
      <w:pPr>
        <w:pStyle w:val="6"/>
        <w:rPr>
          <w:rFonts w:ascii="黑体" w:hAnsi="黑体" w:eastAsia="黑体"/>
          <w:color w:val="auto"/>
          <w:szCs w:val="32"/>
        </w:rPr>
      </w:pPr>
    </w:p>
    <w:p>
      <w:pPr>
        <w:spacing w:line="0" w:lineRule="atLeast"/>
        <w:jc w:val="both"/>
        <w:outlineLvl w:val="1"/>
        <w:rPr>
          <w:rFonts w:hint="eastAsia" w:ascii="华文中宋" w:hAnsi="华文中宋" w:eastAsia="华文中宋" w:cs="华文中宋"/>
          <w:b/>
          <w:bCs/>
          <w:color w:val="auto"/>
          <w:sz w:val="44"/>
          <w:szCs w:val="44"/>
        </w:rPr>
      </w:pPr>
    </w:p>
    <w:p>
      <w:pPr>
        <w:spacing w:line="0" w:lineRule="atLeast"/>
        <w:jc w:val="center"/>
        <w:outlineLvl w:val="1"/>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深圳市化妆品安全事件分级标准</w:t>
      </w:r>
    </w:p>
    <w:p>
      <w:pPr>
        <w:ind w:firstLine="0"/>
        <w:rPr>
          <w:color w:val="auto"/>
        </w:rPr>
      </w:pPr>
    </w:p>
    <w:tbl>
      <w:tblPr>
        <w:tblStyle w:val="13"/>
        <w:tblW w:w="7840" w:type="dxa"/>
        <w:jc w:val="center"/>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324" w:type="dxa"/>
            <w:noWrap w:val="0"/>
            <w:vAlign w:val="center"/>
          </w:tcPr>
          <w:p>
            <w:pPr>
              <w:pStyle w:val="27"/>
              <w:spacing w:line="240" w:lineRule="auto"/>
              <w:ind w:firstLine="0"/>
              <w:jc w:val="center"/>
              <w:rPr>
                <w:rFonts w:ascii="黑体" w:hAnsi="黑体" w:eastAsia="黑体"/>
                <w:color w:val="auto"/>
                <w:sz w:val="21"/>
                <w:szCs w:val="21"/>
              </w:rPr>
            </w:pPr>
            <w:r>
              <w:rPr>
                <w:rFonts w:hint="eastAsia" w:ascii="黑体" w:hAnsi="黑体" w:eastAsia="黑体"/>
                <w:color w:val="auto"/>
                <w:sz w:val="21"/>
                <w:szCs w:val="21"/>
              </w:rPr>
              <w:t>事件级别</w:t>
            </w:r>
          </w:p>
        </w:tc>
        <w:tc>
          <w:tcPr>
            <w:tcW w:w="6516" w:type="dxa"/>
            <w:noWrap w:val="0"/>
            <w:vAlign w:val="center"/>
          </w:tcPr>
          <w:p>
            <w:pPr>
              <w:pStyle w:val="27"/>
              <w:spacing w:line="240" w:lineRule="auto"/>
              <w:ind w:firstLine="0"/>
              <w:jc w:val="center"/>
              <w:rPr>
                <w:rFonts w:ascii="黑体" w:hAnsi="黑体" w:eastAsia="黑体"/>
                <w:color w:val="auto"/>
                <w:sz w:val="21"/>
                <w:szCs w:val="21"/>
              </w:rPr>
            </w:pPr>
            <w:r>
              <w:rPr>
                <w:rFonts w:hint="eastAsia" w:ascii="黑体" w:hAnsi="黑体" w:eastAsia="黑体"/>
                <w:color w:val="auto"/>
                <w:sz w:val="21"/>
                <w:szCs w:val="21"/>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jc w:val="center"/>
        </w:trPr>
        <w:tc>
          <w:tcPr>
            <w:tcW w:w="1324" w:type="dxa"/>
            <w:noWrap w:val="0"/>
            <w:vAlign w:val="center"/>
          </w:tcPr>
          <w:p>
            <w:pPr>
              <w:pStyle w:val="27"/>
              <w:spacing w:line="240" w:lineRule="auto"/>
              <w:ind w:firstLine="0"/>
              <w:jc w:val="center"/>
              <w:rPr>
                <w:rFonts w:hint="eastAsia" w:ascii="黑体" w:hAnsi="黑体" w:eastAsia="黑体"/>
                <w:color w:val="auto"/>
                <w:sz w:val="21"/>
                <w:szCs w:val="21"/>
              </w:rPr>
            </w:pPr>
            <w:r>
              <w:rPr>
                <w:rFonts w:hint="eastAsia" w:ascii="黑体" w:hAnsi="黑体" w:eastAsia="黑体"/>
                <w:color w:val="auto"/>
                <w:sz w:val="21"/>
                <w:szCs w:val="21"/>
              </w:rPr>
              <w:t>特别重大</w:t>
            </w:r>
          </w:p>
          <w:p>
            <w:pPr>
              <w:pStyle w:val="27"/>
              <w:spacing w:line="240" w:lineRule="auto"/>
              <w:ind w:firstLine="0"/>
              <w:jc w:val="center"/>
              <w:rPr>
                <w:rFonts w:hint="eastAsia" w:ascii="黑体" w:hAnsi="黑体" w:eastAsia="黑体"/>
                <w:color w:val="auto"/>
                <w:sz w:val="21"/>
                <w:szCs w:val="21"/>
              </w:rPr>
            </w:pPr>
            <w:r>
              <w:rPr>
                <w:rFonts w:hint="eastAsia" w:ascii="黑体" w:hAnsi="黑体" w:eastAsia="黑体"/>
                <w:color w:val="auto"/>
                <w:sz w:val="21"/>
                <w:szCs w:val="21"/>
              </w:rPr>
              <w:t>化妆品</w:t>
            </w:r>
          </w:p>
          <w:p>
            <w:pPr>
              <w:pStyle w:val="27"/>
              <w:spacing w:line="240" w:lineRule="auto"/>
              <w:ind w:firstLine="0"/>
              <w:jc w:val="center"/>
              <w:rPr>
                <w:rFonts w:ascii="黑体" w:hAnsi="黑体" w:eastAsia="黑体"/>
                <w:color w:val="auto"/>
                <w:sz w:val="21"/>
                <w:szCs w:val="21"/>
              </w:rPr>
            </w:pPr>
            <w:r>
              <w:rPr>
                <w:rFonts w:hint="eastAsia" w:ascii="黑体" w:hAnsi="黑体" w:eastAsia="黑体"/>
                <w:color w:val="auto"/>
                <w:sz w:val="21"/>
                <w:szCs w:val="21"/>
              </w:rPr>
              <w:t>安全事件</w:t>
            </w:r>
          </w:p>
        </w:tc>
        <w:tc>
          <w:tcPr>
            <w:tcW w:w="6516" w:type="dxa"/>
            <w:noWrap w:val="0"/>
            <w:vAlign w:val="top"/>
          </w:tcPr>
          <w:p>
            <w:pPr>
              <w:pStyle w:val="27"/>
              <w:spacing w:line="240" w:lineRule="auto"/>
              <w:ind w:firstLine="0"/>
              <w:rPr>
                <w:rFonts w:hint="eastAsia" w:ascii="黑体" w:hAnsi="黑体" w:eastAsia="黑体"/>
                <w:color w:val="auto"/>
                <w:sz w:val="21"/>
                <w:szCs w:val="21"/>
              </w:rPr>
            </w:pPr>
          </w:p>
          <w:p>
            <w:pPr>
              <w:pStyle w:val="27"/>
              <w:spacing w:line="240" w:lineRule="auto"/>
              <w:ind w:firstLine="0"/>
              <w:rPr>
                <w:rFonts w:ascii="黑体" w:hAnsi="黑体" w:eastAsia="黑体"/>
                <w:color w:val="auto"/>
                <w:sz w:val="21"/>
                <w:szCs w:val="21"/>
              </w:rPr>
            </w:pPr>
            <w:r>
              <w:rPr>
                <w:rFonts w:hint="eastAsia" w:ascii="黑体" w:hAnsi="黑体" w:eastAsia="黑体"/>
                <w:color w:val="auto"/>
                <w:sz w:val="21"/>
                <w:szCs w:val="21"/>
              </w:rPr>
              <w:t>符合下列情形之一的事件：</w:t>
            </w:r>
          </w:p>
          <w:p>
            <w:pPr>
              <w:pStyle w:val="27"/>
              <w:spacing w:line="240" w:lineRule="auto"/>
              <w:ind w:firstLine="0"/>
              <w:rPr>
                <w:rFonts w:ascii="黑体" w:hAnsi="黑体" w:eastAsia="黑体"/>
                <w:color w:val="auto"/>
                <w:sz w:val="21"/>
                <w:szCs w:val="21"/>
              </w:rPr>
            </w:pPr>
            <w:r>
              <w:rPr>
                <w:rFonts w:hint="eastAsia" w:ascii="黑体" w:hAnsi="黑体" w:eastAsia="黑体"/>
                <w:color w:val="auto"/>
                <w:sz w:val="21"/>
                <w:szCs w:val="21"/>
              </w:rPr>
              <w:t>1</w:t>
            </w:r>
            <w:r>
              <w:rPr>
                <w:rFonts w:ascii="黑体" w:hAnsi="黑体" w:eastAsia="黑体"/>
                <w:color w:val="auto"/>
                <w:sz w:val="21"/>
                <w:szCs w:val="21"/>
              </w:rPr>
              <w:t>.有证据表明因使用化妆品而导致</w:t>
            </w:r>
            <w:r>
              <w:rPr>
                <w:rFonts w:hint="eastAsia" w:ascii="黑体" w:hAnsi="黑体" w:eastAsia="黑体"/>
                <w:color w:val="auto"/>
                <w:sz w:val="21"/>
                <w:szCs w:val="21"/>
              </w:rPr>
              <w:t>1人（含）及以上死亡的；</w:t>
            </w:r>
          </w:p>
          <w:p>
            <w:pPr>
              <w:pStyle w:val="27"/>
              <w:spacing w:line="240" w:lineRule="auto"/>
              <w:ind w:firstLine="0"/>
              <w:rPr>
                <w:rFonts w:ascii="黑体" w:hAnsi="黑体" w:eastAsia="黑体"/>
                <w:color w:val="auto"/>
                <w:sz w:val="21"/>
                <w:szCs w:val="21"/>
              </w:rPr>
            </w:pPr>
            <w:r>
              <w:rPr>
                <w:rFonts w:hint="eastAsia" w:ascii="黑体" w:hAnsi="黑体" w:eastAsia="黑体"/>
                <w:color w:val="auto"/>
                <w:sz w:val="21"/>
                <w:szCs w:val="21"/>
              </w:rPr>
              <w:t>2</w:t>
            </w:r>
            <w:r>
              <w:rPr>
                <w:rFonts w:ascii="黑体" w:hAnsi="黑体" w:eastAsia="黑体"/>
                <w:color w:val="auto"/>
                <w:sz w:val="21"/>
                <w:szCs w:val="21"/>
              </w:rPr>
              <w:t>.在相对集中的时间</w:t>
            </w:r>
            <w:r>
              <w:rPr>
                <w:rFonts w:hint="eastAsia" w:ascii="黑体" w:hAnsi="黑体" w:eastAsia="黑体"/>
                <w:color w:val="auto"/>
                <w:sz w:val="21"/>
                <w:szCs w:val="21"/>
              </w:rPr>
              <w:t>，</w:t>
            </w:r>
            <w:r>
              <w:rPr>
                <w:rFonts w:ascii="黑体" w:hAnsi="黑体" w:eastAsia="黑体"/>
                <w:color w:val="auto"/>
                <w:sz w:val="21"/>
                <w:szCs w:val="21"/>
              </w:rPr>
              <w:t>因使用同一注册人</w:t>
            </w:r>
            <w:r>
              <w:rPr>
                <w:rFonts w:hint="eastAsia" w:ascii="黑体" w:hAnsi="黑体" w:eastAsia="黑体"/>
                <w:color w:val="auto"/>
                <w:sz w:val="21"/>
                <w:szCs w:val="21"/>
              </w:rPr>
              <w:t>、</w:t>
            </w:r>
            <w:r>
              <w:rPr>
                <w:rFonts w:ascii="黑体" w:hAnsi="黑体" w:eastAsia="黑体"/>
                <w:color w:val="auto"/>
                <w:sz w:val="21"/>
                <w:szCs w:val="21"/>
              </w:rPr>
              <w:t>备案人的化妆品在</w:t>
            </w:r>
            <w:r>
              <w:rPr>
                <w:rFonts w:hint="eastAsia" w:ascii="黑体" w:hAnsi="黑体" w:eastAsia="黑体"/>
                <w:color w:val="auto"/>
                <w:sz w:val="21"/>
                <w:szCs w:val="21"/>
              </w:rPr>
              <w:t>2个（含）以上省份引发重大化妆品安全突发事件的；</w:t>
            </w:r>
          </w:p>
          <w:p>
            <w:pPr>
              <w:pStyle w:val="27"/>
              <w:spacing w:line="240" w:lineRule="auto"/>
              <w:ind w:firstLine="0"/>
              <w:rPr>
                <w:rFonts w:ascii="黑体" w:hAnsi="黑体" w:eastAsia="黑体"/>
                <w:color w:val="auto"/>
                <w:sz w:val="21"/>
                <w:szCs w:val="21"/>
              </w:rPr>
            </w:pPr>
            <w:r>
              <w:rPr>
                <w:rFonts w:hint="eastAsia" w:ascii="黑体" w:hAnsi="黑体" w:eastAsia="黑体"/>
                <w:color w:val="auto"/>
                <w:sz w:val="21"/>
                <w:szCs w:val="21"/>
              </w:rPr>
              <w:t>3</w:t>
            </w:r>
            <w:r>
              <w:rPr>
                <w:rFonts w:ascii="黑体" w:hAnsi="黑体" w:eastAsia="黑体"/>
                <w:color w:val="auto"/>
                <w:sz w:val="21"/>
                <w:szCs w:val="21"/>
              </w:rPr>
              <w:t>.同一注册人</w:t>
            </w:r>
            <w:r>
              <w:rPr>
                <w:rFonts w:hint="eastAsia" w:ascii="黑体" w:hAnsi="黑体" w:eastAsia="黑体"/>
                <w:color w:val="auto"/>
                <w:sz w:val="21"/>
                <w:szCs w:val="21"/>
              </w:rPr>
              <w:t>、</w:t>
            </w:r>
            <w:r>
              <w:rPr>
                <w:rFonts w:ascii="黑体" w:hAnsi="黑体" w:eastAsia="黑体"/>
                <w:color w:val="auto"/>
                <w:sz w:val="21"/>
                <w:szCs w:val="21"/>
              </w:rPr>
              <w:t>备案人的化妆品因质量安全引发舆情事件</w:t>
            </w:r>
            <w:r>
              <w:rPr>
                <w:rFonts w:hint="eastAsia" w:ascii="黑体" w:hAnsi="黑体" w:eastAsia="黑体"/>
                <w:color w:val="auto"/>
                <w:sz w:val="21"/>
                <w:szCs w:val="21"/>
              </w:rPr>
              <w:t>、</w:t>
            </w:r>
            <w:r>
              <w:rPr>
                <w:rFonts w:ascii="黑体" w:hAnsi="黑体" w:eastAsia="黑体"/>
                <w:color w:val="auto"/>
                <w:sz w:val="21"/>
                <w:szCs w:val="21"/>
              </w:rPr>
              <w:t>国务院</w:t>
            </w:r>
            <w:r>
              <w:rPr>
                <w:rFonts w:hint="eastAsia" w:ascii="黑体" w:hAnsi="黑体" w:eastAsia="黑体"/>
                <w:color w:val="auto"/>
                <w:sz w:val="21"/>
                <w:szCs w:val="21"/>
              </w:rPr>
              <w:t>领导批示的化妆品安全突发事件。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5" w:hRule="atLeast"/>
          <w:jc w:val="center"/>
        </w:trPr>
        <w:tc>
          <w:tcPr>
            <w:tcW w:w="1324" w:type="dxa"/>
            <w:noWrap w:val="0"/>
            <w:vAlign w:val="center"/>
          </w:tcPr>
          <w:p>
            <w:pPr>
              <w:pStyle w:val="27"/>
              <w:spacing w:line="240" w:lineRule="auto"/>
              <w:ind w:firstLine="0"/>
              <w:jc w:val="center"/>
              <w:rPr>
                <w:rFonts w:ascii="黑体" w:hAnsi="黑体" w:eastAsia="黑体"/>
                <w:color w:val="auto"/>
                <w:sz w:val="21"/>
                <w:szCs w:val="21"/>
              </w:rPr>
            </w:pPr>
            <w:r>
              <w:rPr>
                <w:rFonts w:hint="eastAsia" w:ascii="黑体" w:hAnsi="黑体" w:eastAsia="黑体"/>
                <w:color w:val="auto"/>
                <w:sz w:val="21"/>
                <w:szCs w:val="21"/>
              </w:rPr>
              <w:t>重大化妆品安全事件</w:t>
            </w:r>
          </w:p>
        </w:tc>
        <w:tc>
          <w:tcPr>
            <w:tcW w:w="6516" w:type="dxa"/>
            <w:noWrap w:val="0"/>
            <w:vAlign w:val="center"/>
          </w:tcPr>
          <w:p>
            <w:pPr>
              <w:pStyle w:val="27"/>
              <w:spacing w:line="240" w:lineRule="auto"/>
              <w:ind w:firstLine="0"/>
              <w:rPr>
                <w:rFonts w:ascii="黑体" w:hAnsi="黑体" w:eastAsia="黑体"/>
                <w:color w:val="auto"/>
                <w:sz w:val="21"/>
                <w:szCs w:val="21"/>
              </w:rPr>
            </w:pPr>
            <w:r>
              <w:rPr>
                <w:rFonts w:hint="eastAsia" w:ascii="黑体" w:hAnsi="黑体" w:eastAsia="黑体"/>
                <w:color w:val="auto"/>
                <w:sz w:val="21"/>
                <w:szCs w:val="21"/>
              </w:rPr>
              <w:t>符合下列情形之一的事件：</w:t>
            </w:r>
          </w:p>
          <w:p>
            <w:pPr>
              <w:pStyle w:val="27"/>
              <w:spacing w:line="240" w:lineRule="auto"/>
              <w:ind w:firstLine="0"/>
              <w:rPr>
                <w:rFonts w:ascii="黑体" w:hAnsi="黑体" w:eastAsia="黑体"/>
                <w:color w:val="auto"/>
                <w:sz w:val="21"/>
                <w:szCs w:val="21"/>
              </w:rPr>
            </w:pPr>
            <w:r>
              <w:rPr>
                <w:rFonts w:hint="eastAsia" w:ascii="黑体" w:hAnsi="黑体" w:eastAsia="黑体"/>
                <w:color w:val="auto"/>
                <w:sz w:val="21"/>
                <w:szCs w:val="21"/>
              </w:rPr>
              <w:t>1</w:t>
            </w:r>
            <w:r>
              <w:rPr>
                <w:rFonts w:ascii="黑体" w:hAnsi="黑体" w:eastAsia="黑体"/>
                <w:color w:val="auto"/>
                <w:sz w:val="21"/>
                <w:szCs w:val="21"/>
              </w:rPr>
              <w:t>.在相对集中的时间</w:t>
            </w:r>
            <w:r>
              <w:rPr>
                <w:rFonts w:hint="eastAsia" w:ascii="黑体" w:hAnsi="黑体" w:eastAsia="黑体"/>
                <w:color w:val="auto"/>
                <w:sz w:val="21"/>
                <w:szCs w:val="21"/>
              </w:rPr>
              <w:t>，</w:t>
            </w:r>
            <w:r>
              <w:rPr>
                <w:rFonts w:ascii="黑体" w:hAnsi="黑体" w:eastAsia="黑体"/>
                <w:color w:val="auto"/>
                <w:sz w:val="21"/>
                <w:szCs w:val="21"/>
              </w:rPr>
              <w:t>经医疗机构确认</w:t>
            </w:r>
            <w:r>
              <w:rPr>
                <w:rFonts w:hint="eastAsia" w:ascii="黑体" w:hAnsi="黑体" w:eastAsia="黑体"/>
                <w:color w:val="auto"/>
                <w:sz w:val="21"/>
                <w:szCs w:val="21"/>
              </w:rPr>
              <w:t>，</w:t>
            </w:r>
            <w:r>
              <w:rPr>
                <w:rFonts w:ascii="黑体" w:hAnsi="黑体" w:eastAsia="黑体"/>
                <w:color w:val="auto"/>
                <w:sz w:val="21"/>
                <w:szCs w:val="21"/>
              </w:rPr>
              <w:t>因使用同一品牌的化妆品而导致30例消费者产生严重不良反应</w:t>
            </w:r>
            <w:r>
              <w:rPr>
                <w:rFonts w:hint="eastAsia" w:ascii="黑体" w:hAnsi="黑体" w:eastAsia="黑体"/>
                <w:color w:val="auto"/>
                <w:sz w:val="21"/>
                <w:szCs w:val="21"/>
              </w:rPr>
              <w:t>、</w:t>
            </w:r>
            <w:r>
              <w:rPr>
                <w:rFonts w:ascii="黑体" w:hAnsi="黑体" w:eastAsia="黑体"/>
                <w:color w:val="auto"/>
                <w:sz w:val="21"/>
                <w:szCs w:val="21"/>
              </w:rPr>
              <w:t>未出现死亡的</w:t>
            </w:r>
            <w:r>
              <w:rPr>
                <w:rFonts w:hint="eastAsia" w:ascii="黑体" w:hAnsi="黑体" w:eastAsia="黑体"/>
                <w:color w:val="auto"/>
                <w:sz w:val="21"/>
                <w:szCs w:val="21"/>
              </w:rPr>
              <w:t>；</w:t>
            </w:r>
          </w:p>
          <w:p>
            <w:pPr>
              <w:pStyle w:val="27"/>
              <w:spacing w:line="240" w:lineRule="auto"/>
              <w:ind w:firstLine="0"/>
              <w:rPr>
                <w:rFonts w:ascii="黑体" w:hAnsi="黑体" w:eastAsia="黑体"/>
                <w:color w:val="auto"/>
                <w:sz w:val="21"/>
                <w:szCs w:val="21"/>
              </w:rPr>
            </w:pPr>
            <w:r>
              <w:rPr>
                <w:rFonts w:hint="eastAsia" w:ascii="黑体" w:hAnsi="黑体" w:eastAsia="黑体"/>
                <w:color w:val="auto"/>
                <w:sz w:val="21"/>
                <w:szCs w:val="21"/>
              </w:rPr>
              <w:t>2</w:t>
            </w:r>
            <w:r>
              <w:rPr>
                <w:rFonts w:ascii="黑体" w:hAnsi="黑体" w:eastAsia="黑体"/>
                <w:color w:val="auto"/>
                <w:sz w:val="21"/>
                <w:szCs w:val="21"/>
              </w:rPr>
              <w:t>.在相对集中的时间和区域</w:t>
            </w:r>
            <w:r>
              <w:rPr>
                <w:rFonts w:hint="eastAsia" w:ascii="黑体" w:hAnsi="黑体" w:eastAsia="黑体"/>
                <w:color w:val="auto"/>
                <w:sz w:val="21"/>
                <w:szCs w:val="21"/>
              </w:rPr>
              <w:t>，</w:t>
            </w:r>
            <w:r>
              <w:rPr>
                <w:rFonts w:ascii="黑体" w:hAnsi="黑体" w:eastAsia="黑体"/>
                <w:color w:val="auto"/>
                <w:sz w:val="21"/>
                <w:szCs w:val="21"/>
              </w:rPr>
              <w:t>因使用同一注册人</w:t>
            </w:r>
            <w:r>
              <w:rPr>
                <w:rFonts w:hint="eastAsia" w:ascii="黑体" w:hAnsi="黑体" w:eastAsia="黑体"/>
                <w:color w:val="auto"/>
                <w:sz w:val="21"/>
                <w:szCs w:val="21"/>
              </w:rPr>
              <w:t>、</w:t>
            </w:r>
            <w:r>
              <w:rPr>
                <w:rFonts w:ascii="黑体" w:hAnsi="黑体" w:eastAsia="黑体"/>
                <w:color w:val="auto"/>
                <w:sz w:val="21"/>
                <w:szCs w:val="21"/>
              </w:rPr>
              <w:t>备案人的化妆品在1</w:t>
            </w:r>
            <w:r>
              <w:rPr>
                <w:rFonts w:hint="eastAsia" w:ascii="黑体" w:hAnsi="黑体" w:eastAsia="黑体"/>
                <w:color w:val="auto"/>
                <w:sz w:val="21"/>
                <w:szCs w:val="21"/>
              </w:rPr>
              <w:t>个省份（直辖市、自治区）内2个（含）以上市（地）引发较大化妆品安全突发事件的；</w:t>
            </w:r>
          </w:p>
          <w:p>
            <w:pPr>
              <w:pStyle w:val="27"/>
              <w:spacing w:line="240" w:lineRule="auto"/>
              <w:ind w:firstLine="0"/>
              <w:rPr>
                <w:rFonts w:ascii="黑体" w:hAnsi="黑体" w:eastAsia="黑体"/>
                <w:color w:val="auto"/>
                <w:sz w:val="21"/>
                <w:szCs w:val="21"/>
              </w:rPr>
            </w:pPr>
            <w:r>
              <w:rPr>
                <w:rFonts w:hint="eastAsia" w:ascii="黑体" w:hAnsi="黑体" w:eastAsia="黑体"/>
                <w:color w:val="auto"/>
                <w:sz w:val="21"/>
                <w:szCs w:val="21"/>
              </w:rPr>
              <w:t>3</w:t>
            </w:r>
            <w:r>
              <w:rPr>
                <w:rFonts w:ascii="黑体" w:hAnsi="黑体" w:eastAsia="黑体"/>
                <w:color w:val="auto"/>
                <w:sz w:val="21"/>
                <w:szCs w:val="21"/>
              </w:rPr>
              <w:t>.同一注册人</w:t>
            </w:r>
            <w:r>
              <w:rPr>
                <w:rFonts w:hint="eastAsia" w:ascii="黑体" w:hAnsi="黑体" w:eastAsia="黑体"/>
                <w:color w:val="auto"/>
                <w:sz w:val="21"/>
                <w:szCs w:val="21"/>
              </w:rPr>
              <w:t>、</w:t>
            </w:r>
            <w:r>
              <w:rPr>
                <w:rFonts w:ascii="黑体" w:hAnsi="黑体" w:eastAsia="黑体"/>
                <w:color w:val="auto"/>
                <w:sz w:val="21"/>
                <w:szCs w:val="21"/>
              </w:rPr>
              <w:t>备案人的化妆品因质量安全引发国家级媒体关注报道且引发社会广泛关注的舆情事件</w:t>
            </w:r>
            <w:r>
              <w:rPr>
                <w:rFonts w:hint="eastAsia" w:ascii="黑体" w:hAnsi="黑体" w:eastAsia="黑体"/>
                <w:color w:val="auto"/>
                <w:sz w:val="21"/>
                <w:szCs w:val="21"/>
              </w:rPr>
              <w:t>、</w:t>
            </w:r>
            <w:r>
              <w:rPr>
                <w:rFonts w:ascii="黑体" w:hAnsi="黑体" w:eastAsia="黑体"/>
                <w:color w:val="auto"/>
                <w:sz w:val="21"/>
                <w:szCs w:val="21"/>
              </w:rPr>
              <w:t>省</w:t>
            </w:r>
            <w:r>
              <w:rPr>
                <w:rFonts w:hint="eastAsia" w:ascii="黑体" w:hAnsi="黑体" w:eastAsia="黑体"/>
                <w:color w:val="auto"/>
                <w:sz w:val="21"/>
                <w:szCs w:val="21"/>
              </w:rPr>
              <w:t>领导批示的化妆品安全突发事件；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1324" w:type="dxa"/>
            <w:noWrap w:val="0"/>
            <w:vAlign w:val="center"/>
          </w:tcPr>
          <w:p>
            <w:pPr>
              <w:pStyle w:val="27"/>
              <w:spacing w:line="240" w:lineRule="auto"/>
              <w:ind w:firstLine="0"/>
              <w:jc w:val="center"/>
              <w:rPr>
                <w:rFonts w:ascii="黑体" w:hAnsi="黑体" w:eastAsia="黑体"/>
                <w:color w:val="auto"/>
                <w:sz w:val="21"/>
                <w:szCs w:val="21"/>
              </w:rPr>
            </w:pPr>
            <w:r>
              <w:rPr>
                <w:rFonts w:hint="eastAsia" w:ascii="黑体" w:hAnsi="黑体" w:eastAsia="黑体"/>
                <w:color w:val="auto"/>
                <w:sz w:val="21"/>
                <w:szCs w:val="21"/>
              </w:rPr>
              <w:t>较大化妆品安全事件</w:t>
            </w:r>
          </w:p>
        </w:tc>
        <w:tc>
          <w:tcPr>
            <w:tcW w:w="6516" w:type="dxa"/>
            <w:noWrap w:val="0"/>
            <w:vAlign w:val="center"/>
          </w:tcPr>
          <w:p>
            <w:pPr>
              <w:pStyle w:val="27"/>
              <w:spacing w:line="240" w:lineRule="auto"/>
              <w:ind w:firstLine="0"/>
              <w:rPr>
                <w:rFonts w:ascii="黑体" w:hAnsi="黑体" w:eastAsia="黑体"/>
                <w:color w:val="auto"/>
                <w:sz w:val="21"/>
                <w:szCs w:val="21"/>
              </w:rPr>
            </w:pPr>
            <w:r>
              <w:rPr>
                <w:rFonts w:hint="eastAsia" w:ascii="黑体" w:hAnsi="黑体" w:eastAsia="黑体"/>
                <w:color w:val="auto"/>
                <w:sz w:val="21"/>
                <w:szCs w:val="21"/>
              </w:rPr>
              <w:t>符合下列情形之一的事件：</w:t>
            </w:r>
          </w:p>
          <w:p>
            <w:pPr>
              <w:pStyle w:val="27"/>
              <w:spacing w:line="240" w:lineRule="auto"/>
              <w:ind w:firstLine="0"/>
              <w:rPr>
                <w:rFonts w:ascii="黑体" w:hAnsi="黑体" w:eastAsia="黑体"/>
                <w:color w:val="auto"/>
                <w:sz w:val="21"/>
                <w:szCs w:val="21"/>
              </w:rPr>
            </w:pPr>
            <w:r>
              <w:rPr>
                <w:rFonts w:hint="eastAsia" w:ascii="黑体" w:hAnsi="黑体" w:eastAsia="黑体"/>
                <w:color w:val="auto"/>
                <w:sz w:val="21"/>
                <w:szCs w:val="21"/>
              </w:rPr>
              <w:t>1</w:t>
            </w:r>
            <w:r>
              <w:rPr>
                <w:rFonts w:ascii="黑体" w:hAnsi="黑体" w:eastAsia="黑体"/>
                <w:color w:val="auto"/>
                <w:sz w:val="21"/>
                <w:szCs w:val="21"/>
              </w:rPr>
              <w:t>.在相对集中的时间和区域</w:t>
            </w:r>
            <w:r>
              <w:rPr>
                <w:rFonts w:hint="eastAsia" w:ascii="黑体" w:hAnsi="黑体" w:eastAsia="黑体"/>
                <w:color w:val="auto"/>
                <w:sz w:val="21"/>
                <w:szCs w:val="21"/>
              </w:rPr>
              <w:t>，</w:t>
            </w:r>
            <w:r>
              <w:rPr>
                <w:rFonts w:ascii="黑体" w:hAnsi="黑体" w:eastAsia="黑体"/>
                <w:color w:val="auto"/>
                <w:sz w:val="21"/>
                <w:szCs w:val="21"/>
              </w:rPr>
              <w:t>经医疗机构确认</w:t>
            </w:r>
            <w:r>
              <w:rPr>
                <w:rFonts w:hint="eastAsia" w:ascii="黑体" w:hAnsi="黑体" w:eastAsia="黑体"/>
                <w:color w:val="auto"/>
                <w:sz w:val="21"/>
                <w:szCs w:val="21"/>
              </w:rPr>
              <w:t>，</w:t>
            </w:r>
            <w:r>
              <w:rPr>
                <w:rFonts w:ascii="黑体" w:hAnsi="黑体" w:eastAsia="黑体"/>
                <w:color w:val="auto"/>
                <w:sz w:val="21"/>
                <w:szCs w:val="21"/>
              </w:rPr>
              <w:t>因使用同一品牌的化妆品而导致</w:t>
            </w:r>
            <w:r>
              <w:rPr>
                <w:rFonts w:hint="eastAsia" w:ascii="黑体" w:hAnsi="黑体" w:eastAsia="黑体"/>
                <w:color w:val="auto"/>
                <w:sz w:val="21"/>
                <w:szCs w:val="21"/>
              </w:rPr>
              <w:t>2</w:t>
            </w:r>
            <w:r>
              <w:rPr>
                <w:rFonts w:ascii="黑体" w:hAnsi="黑体" w:eastAsia="黑体"/>
                <w:color w:val="auto"/>
                <w:sz w:val="21"/>
                <w:szCs w:val="21"/>
              </w:rPr>
              <w:t>0例消费者产生严重不良反应</w:t>
            </w:r>
            <w:r>
              <w:rPr>
                <w:rFonts w:hint="eastAsia" w:ascii="黑体" w:hAnsi="黑体" w:eastAsia="黑体"/>
                <w:color w:val="auto"/>
                <w:sz w:val="21"/>
                <w:szCs w:val="21"/>
              </w:rPr>
              <w:t>、</w:t>
            </w:r>
            <w:r>
              <w:rPr>
                <w:rFonts w:ascii="黑体" w:hAnsi="黑体" w:eastAsia="黑体"/>
                <w:color w:val="auto"/>
                <w:sz w:val="21"/>
                <w:szCs w:val="21"/>
              </w:rPr>
              <w:t>未出现死亡的</w:t>
            </w:r>
            <w:r>
              <w:rPr>
                <w:rFonts w:hint="eastAsia" w:ascii="黑体" w:hAnsi="黑体" w:eastAsia="黑体"/>
                <w:color w:val="auto"/>
                <w:sz w:val="21"/>
                <w:szCs w:val="21"/>
              </w:rPr>
              <w:t>；</w:t>
            </w:r>
          </w:p>
          <w:p>
            <w:pPr>
              <w:pStyle w:val="27"/>
              <w:spacing w:line="240" w:lineRule="auto"/>
              <w:ind w:firstLine="0"/>
              <w:rPr>
                <w:rFonts w:ascii="黑体" w:hAnsi="黑体" w:eastAsia="黑体"/>
                <w:color w:val="auto"/>
                <w:sz w:val="21"/>
                <w:szCs w:val="21"/>
              </w:rPr>
            </w:pPr>
            <w:r>
              <w:rPr>
                <w:rFonts w:hint="eastAsia" w:ascii="黑体" w:hAnsi="黑体" w:eastAsia="黑体"/>
                <w:color w:val="auto"/>
                <w:sz w:val="21"/>
                <w:szCs w:val="21"/>
              </w:rPr>
              <w:t>2</w:t>
            </w:r>
            <w:r>
              <w:rPr>
                <w:rFonts w:ascii="黑体" w:hAnsi="黑体" w:eastAsia="黑体"/>
                <w:color w:val="auto"/>
                <w:sz w:val="21"/>
                <w:szCs w:val="21"/>
              </w:rPr>
              <w:t>.在相对集中的时间</w:t>
            </w:r>
            <w:r>
              <w:rPr>
                <w:rFonts w:hint="eastAsia" w:ascii="黑体" w:hAnsi="黑体" w:eastAsia="黑体"/>
                <w:color w:val="auto"/>
                <w:sz w:val="21"/>
                <w:szCs w:val="21"/>
              </w:rPr>
              <w:t>，</w:t>
            </w:r>
            <w:r>
              <w:rPr>
                <w:rFonts w:ascii="黑体" w:hAnsi="黑体" w:eastAsia="黑体"/>
                <w:color w:val="auto"/>
                <w:sz w:val="21"/>
                <w:szCs w:val="21"/>
              </w:rPr>
              <w:t>因使用同一注册人</w:t>
            </w:r>
            <w:r>
              <w:rPr>
                <w:rFonts w:hint="eastAsia" w:ascii="黑体" w:hAnsi="黑体" w:eastAsia="黑体"/>
                <w:color w:val="auto"/>
                <w:sz w:val="21"/>
                <w:szCs w:val="21"/>
              </w:rPr>
              <w:t>、</w:t>
            </w:r>
            <w:r>
              <w:rPr>
                <w:rFonts w:ascii="黑体" w:hAnsi="黑体" w:eastAsia="黑体"/>
                <w:color w:val="auto"/>
                <w:sz w:val="21"/>
                <w:szCs w:val="21"/>
              </w:rPr>
              <w:t>备案人的化妆品在1</w:t>
            </w:r>
            <w:r>
              <w:rPr>
                <w:rFonts w:hint="eastAsia" w:ascii="黑体" w:hAnsi="黑体" w:eastAsia="黑体"/>
                <w:color w:val="auto"/>
                <w:sz w:val="21"/>
                <w:szCs w:val="21"/>
              </w:rPr>
              <w:t>个市（地）内2个（含）以上市（县）引发一般化妆品安全突发事件的；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jc w:val="center"/>
        </w:trPr>
        <w:tc>
          <w:tcPr>
            <w:tcW w:w="1324" w:type="dxa"/>
            <w:noWrap w:val="0"/>
            <w:vAlign w:val="center"/>
          </w:tcPr>
          <w:p>
            <w:pPr>
              <w:pStyle w:val="27"/>
              <w:spacing w:line="240" w:lineRule="auto"/>
              <w:ind w:firstLine="0"/>
              <w:jc w:val="center"/>
              <w:rPr>
                <w:rFonts w:ascii="黑体" w:hAnsi="黑体" w:eastAsia="黑体"/>
                <w:color w:val="auto"/>
                <w:sz w:val="21"/>
                <w:szCs w:val="21"/>
              </w:rPr>
            </w:pPr>
            <w:r>
              <w:rPr>
                <w:rFonts w:hint="eastAsia" w:ascii="黑体" w:hAnsi="黑体" w:eastAsia="黑体"/>
                <w:color w:val="auto"/>
                <w:sz w:val="21"/>
                <w:szCs w:val="21"/>
              </w:rPr>
              <w:t>一般化妆品安全事件</w:t>
            </w:r>
          </w:p>
        </w:tc>
        <w:tc>
          <w:tcPr>
            <w:tcW w:w="6516" w:type="dxa"/>
            <w:noWrap w:val="0"/>
            <w:vAlign w:val="center"/>
          </w:tcPr>
          <w:p>
            <w:pPr>
              <w:pStyle w:val="27"/>
              <w:spacing w:line="240" w:lineRule="auto"/>
              <w:ind w:firstLine="0"/>
              <w:rPr>
                <w:rFonts w:ascii="黑体" w:hAnsi="黑体" w:eastAsia="黑体"/>
                <w:color w:val="auto"/>
                <w:sz w:val="21"/>
                <w:szCs w:val="21"/>
              </w:rPr>
            </w:pPr>
            <w:r>
              <w:rPr>
                <w:rFonts w:hint="eastAsia" w:ascii="黑体" w:hAnsi="黑体" w:eastAsia="黑体"/>
                <w:color w:val="auto"/>
                <w:sz w:val="21"/>
                <w:szCs w:val="21"/>
              </w:rPr>
              <w:t>符合下列情形之一的事件：</w:t>
            </w:r>
          </w:p>
          <w:p>
            <w:pPr>
              <w:pStyle w:val="27"/>
              <w:spacing w:line="240" w:lineRule="auto"/>
              <w:ind w:firstLine="0"/>
              <w:rPr>
                <w:rFonts w:ascii="黑体" w:hAnsi="黑体" w:eastAsia="黑体"/>
                <w:color w:val="auto"/>
                <w:sz w:val="21"/>
                <w:szCs w:val="21"/>
              </w:rPr>
            </w:pPr>
            <w:r>
              <w:rPr>
                <w:rFonts w:hint="eastAsia" w:ascii="黑体" w:hAnsi="黑体" w:eastAsia="黑体"/>
                <w:color w:val="auto"/>
                <w:sz w:val="21"/>
                <w:szCs w:val="21"/>
              </w:rPr>
              <w:t>1</w:t>
            </w:r>
            <w:r>
              <w:rPr>
                <w:rFonts w:ascii="黑体" w:hAnsi="黑体" w:eastAsia="黑体"/>
                <w:color w:val="auto"/>
                <w:sz w:val="21"/>
                <w:szCs w:val="21"/>
              </w:rPr>
              <w:t>.在相对集中的时间</w:t>
            </w:r>
            <w:r>
              <w:rPr>
                <w:rFonts w:hint="eastAsia" w:ascii="黑体" w:hAnsi="黑体" w:eastAsia="黑体"/>
                <w:color w:val="auto"/>
                <w:sz w:val="21"/>
                <w:szCs w:val="21"/>
              </w:rPr>
              <w:t>，</w:t>
            </w:r>
            <w:r>
              <w:rPr>
                <w:rFonts w:ascii="黑体" w:hAnsi="黑体" w:eastAsia="黑体"/>
                <w:color w:val="auto"/>
                <w:sz w:val="21"/>
                <w:szCs w:val="21"/>
              </w:rPr>
              <w:t>经医疗机构确认</w:t>
            </w:r>
            <w:r>
              <w:rPr>
                <w:rFonts w:hint="eastAsia" w:ascii="黑体" w:hAnsi="黑体" w:eastAsia="黑体"/>
                <w:color w:val="auto"/>
                <w:sz w:val="21"/>
                <w:szCs w:val="21"/>
              </w:rPr>
              <w:t>，</w:t>
            </w:r>
            <w:r>
              <w:rPr>
                <w:rFonts w:ascii="黑体" w:hAnsi="黑体" w:eastAsia="黑体"/>
                <w:color w:val="auto"/>
                <w:sz w:val="21"/>
                <w:szCs w:val="21"/>
              </w:rPr>
              <w:t>因使用同一品牌的化妆品在本辖区内导致10例消费者产生严重不良反应</w:t>
            </w:r>
            <w:r>
              <w:rPr>
                <w:rFonts w:hint="eastAsia" w:ascii="黑体" w:hAnsi="黑体" w:eastAsia="黑体"/>
                <w:color w:val="auto"/>
                <w:sz w:val="21"/>
                <w:szCs w:val="21"/>
              </w:rPr>
              <w:t>、</w:t>
            </w:r>
            <w:r>
              <w:rPr>
                <w:rFonts w:ascii="黑体" w:hAnsi="黑体" w:eastAsia="黑体"/>
                <w:color w:val="auto"/>
                <w:sz w:val="21"/>
                <w:szCs w:val="21"/>
              </w:rPr>
              <w:t>未出现死亡的</w:t>
            </w:r>
            <w:r>
              <w:rPr>
                <w:rFonts w:hint="eastAsia" w:ascii="黑体" w:hAnsi="黑体" w:eastAsia="黑体"/>
                <w:color w:val="auto"/>
                <w:sz w:val="21"/>
                <w:szCs w:val="21"/>
              </w:rPr>
              <w:t>；</w:t>
            </w:r>
          </w:p>
        </w:tc>
      </w:tr>
    </w:tbl>
    <w:p>
      <w:pPr>
        <w:spacing w:line="600" w:lineRule="exact"/>
        <w:rPr>
          <w:rFonts w:hint="eastAsia" w:ascii="黑体" w:hAnsi="黑体" w:eastAsia="黑体"/>
          <w:color w:val="auto"/>
          <w:sz w:val="32"/>
          <w:szCs w:val="32"/>
          <w:lang w:eastAsia="zh-CN"/>
        </w:rPr>
      </w:pPr>
    </w:p>
    <w:p>
      <w:pPr>
        <w:pStyle w:val="2"/>
        <w:rPr>
          <w:rFonts w:hint="eastAsia" w:ascii="黑体" w:hAnsi="黑体" w:eastAsia="黑体"/>
          <w:color w:val="auto"/>
          <w:sz w:val="32"/>
          <w:szCs w:val="32"/>
          <w:lang w:eastAsia="zh-CN"/>
        </w:rPr>
      </w:pPr>
    </w:p>
    <w:p>
      <w:pPr>
        <w:rPr>
          <w:rFonts w:hint="eastAsia" w:ascii="黑体" w:hAnsi="黑体" w:eastAsia="黑体"/>
          <w:color w:val="auto"/>
          <w:sz w:val="32"/>
          <w:szCs w:val="32"/>
          <w:lang w:eastAsia="zh-CN"/>
        </w:rPr>
      </w:pPr>
    </w:p>
    <w:p/>
    <w:sectPr>
      <w:headerReference r:id="rId5" w:type="default"/>
      <w:footerReference r:id="rId6" w:type="default"/>
      <w:pgSz w:w="11906" w:h="16838"/>
      <w:pgMar w:top="1814" w:right="1474" w:bottom="1814" w:left="147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auto"/>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3507"/>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A952A"/>
    <w:multiLevelType w:val="singleLevel"/>
    <w:tmpl w:val="A20A952A"/>
    <w:lvl w:ilvl="0" w:tentative="0">
      <w:start w:val="1"/>
      <w:numFmt w:val="decimal"/>
      <w:suff w:val="nothing"/>
      <w:lvlText w:val="（%1）"/>
      <w:lvlJc w:val="left"/>
    </w:lvl>
  </w:abstractNum>
  <w:abstractNum w:abstractNumId="1">
    <w:nsid w:val="B4BDC6DA"/>
    <w:multiLevelType w:val="singleLevel"/>
    <w:tmpl w:val="B4BDC6DA"/>
    <w:lvl w:ilvl="0" w:tentative="0">
      <w:start w:val="1"/>
      <w:numFmt w:val="decimal"/>
      <w:suff w:val="nothing"/>
      <w:lvlText w:val="（%1）"/>
      <w:lvlJc w:val="left"/>
    </w:lvl>
  </w:abstractNum>
  <w:abstractNum w:abstractNumId="2">
    <w:nsid w:val="D284398A"/>
    <w:multiLevelType w:val="singleLevel"/>
    <w:tmpl w:val="D284398A"/>
    <w:lvl w:ilvl="0" w:tentative="0">
      <w:start w:val="1"/>
      <w:numFmt w:val="decimal"/>
      <w:suff w:val="nothing"/>
      <w:lvlText w:val="（%1）"/>
      <w:lvlJc w:val="left"/>
    </w:lvl>
  </w:abstractNum>
  <w:abstractNum w:abstractNumId="3">
    <w:nsid w:val="61F4061C"/>
    <w:multiLevelType w:val="singleLevel"/>
    <w:tmpl w:val="61F4061C"/>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B400C"/>
    <w:rsid w:val="00644B20"/>
    <w:rsid w:val="00CE7F74"/>
    <w:rsid w:val="017309B6"/>
    <w:rsid w:val="023751A2"/>
    <w:rsid w:val="028024D1"/>
    <w:rsid w:val="03A10495"/>
    <w:rsid w:val="041041E7"/>
    <w:rsid w:val="05276C12"/>
    <w:rsid w:val="06422B2A"/>
    <w:rsid w:val="06A42AC3"/>
    <w:rsid w:val="08422869"/>
    <w:rsid w:val="08EA63B7"/>
    <w:rsid w:val="098B0CDC"/>
    <w:rsid w:val="0A942AEF"/>
    <w:rsid w:val="0D4E5648"/>
    <w:rsid w:val="0E8F2D3D"/>
    <w:rsid w:val="0ECF36F1"/>
    <w:rsid w:val="15724AA3"/>
    <w:rsid w:val="16BB4A80"/>
    <w:rsid w:val="18612D63"/>
    <w:rsid w:val="1B53498F"/>
    <w:rsid w:val="230129FE"/>
    <w:rsid w:val="23FE0BD3"/>
    <w:rsid w:val="257F5A2D"/>
    <w:rsid w:val="25E26FE0"/>
    <w:rsid w:val="26A72061"/>
    <w:rsid w:val="2BB87555"/>
    <w:rsid w:val="2C102129"/>
    <w:rsid w:val="2ECB24F0"/>
    <w:rsid w:val="303127C9"/>
    <w:rsid w:val="33EA1B1E"/>
    <w:rsid w:val="33EF3027"/>
    <w:rsid w:val="354C4CF6"/>
    <w:rsid w:val="36EE5CDE"/>
    <w:rsid w:val="3E530861"/>
    <w:rsid w:val="41A6117C"/>
    <w:rsid w:val="42140F28"/>
    <w:rsid w:val="42A03272"/>
    <w:rsid w:val="443D6087"/>
    <w:rsid w:val="45EC5AE3"/>
    <w:rsid w:val="461609A8"/>
    <w:rsid w:val="47ED2EB1"/>
    <w:rsid w:val="48E72E0C"/>
    <w:rsid w:val="4EBB0988"/>
    <w:rsid w:val="517B400C"/>
    <w:rsid w:val="52352E87"/>
    <w:rsid w:val="53A04CF1"/>
    <w:rsid w:val="5B2B56FF"/>
    <w:rsid w:val="5B457618"/>
    <w:rsid w:val="5D2B5F8A"/>
    <w:rsid w:val="66CC74C4"/>
    <w:rsid w:val="6A054357"/>
    <w:rsid w:val="6BC37575"/>
    <w:rsid w:val="6CED202A"/>
    <w:rsid w:val="6D6569BE"/>
    <w:rsid w:val="6DC210C1"/>
    <w:rsid w:val="70B82CD2"/>
    <w:rsid w:val="71596B92"/>
    <w:rsid w:val="71832320"/>
    <w:rsid w:val="720A1854"/>
    <w:rsid w:val="75084AE4"/>
    <w:rsid w:val="75DA3CC6"/>
    <w:rsid w:val="76677CC4"/>
    <w:rsid w:val="77050916"/>
    <w:rsid w:val="778077F0"/>
    <w:rsid w:val="779A3183"/>
    <w:rsid w:val="7C013647"/>
    <w:rsid w:val="7FFF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rFonts w:ascii="Calibri" w:hAnsi="Calibri"/>
      <w:b/>
      <w:bCs/>
      <w:sz w:val="32"/>
      <w:szCs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next w:val="1"/>
    <w:qFormat/>
    <w:uiPriority w:val="0"/>
    <w:pPr>
      <w:ind w:firstLine="420"/>
    </w:pPr>
    <w:rPr>
      <w:rFonts w:cs="Times New Roman"/>
      <w:szCs w:val="24"/>
    </w:rPr>
  </w:style>
  <w:style w:type="paragraph" w:styleId="6">
    <w:name w:val="Body Text"/>
    <w:basedOn w:val="1"/>
    <w:qFormat/>
    <w:uiPriority w:val="0"/>
    <w:pPr>
      <w:spacing w:line="320" w:lineRule="exact"/>
      <w:jc w:val="center"/>
    </w:pPr>
    <w:rPr>
      <w:sz w:val="30"/>
    </w:rPr>
  </w:style>
  <w:style w:type="paragraph" w:styleId="7">
    <w:name w:val="toc 3"/>
    <w:basedOn w:val="1"/>
    <w:next w:val="1"/>
    <w:qFormat/>
    <w:uiPriority w:val="39"/>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仿宋_GB2312" w:cs="Times New Roman"/>
      <w:kern w:val="2"/>
      <w:sz w:val="32"/>
      <w:szCs w:val="20"/>
      <w:lang w:val="en-US" w:eastAsia="zh-CN" w:bidi="ar"/>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eastAsia="仿宋_GB2312" w:cs="Times New Roman"/>
      <w:kern w:val="2"/>
      <w:sz w:val="32"/>
      <w:szCs w:val="20"/>
      <w:lang w:val="en-US" w:eastAsia="zh-CN" w:bidi="ar"/>
    </w:rPr>
  </w:style>
  <w:style w:type="paragraph" w:styleId="11">
    <w:name w:val="toc 2"/>
    <w:basedOn w:val="1"/>
    <w:next w:val="1"/>
    <w:qFormat/>
    <w:uiPriority w:val="39"/>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仿宋_GB2312" w:cs="Times New Roman"/>
      <w:kern w:val="2"/>
      <w:sz w:val="32"/>
      <w:szCs w:val="20"/>
      <w:lang w:val="en-US" w:eastAsia="zh-CN" w:bidi="ar"/>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FollowedHyperlink"/>
    <w:basedOn w:val="14"/>
    <w:unhideWhenUsed/>
    <w:qFormat/>
    <w:uiPriority w:val="0"/>
    <w:rPr>
      <w:color w:val="800080"/>
      <w:u w:val="single"/>
    </w:rPr>
  </w:style>
  <w:style w:type="character" w:styleId="16">
    <w:name w:val="Hyperlink"/>
    <w:basedOn w:val="14"/>
    <w:qFormat/>
    <w:uiPriority w:val="0"/>
    <w:rPr>
      <w:rFonts w:cs="Times New Roman"/>
      <w:color w:val="0000FF"/>
      <w:u w:val="single"/>
    </w:rPr>
  </w:style>
  <w:style w:type="paragraph" w:customStyle="1" w:styleId="17">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paragraph" w:customStyle="1" w:styleId="18">
    <w:name w:val="_Style 6"/>
    <w:basedOn w:val="2"/>
    <w:next w:val="1"/>
    <w:unhideWhenUsed/>
    <w:qFormat/>
    <w:uiPriority w:val="39"/>
    <w:pPr>
      <w:outlineLvl w:val="9"/>
    </w:pPr>
  </w:style>
  <w:style w:type="paragraph" w:customStyle="1" w:styleId="19">
    <w:name w:val="Body text (9)1"/>
    <w:basedOn w:val="1"/>
    <w:link w:val="21"/>
    <w:qFormat/>
    <w:uiPriority w:val="0"/>
    <w:pPr>
      <w:widowControl w:val="0"/>
      <w:shd w:val="clear" w:color="auto" w:fill="FFFFFF"/>
      <w:spacing w:after="240" w:line="0" w:lineRule="atLeast"/>
    </w:pPr>
    <w:rPr>
      <w:rFonts w:ascii="MingLiU" w:hAnsi="MingLiU" w:eastAsia="MingLiU" w:cs="MingLiU"/>
      <w:spacing w:val="10"/>
      <w:sz w:val="26"/>
      <w:szCs w:val="26"/>
      <w:u w:val="none"/>
    </w:rPr>
  </w:style>
  <w:style w:type="character" w:customStyle="1" w:styleId="20">
    <w:name w:val="Body text (9) + Spacing 0 pt"/>
    <w:basedOn w:val="21"/>
    <w:qFormat/>
    <w:uiPriority w:val="0"/>
    <w:rPr>
      <w:color w:val="000000"/>
      <w:spacing w:val="0"/>
      <w:w w:val="100"/>
      <w:position w:val="0"/>
      <w:lang w:val="zh-TW"/>
    </w:rPr>
  </w:style>
  <w:style w:type="character" w:customStyle="1" w:styleId="21">
    <w:name w:val="Body text (9)_"/>
    <w:basedOn w:val="14"/>
    <w:link w:val="19"/>
    <w:qFormat/>
    <w:uiPriority w:val="0"/>
    <w:rPr>
      <w:rFonts w:ascii="MingLiU" w:hAnsi="MingLiU" w:eastAsia="MingLiU" w:cs="MingLiU"/>
      <w:spacing w:val="10"/>
      <w:sz w:val="26"/>
      <w:szCs w:val="26"/>
      <w:u w:val="none"/>
    </w:rPr>
  </w:style>
  <w:style w:type="character" w:customStyle="1" w:styleId="22">
    <w:name w:val="Body text (9) + Spacing -1 pt"/>
    <w:basedOn w:val="21"/>
    <w:qFormat/>
    <w:uiPriority w:val="0"/>
    <w:rPr>
      <w:color w:val="000000"/>
      <w:spacing w:val="-30"/>
      <w:w w:val="100"/>
      <w:position w:val="0"/>
      <w:lang w:val="zh-TW"/>
    </w:rPr>
  </w:style>
  <w:style w:type="paragraph" w:customStyle="1" w:styleId="23">
    <w:name w:val="Body text (17)"/>
    <w:basedOn w:val="1"/>
    <w:link w:val="25"/>
    <w:qFormat/>
    <w:uiPriority w:val="0"/>
    <w:pPr>
      <w:widowControl w:val="0"/>
      <w:shd w:val="clear" w:color="auto" w:fill="FFFFFF"/>
      <w:spacing w:line="432" w:lineRule="exact"/>
      <w:jc w:val="distribute"/>
    </w:pPr>
    <w:rPr>
      <w:rFonts w:ascii="MingLiU" w:hAnsi="MingLiU" w:eastAsia="MingLiU" w:cs="MingLiU"/>
      <w:sz w:val="27"/>
      <w:szCs w:val="27"/>
      <w:u w:val="none"/>
    </w:rPr>
  </w:style>
  <w:style w:type="character" w:customStyle="1" w:styleId="24">
    <w:name w:val="Body text (17) + Spacing 3 pt"/>
    <w:basedOn w:val="25"/>
    <w:qFormat/>
    <w:uiPriority w:val="0"/>
    <w:rPr>
      <w:color w:val="000000"/>
      <w:spacing w:val="60"/>
      <w:w w:val="100"/>
      <w:position w:val="0"/>
      <w:lang w:val="zh-CN"/>
    </w:rPr>
  </w:style>
  <w:style w:type="character" w:customStyle="1" w:styleId="25">
    <w:name w:val="Body text (17)_"/>
    <w:basedOn w:val="14"/>
    <w:link w:val="23"/>
    <w:qFormat/>
    <w:uiPriority w:val="0"/>
    <w:rPr>
      <w:rFonts w:ascii="MingLiU" w:hAnsi="MingLiU" w:eastAsia="MingLiU" w:cs="MingLiU"/>
      <w:sz w:val="27"/>
      <w:szCs w:val="27"/>
      <w:u w:val="none"/>
    </w:rPr>
  </w:style>
  <w:style w:type="character" w:customStyle="1" w:styleId="26">
    <w:name w:val="Body text (9)"/>
    <w:basedOn w:val="21"/>
    <w:qFormat/>
    <w:uiPriority w:val="0"/>
    <w:rPr>
      <w:color w:val="000000"/>
      <w:w w:val="100"/>
      <w:position w:val="0"/>
      <w:lang w:val="zh-TW"/>
    </w:rPr>
  </w:style>
  <w:style w:type="paragraph" w:customStyle="1" w:styleId="27">
    <w:name w:val="正文缩进1"/>
    <w:basedOn w:val="1"/>
    <w:qFormat/>
    <w:uiPriority w:val="0"/>
    <w:pPr>
      <w:spacing w:line="560" w:lineRule="exact"/>
      <w:ind w:firstLine="640"/>
    </w:pPr>
    <w:rPr>
      <w:rFonts w:eastAsia="仿宋_GB2312"/>
      <w:kern w:val="32"/>
      <w:sz w:val="32"/>
      <w:szCs w:val="20"/>
    </w:rPr>
  </w:style>
  <w:style w:type="paragraph" w:customStyle="1" w:styleId="28">
    <w:name w:val="正文缩进111"/>
    <w:basedOn w:val="1"/>
    <w:qFormat/>
    <w:uiPriority w:val="0"/>
    <w:pPr>
      <w:spacing w:line="560" w:lineRule="exact"/>
      <w:ind w:firstLine="640"/>
    </w:pPr>
    <w:rPr>
      <w:kern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2020-10-10T08:42:00Z</dcterms:created>
  <dc:creator>陈珊</dc:creator>
  <cp:lastModifiedBy>ChenShan</cp:lastModifiedBy>
  <cp:lastPrinted>2025-04-15T03:32:00Z</cp:lastPrinted>
  <dcterms:modified xsi:type="dcterms:W3CDTF">2025-04-24T03:11:10Z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