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topLinePunct w:val="0"/>
        <w:autoSpaceDE/>
        <w:autoSpaceDN/>
        <w:bidi w:val="0"/>
        <w:spacing w:line="560" w:lineRule="exact"/>
        <w:ind w:left="0" w:leftChars="0" w:firstLine="0" w:firstLineChars="0"/>
        <w:jc w:val="left"/>
        <w:textAlignment w:val="auto"/>
        <w:rPr>
          <w:rFonts w:hint="eastAsia" w:ascii="黑体" w:hAnsi="黑体" w:eastAsia="黑体"/>
          <w:color w:val="000000"/>
          <w:sz w:val="32"/>
          <w:szCs w:val="32"/>
          <w:highlight w:val="none"/>
          <w:lang w:val="en" w:eastAsia="zh-CN"/>
        </w:rPr>
      </w:pPr>
      <w:bookmarkStart w:id="0" w:name="_Toc8653304"/>
      <w:bookmarkEnd w:id="0"/>
      <w:bookmarkStart w:id="1" w:name="_Toc8653303"/>
      <w:bookmarkEnd w:id="1"/>
      <w:bookmarkStart w:id="2" w:name="_Toc8653306"/>
      <w:bookmarkEnd w:id="2"/>
      <w:bookmarkStart w:id="3" w:name="_Toc8653311"/>
      <w:bookmarkEnd w:id="3"/>
      <w:bookmarkStart w:id="4" w:name="_Toc8653310"/>
      <w:bookmarkEnd w:id="4"/>
      <w:bookmarkStart w:id="5" w:name="_Toc8653301"/>
      <w:bookmarkEnd w:id="5"/>
      <w:bookmarkStart w:id="6" w:name="_Toc8653309"/>
      <w:bookmarkEnd w:id="6"/>
      <w:bookmarkStart w:id="7" w:name="_Toc8653302"/>
      <w:bookmarkEnd w:id="7"/>
      <w:r>
        <w:rPr>
          <w:rFonts w:hint="eastAsia" w:ascii="黑体" w:hAnsi="黑体" w:eastAsia="黑体"/>
          <w:color w:val="000000"/>
          <w:sz w:val="32"/>
          <w:szCs w:val="32"/>
        </w:rPr>
        <w:t>附件</w:t>
      </w:r>
      <w:r>
        <w:rPr>
          <w:rFonts w:hint="eastAsia" w:ascii="黑体" w:hAnsi="黑体" w:eastAsia="黑体"/>
          <w:color w:val="000000"/>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eastAsia" w:ascii="方正小标宋_GBK" w:hAnsi="方正小标宋_GBK" w:eastAsia="方正小标宋_GBK" w:cs="方正小标宋_GBK"/>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街面</w:t>
      </w:r>
      <w:r>
        <w:rPr>
          <w:rFonts w:hint="eastAsia" w:ascii="方正小标宋_GBK" w:hAnsi="方正小标宋_GBK" w:eastAsia="方正小标宋_GBK" w:cs="方正小标宋_GBK"/>
          <w:color w:val="auto"/>
          <w:sz w:val="44"/>
          <w:szCs w:val="44"/>
        </w:rPr>
        <w:t>应急管理</w:t>
      </w:r>
      <w:r>
        <w:rPr>
          <w:rFonts w:hint="eastAsia" w:ascii="方正小标宋_GBK" w:hAnsi="方正小标宋_GBK" w:eastAsia="方正小标宋_GBK" w:cs="方正小标宋_GBK"/>
          <w:color w:val="auto"/>
          <w:sz w:val="44"/>
          <w:szCs w:val="44"/>
          <w:lang w:eastAsia="zh-CN"/>
        </w:rPr>
        <w:t>服务</w:t>
      </w:r>
      <w:r>
        <w:rPr>
          <w:rFonts w:hint="eastAsia" w:ascii="方正小标宋_GBK" w:hAnsi="方正小标宋_GBK" w:eastAsia="方正小标宋_GBK" w:cs="方正小标宋_GBK"/>
          <w:color w:val="auto"/>
          <w:sz w:val="44"/>
          <w:szCs w:val="44"/>
        </w:rPr>
        <w:t>站</w:t>
      </w:r>
      <w:r>
        <w:rPr>
          <w:rFonts w:hint="default" w:ascii="方正小标宋_GBK" w:hAnsi="方正小标宋_GBK" w:eastAsia="方正小标宋_GBK" w:cs="方正小标宋_GBK"/>
          <w:color w:val="auto"/>
          <w:sz w:val="44"/>
          <w:szCs w:val="44"/>
        </w:rPr>
        <w:t>建设</w:t>
      </w:r>
      <w:r>
        <w:rPr>
          <w:rFonts w:hint="eastAsia" w:ascii="方正小标宋_GBK" w:hAnsi="方正小标宋_GBK" w:eastAsia="方正小标宋_GBK" w:cs="方正小标宋_GBK"/>
          <w:color w:val="auto"/>
          <w:sz w:val="44"/>
          <w:szCs w:val="44"/>
        </w:rPr>
        <w:t>指引</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left"/>
        <w:textAlignment w:val="auto"/>
        <w:rPr>
          <w:rFonts w:hint="eastAsia" w:ascii="方正黑体_GBK" w:hAnsi="方正黑体_GBK" w:eastAsia="方正黑体_GBK" w:cs="方正黑体_GBK"/>
          <w:color w:val="auto"/>
          <w:sz w:val="32"/>
          <w:szCs w:val="32"/>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深入贯彻落实党的二十大精神以及习近平总书记关于应急管理工作的重要论述，坚持安全第一、预防为主，建立大安全大应急框架，推动基层应急安全治理模式向事前预防转型，</w:t>
      </w:r>
      <w:r>
        <w:rPr>
          <w:rFonts w:hint="eastAsia" w:ascii="仿宋_GB2312" w:hAnsi="仿宋_GB2312" w:eastAsia="仿宋_GB2312" w:cs="仿宋_GB2312"/>
          <w:sz w:val="32"/>
          <w:szCs w:val="32"/>
          <w:highlight w:val="none"/>
          <w:lang w:val="en-US" w:eastAsia="zh-CN"/>
        </w:rPr>
        <w:t>推动队伍前置、装备前置、救援前置，</w:t>
      </w:r>
      <w:r>
        <w:rPr>
          <w:rFonts w:hint="eastAsia" w:ascii="仿宋_GB2312" w:hAnsi="仿宋_GB2312" w:eastAsia="仿宋_GB2312" w:cs="仿宋_GB2312"/>
          <w:color w:val="auto"/>
          <w:sz w:val="32"/>
          <w:szCs w:val="32"/>
          <w:highlight w:val="none"/>
          <w:lang w:val="en-US" w:eastAsia="zh-CN"/>
        </w:rPr>
        <w:t>争取应急处置黄金时间，</w:t>
      </w:r>
      <w:r>
        <w:rPr>
          <w:rFonts w:hint="eastAsia" w:ascii="仿宋_GB2312" w:hAnsi="仿宋_GB2312" w:eastAsia="仿宋_GB2312" w:cs="仿宋_GB2312"/>
          <w:kern w:val="2"/>
          <w:sz w:val="32"/>
          <w:szCs w:val="32"/>
          <w:highlight w:val="none"/>
          <w:lang w:val="en-US" w:eastAsia="zh-CN" w:bidi="ar-SA"/>
        </w:rPr>
        <w:t>进一步巩固和提升全区应急管理基层基础工作</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Lines="0"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建设标准</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（一）一个固定功能场所</w:t>
      </w:r>
    </w:p>
    <w:p>
      <w:pPr>
        <w:keepNext w:val="0"/>
        <w:keepLines w:val="0"/>
        <w:pageBreakBefore w:val="0"/>
        <w:kinsoku/>
        <w:wordWrap/>
        <w:overflowPunct/>
        <w:topLinePunct w:val="0"/>
        <w:autoSpaceDE/>
        <w:autoSpaceDN/>
        <w:bidi w:val="0"/>
        <w:adjustRightInd/>
        <w:snapToGrid/>
        <w:spacing w:afterLines="0"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1.选取合适场所。</w:t>
      </w:r>
      <w:r>
        <w:rPr>
          <w:rFonts w:hint="eastAsia" w:ascii="仿宋_GB2312" w:hAnsi="仿宋" w:eastAsia="仿宋_GB2312" w:cs="仿宋"/>
          <w:sz w:val="32"/>
          <w:szCs w:val="32"/>
          <w:lang w:val="en-US" w:eastAsia="zh-CN"/>
        </w:rPr>
        <w:t>利用</w:t>
      </w:r>
      <w:r>
        <w:rPr>
          <w:rFonts w:hint="eastAsia" w:ascii="仿宋_GB2312" w:hAnsi="仿宋" w:eastAsia="仿宋_GB2312" w:cs="仿宋"/>
          <w:sz w:val="32"/>
          <w:szCs w:val="32"/>
        </w:rPr>
        <w:t>小型消防站、物业小区、大型综合体、商场、医院、酒店等资源</w:t>
      </w:r>
      <w:r>
        <w:rPr>
          <w:rFonts w:hint="eastAsia" w:ascii="仿宋_GB2312" w:hAnsi="仿宋_GB2312" w:eastAsia="仿宋_GB2312" w:cs="仿宋_GB2312"/>
          <w:color w:val="auto"/>
          <w:sz w:val="32"/>
          <w:szCs w:val="32"/>
          <w:lang w:eastAsia="zh-CN"/>
        </w:rPr>
        <w:t>（已有建设标准不宜改动的除外）</w:t>
      </w:r>
      <w:r>
        <w:rPr>
          <w:rFonts w:hint="eastAsia" w:ascii="仿宋_GB2312" w:hAnsi="仿宋" w:eastAsia="仿宋_GB2312" w:cs="仿宋"/>
          <w:sz w:val="32"/>
          <w:szCs w:val="32"/>
          <w:lang w:eastAsia="zh-CN"/>
        </w:rPr>
        <w:t>，打造街面</w:t>
      </w:r>
      <w:r>
        <w:rPr>
          <w:rFonts w:hint="eastAsia" w:ascii="仿宋_GB2312" w:hAnsi="仿宋_GB2312" w:eastAsia="仿宋_GB2312" w:cs="仿宋_GB2312"/>
          <w:color w:val="auto"/>
          <w:sz w:val="32"/>
          <w:szCs w:val="32"/>
          <w:lang w:val="en-US" w:eastAsia="zh-CN"/>
        </w:rPr>
        <w:t>应急管理服务站，发挥应急宣传培训、安全隐患巡查，突发事件先期处置功能。</w:t>
      </w:r>
    </w:p>
    <w:p>
      <w:pPr>
        <w:keepNext w:val="0"/>
        <w:keepLines w:val="0"/>
        <w:pageBreakBefore w:val="0"/>
        <w:widowControl w:val="0"/>
        <w:kinsoku/>
        <w:wordWrap/>
        <w:overflowPunct/>
        <w:topLinePunct w:val="0"/>
        <w:autoSpaceDE/>
        <w:autoSpaceDN/>
        <w:bidi w:val="0"/>
        <w:adjustRightInd/>
        <w:snapToGrid/>
        <w:spacing w:afterLines="0"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2.统一外观标识。</w:t>
      </w:r>
      <w:r>
        <w:rPr>
          <w:rFonts w:hint="eastAsia" w:ascii="仿宋_GB2312" w:hAnsi="仿宋_GB2312" w:eastAsia="仿宋_GB2312" w:cs="仿宋_GB2312"/>
          <w:color w:val="auto"/>
          <w:sz w:val="32"/>
          <w:szCs w:val="32"/>
          <w:lang w:val="en-US" w:eastAsia="zh-CN"/>
        </w:rPr>
        <w:t>街面应急管理服务站应按照</w:t>
      </w:r>
      <w:r>
        <w:rPr>
          <w:rFonts w:hint="default"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 w:eastAsia="zh-CN"/>
        </w:rPr>
        <w:t>应急委</w:t>
      </w:r>
      <w:r>
        <w:rPr>
          <w:rFonts w:hint="eastAsia" w:ascii="仿宋_GB2312" w:hAnsi="仿宋_GB2312" w:eastAsia="仿宋_GB2312" w:cs="仿宋_GB2312"/>
          <w:color w:val="auto"/>
          <w:sz w:val="32"/>
          <w:szCs w:val="32"/>
          <w:lang w:val="en-US" w:eastAsia="zh-CN"/>
        </w:rPr>
        <w:t>设计的参考样板，制作悬挂统一的标牌标识：</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主体采用红蓝标准颜色，字体格式为方正兰亭（粗）黑；</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设计元素主要由“深圳市应急管理服务站”门楣牌、应急热线牌及顶部logo组成；</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应急管理服务站按照街道属地、建设类型进行统一编号，式样为XX区XX街道C00X，</w:t>
      </w:r>
      <w:r>
        <w:rPr>
          <w:rFonts w:hint="eastAsia" w:ascii="仿宋_GB2312" w:hAnsi="仿宋_GB2312" w:eastAsia="仿宋_GB2312" w:cs="仿宋_GB2312"/>
          <w:b/>
          <w:bCs/>
          <w:sz w:val="32"/>
          <w:szCs w:val="32"/>
          <w:highlight w:val="none"/>
          <w:lang w:val="en-US" w:eastAsia="zh-CN"/>
        </w:rPr>
        <w:t>XX区</w:t>
      </w:r>
      <w:r>
        <w:rPr>
          <w:rFonts w:hint="eastAsia" w:ascii="仿宋_GB2312" w:hAnsi="仿宋_GB2312" w:eastAsia="仿宋_GB2312" w:cs="仿宋_GB2312"/>
          <w:sz w:val="32"/>
          <w:szCs w:val="32"/>
          <w:highlight w:val="none"/>
          <w:lang w:val="en-US" w:eastAsia="zh-CN"/>
        </w:rPr>
        <w:t>为行政区，</w:t>
      </w:r>
      <w:r>
        <w:rPr>
          <w:rFonts w:hint="eastAsia" w:ascii="仿宋_GB2312" w:hAnsi="仿宋_GB2312" w:eastAsia="仿宋_GB2312" w:cs="仿宋_GB2312"/>
          <w:b/>
          <w:bCs/>
          <w:sz w:val="32"/>
          <w:szCs w:val="32"/>
          <w:highlight w:val="none"/>
          <w:lang w:val="en-US" w:eastAsia="zh-CN"/>
        </w:rPr>
        <w:t>XX街道</w:t>
      </w:r>
      <w:r>
        <w:rPr>
          <w:rFonts w:hint="eastAsia" w:ascii="仿宋_GB2312" w:hAnsi="仿宋_GB2312" w:eastAsia="仿宋_GB2312" w:cs="仿宋_GB2312"/>
          <w:sz w:val="32"/>
          <w:szCs w:val="32"/>
          <w:highlight w:val="none"/>
          <w:lang w:val="en-US" w:eastAsia="zh-CN"/>
        </w:rPr>
        <w:t>为建设站点所在街道，</w:t>
      </w:r>
      <w:r>
        <w:rPr>
          <w:rFonts w:hint="eastAsia" w:ascii="仿宋_GB2312" w:hAnsi="仿宋_GB2312" w:eastAsia="仿宋_GB2312" w:cs="仿宋_GB2312"/>
          <w:b/>
          <w:bCs/>
          <w:sz w:val="32"/>
          <w:szCs w:val="32"/>
          <w:highlight w:val="none"/>
          <w:lang w:val="en-US" w:eastAsia="zh-CN"/>
        </w:rPr>
        <w:t>C00X</w:t>
      </w:r>
      <w:r>
        <w:rPr>
          <w:rFonts w:hint="eastAsia" w:ascii="仿宋_GB2312" w:hAnsi="仿宋_GB2312" w:eastAsia="仿宋_GB2312" w:cs="仿宋_GB2312"/>
          <w:sz w:val="32"/>
          <w:szCs w:val="32"/>
          <w:highlight w:val="none"/>
          <w:lang w:val="en-US" w:eastAsia="zh-CN"/>
        </w:rPr>
        <w:t>为街面类站点内部编号（其中C001指代街面类型第一个站点，以此类推，</w:t>
      </w:r>
      <w:r>
        <w:rPr>
          <w:rFonts w:hint="eastAsia" w:ascii="仿宋_GB2312" w:hAnsi="仿宋_GB2312" w:eastAsia="仿宋_GB2312" w:cs="仿宋_GB2312"/>
          <w:color w:val="auto"/>
          <w:sz w:val="32"/>
          <w:szCs w:val="32"/>
          <w:highlight w:val="none"/>
          <w:lang w:val="en-US" w:eastAsia="zh-CN"/>
        </w:rPr>
        <w:t>参考附件</w:t>
      </w:r>
      <w:r>
        <w:rPr>
          <w:rFonts w:hint="default" w:ascii="仿宋_GB2312" w:hAnsi="仿宋_GB2312" w:eastAsia="仿宋_GB2312" w:cs="仿宋_GB2312"/>
          <w:color w:val="auto"/>
          <w:sz w:val="32"/>
          <w:szCs w:val="32"/>
          <w:highlight w:val="none"/>
          <w:lang w:val="en" w:eastAsia="zh-CN"/>
        </w:rPr>
        <w:t>5</w:t>
      </w:r>
      <w:r>
        <w:rPr>
          <w:rFonts w:hint="eastAsia" w:ascii="仿宋_GB2312" w:hAnsi="仿宋_GB2312" w:eastAsia="仿宋_GB2312" w:cs="仿宋_GB2312"/>
          <w:color w:val="auto"/>
          <w:sz w:val="32"/>
          <w:szCs w:val="32"/>
          <w:highlight w:val="none"/>
          <w:lang w:val="en-US" w:eastAsia="zh-CN"/>
        </w:rPr>
        <w:t>，具体尺寸可根据服务站实际确定）。</w:t>
      </w:r>
    </w:p>
    <w:p>
      <w:pPr>
        <w:pStyle w:val="3"/>
        <w:keepNext w:val="0"/>
        <w:keepLines w:val="0"/>
        <w:pageBreakBefore w:val="0"/>
        <w:kinsoku/>
        <w:wordWrap/>
        <w:topLinePunct w:val="0"/>
        <w:autoSpaceDE/>
        <w:autoSpaceDN/>
        <w:bidi w:val="0"/>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3.配备必要办公设施。</w:t>
      </w:r>
      <w:r>
        <w:rPr>
          <w:rFonts w:hint="eastAsia" w:ascii="仿宋_GB2312" w:hAnsi="仿宋_GB2312" w:eastAsia="仿宋_GB2312" w:cs="仿宋_GB2312"/>
          <w:color w:val="auto"/>
          <w:sz w:val="32"/>
          <w:szCs w:val="32"/>
          <w:lang w:val="en-US" w:eastAsia="zh-CN"/>
        </w:rPr>
        <w:t>根据工作需要，配齐配全办公桌、文件盒、对讲机等基本办公设备。</w:t>
      </w:r>
      <w:r>
        <w:rPr>
          <w:rFonts w:hint="eastAsia" w:ascii="仿宋_GB2312" w:hAnsi="仿宋_GB2312" w:eastAsia="仿宋_GB2312" w:cs="仿宋_GB2312"/>
          <w:sz w:val="32"/>
          <w:szCs w:val="32"/>
          <w:lang w:val="en-US" w:eastAsia="zh-CN"/>
        </w:rPr>
        <w:t>在站内</w:t>
      </w:r>
      <w:r>
        <w:rPr>
          <w:rFonts w:hint="eastAsia" w:ascii="仿宋_GB2312" w:hAnsi="仿宋_GB2312" w:eastAsia="仿宋_GB2312" w:cs="仿宋_GB2312"/>
          <w:sz w:val="32"/>
          <w:szCs w:val="32"/>
        </w:rPr>
        <w:t>设置专门的宣传</w:t>
      </w:r>
      <w:r>
        <w:rPr>
          <w:rFonts w:hint="eastAsia" w:cs="仿宋_GB2312"/>
          <w:sz w:val="32"/>
          <w:szCs w:val="32"/>
          <w:lang w:eastAsia="zh-CN"/>
        </w:rPr>
        <w:t>展板</w:t>
      </w:r>
      <w:r>
        <w:rPr>
          <w:rFonts w:hint="eastAsia" w:ascii="仿宋_GB2312" w:hAnsi="仿宋_GB2312" w:eastAsia="仿宋_GB2312" w:cs="仿宋_GB2312"/>
          <w:sz w:val="32"/>
          <w:szCs w:val="32"/>
        </w:rPr>
        <w:t>，</w:t>
      </w:r>
      <w:r>
        <w:rPr>
          <w:rFonts w:hint="eastAsia" w:cs="仿宋_GB2312"/>
          <w:sz w:val="32"/>
          <w:szCs w:val="32"/>
          <w:lang w:eastAsia="zh-CN"/>
        </w:rPr>
        <w:t>放置应急安全宣传手册、单张等资料，</w:t>
      </w:r>
      <w:r>
        <w:rPr>
          <w:rFonts w:hint="eastAsia" w:ascii="仿宋_GB2312" w:hAnsi="仿宋_GB2312" w:eastAsia="仿宋_GB2312" w:cs="仿宋_GB2312"/>
          <w:sz w:val="32"/>
          <w:szCs w:val="32"/>
        </w:rPr>
        <w:t>用于宣传安全生产、消防、交通</w:t>
      </w:r>
      <w:r>
        <w:rPr>
          <w:rFonts w:hint="eastAsia" w:ascii="仿宋_GB2312" w:hAnsi="仿宋_GB2312" w:eastAsia="仿宋_GB2312" w:cs="仿宋_GB2312"/>
          <w:sz w:val="32"/>
          <w:szCs w:val="32"/>
          <w:lang w:eastAsia="zh-CN"/>
        </w:rPr>
        <w:t>、三防、森防、防灾减灾</w:t>
      </w:r>
      <w:r>
        <w:rPr>
          <w:rFonts w:hint="eastAsia" w:cs="仿宋_GB2312"/>
          <w:sz w:val="32"/>
          <w:szCs w:val="32"/>
          <w:lang w:eastAsia="zh-CN"/>
        </w:rPr>
        <w:t>等</w:t>
      </w:r>
      <w:r>
        <w:rPr>
          <w:rFonts w:hint="eastAsia" w:ascii="仿宋_GB2312" w:hAnsi="仿宋_GB2312" w:eastAsia="仿宋_GB2312" w:cs="仿宋_GB2312"/>
          <w:sz w:val="32"/>
          <w:szCs w:val="32"/>
        </w:rPr>
        <w:t>方面的法律法规、事故警示</w:t>
      </w:r>
      <w:r>
        <w:rPr>
          <w:rFonts w:hint="eastAsia" w:ascii="仿宋_GB2312" w:hAnsi="仿宋_GB2312" w:eastAsia="仿宋_GB2312" w:cs="仿宋_GB2312"/>
          <w:sz w:val="32"/>
          <w:szCs w:val="32"/>
          <w:lang w:eastAsia="zh-CN"/>
        </w:rPr>
        <w:t>案例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安全防范知识</w:t>
      </w:r>
      <w:r>
        <w:rPr>
          <w:rFonts w:hint="eastAsia" w:ascii="仿宋_GB2312" w:hAnsi="仿宋_GB2312" w:eastAsia="仿宋_GB2312" w:cs="仿宋_GB2312"/>
          <w:sz w:val="32"/>
          <w:szCs w:val="32"/>
        </w:rPr>
        <w:t>等。</w:t>
      </w:r>
      <w:r>
        <w:rPr>
          <w:rFonts w:hint="eastAsia" w:cs="仿宋_GB2312"/>
          <w:sz w:val="32"/>
          <w:szCs w:val="32"/>
          <w:lang w:eastAsia="zh-CN"/>
        </w:rPr>
        <w:t>有条件的可安装电子屏幕，向街面群众滚动播放宣传视频。</w:t>
      </w:r>
    </w:p>
    <w:p>
      <w:pPr>
        <w:keepNext w:val="0"/>
        <w:keepLines w:val="0"/>
        <w:pageBreakBefore w:val="0"/>
        <w:kinsoku/>
        <w:wordWrap/>
        <w:overflowPunct/>
        <w:topLinePunct w:val="0"/>
        <w:autoSpaceDE/>
        <w:autoSpaceDN/>
        <w:bidi w:val="0"/>
        <w:adjustRightInd/>
        <w:snapToGrid/>
        <w:spacing w:afterLines="0"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4.悬挂相关工作制度。</w:t>
      </w:r>
      <w:r>
        <w:rPr>
          <w:rFonts w:hint="eastAsia" w:ascii="仿宋_GB2312" w:hAnsi="仿宋_GB2312" w:eastAsia="仿宋_GB2312" w:cs="仿宋_GB2312"/>
          <w:color w:val="auto"/>
          <w:sz w:val="32"/>
          <w:szCs w:val="32"/>
          <w:lang w:val="en-US" w:eastAsia="zh-CN"/>
        </w:rPr>
        <w:t>站内显著位置应悬挂组织架构图，悬挂服务站安全宣传、隐患排查治理、突发事件先期处置等工作制度。</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（二）一个安全管理架构</w:t>
      </w:r>
    </w:p>
    <w:p>
      <w:pPr>
        <w:keepNext w:val="0"/>
        <w:keepLines w:val="0"/>
        <w:pageBreakBefore w:val="0"/>
        <w:kinsoku/>
        <w:wordWrap/>
        <w:overflowPunct/>
        <w:topLinePunct w:val="0"/>
        <w:autoSpaceDE/>
        <w:autoSpaceDN/>
        <w:bidi w:val="0"/>
        <w:adjustRightInd/>
        <w:snapToGrid/>
        <w:spacing w:afterLines="0" w:line="560" w:lineRule="exact"/>
        <w:ind w:firstLine="642"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1.建立组织管理架构。</w:t>
      </w:r>
      <w:r>
        <w:rPr>
          <w:rFonts w:hint="eastAsia" w:ascii="仿宋_GB2312" w:hAnsi="仿宋_GB2312" w:eastAsia="仿宋_GB2312" w:cs="仿宋_GB2312"/>
          <w:color w:val="auto"/>
          <w:sz w:val="32"/>
          <w:szCs w:val="32"/>
          <w:lang w:val="en-US" w:eastAsia="zh-CN"/>
        </w:rPr>
        <w:t>每个站点配备一名站长，由街道应急办选取骨干担任，负责全面工作，配备一名专职副站长，由街面所在区域安全主要负责人担任，负责站点日常管理、信息上报、综合协调等工作。社区选派1名工作人员，定期组织开展宣传教育、隐患巡查、应急预警、志愿服务等工作。整合安全网格员、森林巡防员、志愿者、应急“第一响应人”等人员，组建常备应急队伍，有序开展相关工作。</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2.确定具体工作职责。</w:t>
      </w:r>
      <w:r>
        <w:rPr>
          <w:rFonts w:hint="eastAsia" w:ascii="仿宋_GB2312" w:hAnsi="仿宋_GB2312" w:eastAsia="仿宋_GB2312" w:cs="仿宋_GB2312"/>
          <w:color w:val="auto"/>
          <w:sz w:val="32"/>
          <w:szCs w:val="32"/>
          <w:lang w:val="en-US" w:eastAsia="zh-CN"/>
        </w:rPr>
        <w:t>街面应急管理服务站应制定职责清单，明确站长、副站长以及其他工作人员主要职责。</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（三）一支应急处置队伍</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在依托森林消防队及其他应急“第一响应人”的基础上，鼓励具有应急工作经历或技能的社会人员加入队伍，建设综合性、多技能的应急处置队伍，发挥社会大应急响应功能。</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（四）一批应急处置器材</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根据实际需要配备包括灭火、急救、破拆、逃生、防汛等应急物资装备器材，有条件的可选配AED自动除颤仪等，指定专门位置存放和管理应急处置器材，并建立应急物资清单，明确专人管理，定期维护保养。</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（五）一套应急管理机制</w:t>
      </w:r>
      <w:bookmarkStart w:id="8" w:name="_GoBack"/>
      <w:bookmarkEnd w:id="8"/>
    </w:p>
    <w:p>
      <w:pPr>
        <w:pStyle w:val="3"/>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建立应急管理服务站工作例会、值班备勤、风险隐患排查、信息报送、培训和演练制度、志愿者登记管理、物资储备管理等相关制度，做到制度上墙。</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left"/>
        <w:textAlignment w:val="auto"/>
        <w:rPr>
          <w:rFonts w:hint="eastAsia" w:ascii="方正黑体_GBK" w:hAnsi="方正黑体_GBK" w:eastAsia="方正黑体_GBK" w:cs="方正黑体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二、工作职能</w:t>
      </w:r>
    </w:p>
    <w:p>
      <w:pPr>
        <w:keepNext w:val="0"/>
        <w:keepLines w:val="0"/>
        <w:pageBreakBefore w:val="0"/>
        <w:kinsoku/>
        <w:wordWrap/>
        <w:overflowPunct w:val="0"/>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lang w:val="en-US" w:eastAsia="zh-CN"/>
        </w:rPr>
        <w:t>街面应急管理服务站应紧密结合站点选址，以安全宣教、日常隐患巡查、突发事件先期处置为重点，落实以下五项重点职能：</w:t>
      </w:r>
    </w:p>
    <w:p>
      <w:pPr>
        <w:keepNext w:val="0"/>
        <w:keepLines w:val="0"/>
        <w:pageBreakBefore w:val="0"/>
        <w:numPr>
          <w:ilvl w:val="0"/>
          <w:numId w:val="0"/>
        </w:numPr>
        <w:kinsoku/>
        <w:wordWrap/>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（一）组建应急管理队伍。</w:t>
      </w:r>
      <w:r>
        <w:rPr>
          <w:rFonts w:hint="eastAsia" w:ascii="仿宋_GB2312" w:hAnsi="仿宋_GB2312" w:eastAsia="仿宋_GB2312" w:cs="仿宋_GB2312"/>
          <w:color w:val="auto"/>
          <w:sz w:val="32"/>
          <w:szCs w:val="32"/>
          <w:lang w:val="en-US" w:eastAsia="zh-CN"/>
        </w:rPr>
        <w:t>依托消防队及社会应急“第一响应人”资源，整合</w:t>
      </w:r>
      <w:r>
        <w:rPr>
          <w:rFonts w:hint="eastAsia" w:ascii="仿宋_GB2312" w:hAnsi="仿宋_GB2312" w:eastAsia="仿宋_GB2312" w:cs="仿宋_GB2312"/>
          <w:color w:val="auto"/>
          <w:sz w:val="32"/>
          <w:szCs w:val="32"/>
          <w:lang w:eastAsia="zh-CN"/>
        </w:rPr>
        <w:t>小型消防站、社区服务站、大型医院、学校、大型商超、大型公益站、</w:t>
      </w:r>
      <w:r>
        <w:rPr>
          <w:rFonts w:hint="eastAsia" w:ascii="仿宋_GB2312" w:hAnsi="仿宋_GB2312" w:eastAsia="仿宋_GB2312" w:cs="仿宋_GB2312"/>
          <w:color w:val="auto"/>
          <w:sz w:val="32"/>
          <w:szCs w:val="32"/>
        </w:rPr>
        <w:t>森林防火哨</w:t>
      </w:r>
      <w:r>
        <w:rPr>
          <w:rFonts w:hint="eastAsia" w:ascii="仿宋_GB2312" w:hAnsi="仿宋_GB2312" w:eastAsia="仿宋_GB2312" w:cs="仿宋_GB2312"/>
          <w:color w:val="auto"/>
          <w:sz w:val="32"/>
          <w:szCs w:val="32"/>
          <w:lang w:eastAsia="zh-CN"/>
        </w:rPr>
        <w:t>站</w:t>
      </w:r>
      <w:r>
        <w:rPr>
          <w:rFonts w:hint="eastAsia" w:ascii="仿宋_GB2312" w:hAnsi="仿宋_GB2312" w:eastAsia="仿宋_GB2312" w:cs="仿宋_GB2312"/>
          <w:color w:val="auto"/>
          <w:sz w:val="32"/>
          <w:szCs w:val="32"/>
        </w:rPr>
        <w:t>点</w:t>
      </w:r>
      <w:r>
        <w:rPr>
          <w:rFonts w:hint="eastAsia" w:ascii="仿宋_GB2312" w:hAnsi="仿宋_GB2312" w:eastAsia="仿宋_GB2312" w:cs="仿宋_GB2312"/>
          <w:color w:val="auto"/>
          <w:sz w:val="32"/>
          <w:szCs w:val="32"/>
          <w:lang w:eastAsia="zh-CN"/>
        </w:rPr>
        <w:t>等社会安全员，组建多领域、全方位、技能广</w:t>
      </w:r>
      <w:r>
        <w:rPr>
          <w:rFonts w:hint="eastAsia" w:ascii="仿宋_GB2312" w:hAnsi="仿宋_GB2312" w:eastAsia="仿宋_GB2312" w:cs="仿宋_GB2312"/>
          <w:color w:val="auto"/>
          <w:sz w:val="32"/>
          <w:szCs w:val="32"/>
          <w:lang w:val="en-US" w:eastAsia="zh-CN"/>
        </w:rPr>
        <w:t>的综合性应急救援队伍；鼓励动员社会力量参与，发挥社会“大应急”功能</w:t>
      </w:r>
      <w:r>
        <w:rPr>
          <w:rFonts w:hint="eastAsia" w:ascii="仿宋_GB2312" w:hAnsi="仿宋" w:eastAsia="仿宋_GB2312" w:cs="仿宋"/>
          <w:bCs/>
          <w:color w:val="000000"/>
          <w:sz w:val="32"/>
          <w:szCs w:val="32"/>
        </w:rPr>
        <w:t>。</w:t>
      </w:r>
    </w:p>
    <w:p>
      <w:pPr>
        <w:keepNext w:val="0"/>
        <w:keepLines w:val="0"/>
        <w:pageBreakBefore w:val="0"/>
        <w:kinsoku/>
        <w:wordWrap/>
        <w:overflowPunct w:val="0"/>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highlight w:val="none"/>
          <w:lang w:val="en-US" w:eastAsia="zh-CN" w:bidi="ar-SA"/>
        </w:rPr>
        <w:t>（二）开展应急安全宣传培训。</w:t>
      </w:r>
      <w:r>
        <w:rPr>
          <w:rFonts w:hint="eastAsia" w:ascii="仿宋_GB2312" w:hAnsi="仿宋_GB2312" w:eastAsia="仿宋_GB2312" w:cs="仿宋_GB2312"/>
          <w:color w:val="auto"/>
          <w:sz w:val="32"/>
          <w:szCs w:val="32"/>
          <w:lang w:val="en-US" w:eastAsia="zh-CN"/>
        </w:rPr>
        <w:t>以应急管理服务站为“阵地”，常态化开展自然灾害、安全生产、消防安全、森林防火等主题的宣传活动，向居民宣讲自救互救和紧急避险知识技能；在应急管理服务站组织开展“情景式”“体验式”现场模拟体验活动，通过设置模拟体验溺水、厨房灭火、火灾逃生、心肺复苏等多种场景，引导周边群众到站点参观体验；不定期组织“第一响应人”、志愿者到站点为群众提供义务宣讲服务，为“第一响应人”等社会应急力量提供施展技能、交流经验的场所保障。</w:t>
      </w:r>
    </w:p>
    <w:p>
      <w:pPr>
        <w:keepNext w:val="0"/>
        <w:keepLines w:val="0"/>
        <w:pageBreakBefore w:val="0"/>
        <w:kinsoku/>
        <w:wordWrap/>
        <w:overflowPunct w:val="0"/>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highlight w:val="none"/>
          <w:lang w:val="en-US" w:eastAsia="zh-CN" w:bidi="ar-SA"/>
        </w:rPr>
        <w:t>（三）开展安全隐患排查治理。</w:t>
      </w:r>
      <w:r>
        <w:rPr>
          <w:rFonts w:hint="eastAsia" w:ascii="仿宋_GB2312" w:hAnsi="仿宋_GB2312" w:eastAsia="仿宋_GB2312" w:cs="仿宋_GB2312"/>
          <w:color w:val="auto"/>
          <w:sz w:val="32"/>
          <w:szCs w:val="32"/>
          <w:lang w:val="en-US" w:eastAsia="zh-CN"/>
        </w:rPr>
        <w:t>按照“分片区、网格化、联动化”的原则，理顺工作联动机制，以应急管理服务站为“联合调度平台”，发挥街道、社区、网格力量优势，结合辖区站点周边形式，合理组织安排，重点做好城中村、三小场所、林区、公园、道路等场所安全隐患风险排查，及时发现和上报隐患问题，协助配合有关部门进行处置，实现关口前移、重心下移。</w:t>
      </w:r>
    </w:p>
    <w:p>
      <w:pPr>
        <w:keepNext w:val="0"/>
        <w:keepLines w:val="0"/>
        <w:pageBreakBefore w:val="0"/>
        <w:kinsoku/>
        <w:wordWrap/>
        <w:overflowPunct w:val="0"/>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highlight w:val="none"/>
          <w:lang w:val="en-US" w:eastAsia="zh-CN" w:bidi="ar-SA"/>
        </w:rPr>
        <w:t>（四）强化物资储备和应急技能培训。</w:t>
      </w:r>
      <w:r>
        <w:rPr>
          <w:rFonts w:hint="eastAsia" w:ascii="仿宋_GB2312" w:hAnsi="仿宋_GB2312" w:eastAsia="仿宋_GB2312" w:cs="仿宋_GB2312"/>
          <w:color w:val="auto"/>
          <w:sz w:val="32"/>
          <w:szCs w:val="32"/>
          <w:lang w:val="en-US" w:eastAsia="zh-CN"/>
        </w:rPr>
        <w:t>坚持“保证急需、有效使用、防止浪费、定点储存”的原则，结合辖区实际，在应急管理服务站内储备存放一批交通、防护、灭火、破拆、救生等应急救援装备器材，做到“随用随有、随调随到”；组织开展各类突发事件应急拉动演练，加强基层队伍、第一响应人和社会志愿者应急救援知识技能培训，提升应急处突能力。</w:t>
      </w:r>
    </w:p>
    <w:p>
      <w:pPr>
        <w:keepNext w:val="0"/>
        <w:keepLines w:val="0"/>
        <w:pageBreakBefore w:val="0"/>
        <w:kinsoku/>
        <w:wordWrap/>
        <w:overflowPunct w:val="0"/>
        <w:topLinePunct w:val="0"/>
        <w:autoSpaceDE/>
        <w:autoSpaceDN/>
        <w:bidi w:val="0"/>
        <w:adjustRightInd/>
        <w:snapToGrid/>
        <w:spacing w:beforeLines="0" w:afterLines="0" w:line="560" w:lineRule="exact"/>
        <w:ind w:firstLine="640" w:firstLineChars="200"/>
        <w:textAlignment w:val="auto"/>
        <w:rPr>
          <w:rFonts w:hint="eastAsia" w:ascii="方正黑体_GBK" w:hAnsi="方正黑体_GBK" w:eastAsia="方正黑体_GBK" w:cs="方正黑体_GBK"/>
          <w:color w:val="auto"/>
          <w:sz w:val="32"/>
          <w:szCs w:val="32"/>
          <w:highlight w:val="none"/>
          <w:lang w:eastAsia="zh-CN"/>
        </w:rPr>
      </w:pPr>
      <w:r>
        <w:rPr>
          <w:rFonts w:hint="eastAsia" w:ascii="楷体_GB2312" w:hAnsi="楷体_GB2312" w:eastAsia="楷体_GB2312" w:cs="楷体_GB2312"/>
          <w:color w:val="auto"/>
          <w:kern w:val="2"/>
          <w:sz w:val="32"/>
          <w:szCs w:val="32"/>
          <w:highlight w:val="none"/>
          <w:lang w:val="en-US" w:eastAsia="zh-CN" w:bidi="ar-SA"/>
        </w:rPr>
        <w:t>（五）开展突发事件先期处置。</w:t>
      </w:r>
      <w:r>
        <w:rPr>
          <w:rFonts w:hint="eastAsia" w:ascii="仿宋_GB2312" w:hAnsi="仿宋_GB2312" w:eastAsia="仿宋_GB2312" w:cs="仿宋_GB2312"/>
          <w:color w:val="auto"/>
          <w:sz w:val="32"/>
          <w:szCs w:val="32"/>
          <w:lang w:val="en-US" w:eastAsia="zh-CN"/>
        </w:rPr>
        <w:t>发生突发事件，在专业救援队伍到达之前，由应急管理服务站先行组织应急力量开展先期处置、抢救伤员、疏散群众、控制事态等力所能及的处置工作，着力构建“三分钟响应、五分钟处置”应急救援圈，逐步实现就近调度、就近响应、就近处置的快速响应目标。</w:t>
      </w:r>
    </w:p>
    <w:p>
      <w:pPr>
        <w:keepNext w:val="0"/>
        <w:keepLines w:val="0"/>
        <w:pageBreakBefore w:val="0"/>
        <w:kinsoku/>
        <w:wordWrap/>
        <w:overflowPunct/>
        <w:topLinePunct w:val="0"/>
        <w:autoSpaceDE/>
        <w:autoSpaceDN/>
        <w:bidi w:val="0"/>
        <w:adjustRightInd/>
        <w:snapToGrid/>
        <w:spacing w:line="560" w:lineRule="exact"/>
        <w:textAlignment w:val="auto"/>
      </w:pPr>
    </w:p>
    <w:p>
      <w:pPr>
        <w:pStyle w:val="3"/>
      </w:pPr>
    </w:p>
    <w:p>
      <w:pPr>
        <w:pStyle w:val="4"/>
      </w:pPr>
    </w:p>
    <w:p/>
    <w:p>
      <w:pPr>
        <w:pStyle w:val="3"/>
      </w:pPr>
    </w:p>
    <w:p>
      <w:pPr>
        <w:pStyle w:val="4"/>
      </w:pPr>
    </w:p>
    <w:p/>
    <w:p>
      <w:pPr>
        <w:pStyle w:val="3"/>
      </w:pPr>
    </w:p>
    <w:p>
      <w:pPr>
        <w:pStyle w:val="4"/>
      </w:pPr>
    </w:p>
    <w:p/>
    <w:p>
      <w:pPr>
        <w:pStyle w:val="3"/>
      </w:pPr>
    </w:p>
    <w:p>
      <w:pPr>
        <w:pStyle w:val="4"/>
      </w:pPr>
    </w:p>
    <w:p/>
    <w:p>
      <w:pPr>
        <w:pStyle w:val="3"/>
      </w:pPr>
    </w:p>
    <w:p>
      <w:pPr>
        <w:pStyle w:val="4"/>
        <w:rPr>
          <w:rFonts w:hint="eastAsia"/>
        </w:rPr>
      </w:pPr>
    </w:p>
    <w:p>
      <w:pPr>
        <w:pStyle w:val="4"/>
        <w:jc w:val="both"/>
        <w:rPr>
          <w:rFonts w:hint="eastAsia" w:ascii="黑体" w:hAnsi="仿宋_GB2312" w:eastAsia="黑体" w:cs="仿宋_GB2312"/>
          <w:b w:val="0"/>
          <w:bCs w:val="0"/>
          <w:szCs w:val="22"/>
        </w:rPr>
      </w:pPr>
    </w:p>
    <w:p>
      <w:pPr>
        <w:pStyle w:val="4"/>
        <w:jc w:val="both"/>
        <w:rPr>
          <w:rFonts w:hint="default"/>
          <w:lang w:val="en-US" w:eastAsia="zh-CN"/>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ont-weight : 400">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方正黑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ind w:right="360"/>
      <w:jc w:val="left"/>
      <w:rPr>
        <w:rFonts w:ascii="仿宋" w:hAnsi="仿宋" w:eastAsia="仿宋" w:cs="仿宋"/>
        <w:sz w:val="20"/>
        <w:szCs w:val="32"/>
        <w:lang w:val="zh-CN"/>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Style w:val="23"/>
                              <w:rFonts w:hint="eastAsia" w:ascii="宋体" w:hAnsi="宋体" w:eastAsia="宋体" w:cs="宋体"/>
                              <w:sz w:val="28"/>
                              <w:szCs w:val="28"/>
                            </w:rPr>
                          </w:pPr>
                          <w:r>
                            <w:rPr>
                              <w:rStyle w:val="23"/>
                              <w:rFonts w:hint="eastAsia" w:ascii="宋体" w:hAnsi="宋体" w:eastAsia="宋体" w:cs="宋体"/>
                              <w:sz w:val="28"/>
                              <w:szCs w:val="28"/>
                            </w:rPr>
                            <w:fldChar w:fldCharType="begin"/>
                          </w:r>
                          <w:r>
                            <w:rPr>
                              <w:rStyle w:val="23"/>
                              <w:rFonts w:hint="eastAsia" w:ascii="宋体" w:hAnsi="宋体" w:eastAsia="宋体" w:cs="宋体"/>
                              <w:sz w:val="28"/>
                              <w:szCs w:val="28"/>
                            </w:rPr>
                            <w:instrText xml:space="preserve">PAGE  </w:instrText>
                          </w:r>
                          <w:r>
                            <w:rPr>
                              <w:rStyle w:val="23"/>
                              <w:rFonts w:hint="eastAsia" w:ascii="宋体" w:hAnsi="宋体" w:eastAsia="宋体" w:cs="宋体"/>
                              <w:sz w:val="28"/>
                              <w:szCs w:val="28"/>
                            </w:rPr>
                            <w:fldChar w:fldCharType="separate"/>
                          </w:r>
                          <w:r>
                            <w:rPr>
                              <w:rStyle w:val="23"/>
                              <w:rFonts w:hint="eastAsia" w:ascii="宋体" w:hAnsi="宋体" w:eastAsia="宋体" w:cs="宋体"/>
                              <w:sz w:val="28"/>
                              <w:szCs w:val="28"/>
                            </w:rPr>
                            <w:t>- 29 -</w:t>
                          </w:r>
                          <w:r>
                            <w:rPr>
                              <w:rStyle w:val="23"/>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15"/>
                      <w:rPr>
                        <w:rStyle w:val="23"/>
                        <w:rFonts w:hint="eastAsia" w:ascii="宋体" w:hAnsi="宋体" w:eastAsia="宋体" w:cs="宋体"/>
                        <w:sz w:val="28"/>
                        <w:szCs w:val="28"/>
                      </w:rPr>
                    </w:pPr>
                    <w:r>
                      <w:rPr>
                        <w:rStyle w:val="23"/>
                        <w:rFonts w:hint="eastAsia" w:ascii="宋体" w:hAnsi="宋体" w:eastAsia="宋体" w:cs="宋体"/>
                        <w:sz w:val="28"/>
                        <w:szCs w:val="28"/>
                      </w:rPr>
                      <w:fldChar w:fldCharType="begin"/>
                    </w:r>
                    <w:r>
                      <w:rPr>
                        <w:rStyle w:val="23"/>
                        <w:rFonts w:hint="eastAsia" w:ascii="宋体" w:hAnsi="宋体" w:eastAsia="宋体" w:cs="宋体"/>
                        <w:sz w:val="28"/>
                        <w:szCs w:val="28"/>
                      </w:rPr>
                      <w:instrText xml:space="preserve">PAGE  </w:instrText>
                    </w:r>
                    <w:r>
                      <w:rPr>
                        <w:rStyle w:val="23"/>
                        <w:rFonts w:hint="eastAsia" w:ascii="宋体" w:hAnsi="宋体" w:eastAsia="宋体" w:cs="宋体"/>
                        <w:sz w:val="28"/>
                        <w:szCs w:val="28"/>
                      </w:rPr>
                      <w:fldChar w:fldCharType="separate"/>
                    </w:r>
                    <w:r>
                      <w:rPr>
                        <w:rStyle w:val="23"/>
                        <w:rFonts w:hint="eastAsia" w:ascii="宋体" w:hAnsi="宋体" w:eastAsia="宋体" w:cs="宋体"/>
                        <w:sz w:val="28"/>
                        <w:szCs w:val="28"/>
                      </w:rPr>
                      <w:t>- 29 -</w:t>
                    </w:r>
                    <w:r>
                      <w:rPr>
                        <w:rStyle w:val="23"/>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938C"/>
    <w:multiLevelType w:val="singleLevel"/>
    <w:tmpl w:val="CFE793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E527E"/>
    <w:rsid w:val="00180DBC"/>
    <w:rsid w:val="001962F6"/>
    <w:rsid w:val="001A3501"/>
    <w:rsid w:val="00284F2A"/>
    <w:rsid w:val="002D393E"/>
    <w:rsid w:val="00472AF1"/>
    <w:rsid w:val="00485418"/>
    <w:rsid w:val="00533B16"/>
    <w:rsid w:val="00613A1D"/>
    <w:rsid w:val="006B4339"/>
    <w:rsid w:val="00884ADA"/>
    <w:rsid w:val="008A7CEE"/>
    <w:rsid w:val="00AB122D"/>
    <w:rsid w:val="00B81CE7"/>
    <w:rsid w:val="00BE1855"/>
    <w:rsid w:val="00BE4A48"/>
    <w:rsid w:val="00C24FBF"/>
    <w:rsid w:val="00CB1043"/>
    <w:rsid w:val="00F24711"/>
    <w:rsid w:val="00FA46AA"/>
    <w:rsid w:val="00FA5AD1"/>
    <w:rsid w:val="01F59E0C"/>
    <w:rsid w:val="07FF7A6D"/>
    <w:rsid w:val="0A1E527E"/>
    <w:rsid w:val="0ED7C278"/>
    <w:rsid w:val="17F52E63"/>
    <w:rsid w:val="196FE754"/>
    <w:rsid w:val="1B2F4E50"/>
    <w:rsid w:val="1D7D6DBB"/>
    <w:rsid w:val="1DF13317"/>
    <w:rsid w:val="1EFFD24B"/>
    <w:rsid w:val="1F9FFD2A"/>
    <w:rsid w:val="1FAD5813"/>
    <w:rsid w:val="1FB615A8"/>
    <w:rsid w:val="26FE1348"/>
    <w:rsid w:val="2BFDE522"/>
    <w:rsid w:val="2F3B4254"/>
    <w:rsid w:val="2F7EF751"/>
    <w:rsid w:val="2FE6295C"/>
    <w:rsid w:val="35BBF58F"/>
    <w:rsid w:val="37EF03E4"/>
    <w:rsid w:val="39EE0CAE"/>
    <w:rsid w:val="3BCF0D2D"/>
    <w:rsid w:val="3C3BAA22"/>
    <w:rsid w:val="3CE7C5E7"/>
    <w:rsid w:val="3DFD96E7"/>
    <w:rsid w:val="3DFF6DDA"/>
    <w:rsid w:val="3F2B6B57"/>
    <w:rsid w:val="3F5A5E7E"/>
    <w:rsid w:val="3FBD10BC"/>
    <w:rsid w:val="3FEFB582"/>
    <w:rsid w:val="3FF35094"/>
    <w:rsid w:val="4DEBE7E2"/>
    <w:rsid w:val="4EF9E84E"/>
    <w:rsid w:val="4FFFAE18"/>
    <w:rsid w:val="557A70E1"/>
    <w:rsid w:val="55A48981"/>
    <w:rsid w:val="57D4FCE4"/>
    <w:rsid w:val="57F8ACB5"/>
    <w:rsid w:val="57FD8941"/>
    <w:rsid w:val="5BFF3149"/>
    <w:rsid w:val="5BFF7D73"/>
    <w:rsid w:val="5C2BDECB"/>
    <w:rsid w:val="5DB70111"/>
    <w:rsid w:val="5DF8C5AD"/>
    <w:rsid w:val="5DFFB434"/>
    <w:rsid w:val="5F7D8876"/>
    <w:rsid w:val="5F7FE021"/>
    <w:rsid w:val="5FF3E411"/>
    <w:rsid w:val="5FF6ED58"/>
    <w:rsid w:val="5FF759D1"/>
    <w:rsid w:val="6184760B"/>
    <w:rsid w:val="66C61928"/>
    <w:rsid w:val="67FF563D"/>
    <w:rsid w:val="69E79172"/>
    <w:rsid w:val="6AEF7EDD"/>
    <w:rsid w:val="6BFB195D"/>
    <w:rsid w:val="6C3A4F07"/>
    <w:rsid w:val="6CA5CE86"/>
    <w:rsid w:val="6EF2A659"/>
    <w:rsid w:val="6EFB5DD8"/>
    <w:rsid w:val="6F6D73E3"/>
    <w:rsid w:val="6F7F0A9E"/>
    <w:rsid w:val="6F7FD59D"/>
    <w:rsid w:val="6FF91249"/>
    <w:rsid w:val="6FFA7267"/>
    <w:rsid w:val="6FFE4F61"/>
    <w:rsid w:val="6FFFA03D"/>
    <w:rsid w:val="737A0C9A"/>
    <w:rsid w:val="74FA552C"/>
    <w:rsid w:val="759EDDB0"/>
    <w:rsid w:val="75DFF018"/>
    <w:rsid w:val="767F2AFC"/>
    <w:rsid w:val="779B4B08"/>
    <w:rsid w:val="77B70E67"/>
    <w:rsid w:val="77D4023F"/>
    <w:rsid w:val="79BF356A"/>
    <w:rsid w:val="79FF66C2"/>
    <w:rsid w:val="7AEFA5D3"/>
    <w:rsid w:val="7AFD751E"/>
    <w:rsid w:val="7AFFEF43"/>
    <w:rsid w:val="7B9FE02B"/>
    <w:rsid w:val="7BBE0991"/>
    <w:rsid w:val="7BDFA2A8"/>
    <w:rsid w:val="7BE2773E"/>
    <w:rsid w:val="7BF6F8A9"/>
    <w:rsid w:val="7BFEDBC6"/>
    <w:rsid w:val="7C7E1AA3"/>
    <w:rsid w:val="7D5B91AA"/>
    <w:rsid w:val="7D5BBF1A"/>
    <w:rsid w:val="7D7632DD"/>
    <w:rsid w:val="7D7FEAA5"/>
    <w:rsid w:val="7DFC0811"/>
    <w:rsid w:val="7E777BBC"/>
    <w:rsid w:val="7E7F5C51"/>
    <w:rsid w:val="7EB7F012"/>
    <w:rsid w:val="7EFFE925"/>
    <w:rsid w:val="7F7B33FE"/>
    <w:rsid w:val="7F7B3AA6"/>
    <w:rsid w:val="7F7F6EEB"/>
    <w:rsid w:val="7F932BAB"/>
    <w:rsid w:val="7F961C16"/>
    <w:rsid w:val="7FADEB6C"/>
    <w:rsid w:val="7FD7EDF4"/>
    <w:rsid w:val="7FDB659E"/>
    <w:rsid w:val="7FF72678"/>
    <w:rsid w:val="7FF9BBA6"/>
    <w:rsid w:val="7FFBB2D4"/>
    <w:rsid w:val="7FFBD7B3"/>
    <w:rsid w:val="7FFFDB25"/>
    <w:rsid w:val="87FB5E22"/>
    <w:rsid w:val="8E1EBCDB"/>
    <w:rsid w:val="8ED37CFC"/>
    <w:rsid w:val="8F452891"/>
    <w:rsid w:val="8FE75F1B"/>
    <w:rsid w:val="8FFA39E6"/>
    <w:rsid w:val="95DF273A"/>
    <w:rsid w:val="9BDFC464"/>
    <w:rsid w:val="9DEA1BB2"/>
    <w:rsid w:val="9FAD6F5E"/>
    <w:rsid w:val="A7BFADED"/>
    <w:rsid w:val="ACEBFC66"/>
    <w:rsid w:val="AFDC2C70"/>
    <w:rsid w:val="AFDF1466"/>
    <w:rsid w:val="AFEAC9AF"/>
    <w:rsid w:val="AFF7AD92"/>
    <w:rsid w:val="AFFA10C0"/>
    <w:rsid w:val="B7B53717"/>
    <w:rsid w:val="B7F52535"/>
    <w:rsid w:val="BA5F1893"/>
    <w:rsid w:val="BAFB0D6F"/>
    <w:rsid w:val="BBBF6EA2"/>
    <w:rsid w:val="BD54E1E5"/>
    <w:rsid w:val="BFEF89B0"/>
    <w:rsid w:val="C52A2C87"/>
    <w:rsid w:val="CBBAC2DD"/>
    <w:rsid w:val="CDFFD746"/>
    <w:rsid w:val="CFBF724B"/>
    <w:rsid w:val="D5E7D8D1"/>
    <w:rsid w:val="D7BF4B05"/>
    <w:rsid w:val="D7D2DB9A"/>
    <w:rsid w:val="D7F61A29"/>
    <w:rsid w:val="D7FBE362"/>
    <w:rsid w:val="D9F4D7ED"/>
    <w:rsid w:val="DA4EB5A9"/>
    <w:rsid w:val="DCED2FDB"/>
    <w:rsid w:val="DD15FF32"/>
    <w:rsid w:val="DDF66F5D"/>
    <w:rsid w:val="DDF8D8DB"/>
    <w:rsid w:val="DEE767D9"/>
    <w:rsid w:val="DF7F25A6"/>
    <w:rsid w:val="DFDF729C"/>
    <w:rsid w:val="E3FF76F8"/>
    <w:rsid w:val="E57FC8BF"/>
    <w:rsid w:val="E7F78F99"/>
    <w:rsid w:val="E7FF37E1"/>
    <w:rsid w:val="E8DF7168"/>
    <w:rsid w:val="EB7F2087"/>
    <w:rsid w:val="EDFD30C8"/>
    <w:rsid w:val="EEFAB776"/>
    <w:rsid w:val="EF7D8DBE"/>
    <w:rsid w:val="EFABFE6B"/>
    <w:rsid w:val="EFEF9409"/>
    <w:rsid w:val="EFFE642E"/>
    <w:rsid w:val="F14E1DD5"/>
    <w:rsid w:val="F16290F3"/>
    <w:rsid w:val="F3DFA7F2"/>
    <w:rsid w:val="F55FD631"/>
    <w:rsid w:val="F59B8796"/>
    <w:rsid w:val="F77FAAC4"/>
    <w:rsid w:val="F7B3D80B"/>
    <w:rsid w:val="F7DF296A"/>
    <w:rsid w:val="F7F6C823"/>
    <w:rsid w:val="F7F83699"/>
    <w:rsid w:val="F7FDFCF0"/>
    <w:rsid w:val="F7FF21B5"/>
    <w:rsid w:val="F95DE102"/>
    <w:rsid w:val="F97B36BD"/>
    <w:rsid w:val="F9B54343"/>
    <w:rsid w:val="F9DB674B"/>
    <w:rsid w:val="FAFF5F56"/>
    <w:rsid w:val="FAFF6A55"/>
    <w:rsid w:val="FBEB9F28"/>
    <w:rsid w:val="FBF59F87"/>
    <w:rsid w:val="FCB9D32C"/>
    <w:rsid w:val="FCEEC5D1"/>
    <w:rsid w:val="FCFD7D30"/>
    <w:rsid w:val="FD704E98"/>
    <w:rsid w:val="FDFEF1EB"/>
    <w:rsid w:val="FDFF8C02"/>
    <w:rsid w:val="FE3BFE21"/>
    <w:rsid w:val="FE75507D"/>
    <w:rsid w:val="FE7EE15D"/>
    <w:rsid w:val="FEBBB770"/>
    <w:rsid w:val="FEBF56ED"/>
    <w:rsid w:val="FED32691"/>
    <w:rsid w:val="FED380F2"/>
    <w:rsid w:val="FEECF044"/>
    <w:rsid w:val="FF790624"/>
    <w:rsid w:val="FF8F3B51"/>
    <w:rsid w:val="FFB7DF31"/>
    <w:rsid w:val="FFBDDAE3"/>
    <w:rsid w:val="FFBFE80A"/>
    <w:rsid w:val="FFD6B57D"/>
    <w:rsid w:val="FFDF0904"/>
    <w:rsid w:val="FFE73DFE"/>
    <w:rsid w:val="FFF629D3"/>
    <w:rsid w:val="FFF6DD04"/>
    <w:rsid w:val="FFFD4788"/>
    <w:rsid w:val="FFFE8B41"/>
    <w:rsid w:val="FFFF6F56"/>
    <w:rsid w:val="FFFFDE15"/>
    <w:rsid w:val="FFFFE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3"/>
    <w:basedOn w:val="1"/>
    <w:next w:val="1"/>
    <w:qFormat/>
    <w:uiPriority w:val="0"/>
    <w:pPr>
      <w:spacing w:line="370" w:lineRule="exact"/>
      <w:ind w:left="542"/>
      <w:outlineLvl w:val="2"/>
    </w:pPr>
    <w:rPr>
      <w:rFonts w:ascii="Arial Unicode MS" w:hAnsi="Arial Unicode MS" w:eastAsia="Arial Unicode MS" w:cs="Arial Unicode MS"/>
      <w:sz w:val="24"/>
      <w:szCs w:val="24"/>
      <w:lang w:val="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qFormat/>
    <w:uiPriority w:val="0"/>
    <w:pPr>
      <w:ind w:firstLine="420" w:firstLineChars="100"/>
    </w:pPr>
  </w:style>
  <w:style w:type="paragraph" w:styleId="3">
    <w:name w:val="Body Text"/>
    <w:basedOn w:val="1"/>
    <w:next w:val="4"/>
    <w:qFormat/>
    <w:uiPriority w:val="0"/>
    <w:rPr>
      <w:rFonts w:ascii="仿宋_GB2312" w:hAnsi="仿宋_GB2312" w:eastAsia="仿宋_GB2312" w:cs="仿宋_GB2312"/>
      <w:sz w:val="32"/>
      <w:szCs w:val="32"/>
      <w:lang w:val="zh-CN" w:bidi="zh-CN"/>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7">
    <w:name w:val="index 8"/>
    <w:basedOn w:val="1"/>
    <w:next w:val="1"/>
    <w:unhideWhenUsed/>
    <w:qFormat/>
    <w:uiPriority w:val="99"/>
    <w:pPr>
      <w:ind w:left="2940"/>
    </w:pPr>
  </w:style>
  <w:style w:type="paragraph" w:styleId="8">
    <w:name w:val="Normal Indent"/>
    <w:basedOn w:val="1"/>
    <w:next w:val="1"/>
    <w:qFormat/>
    <w:uiPriority w:val="0"/>
    <w:pPr>
      <w:ind w:firstLine="420"/>
    </w:pPr>
    <w:rPr>
      <w:rFonts w:ascii="Times New Roman" w:hAnsi="Times New Roman"/>
      <w:szCs w:val="24"/>
    </w:rPr>
  </w:style>
  <w:style w:type="paragraph" w:styleId="9">
    <w:name w:val="annotation text"/>
    <w:basedOn w:val="1"/>
    <w:qFormat/>
    <w:uiPriority w:val="0"/>
    <w:pPr>
      <w:spacing w:line="360" w:lineRule="auto"/>
      <w:jc w:val="left"/>
    </w:pPr>
    <w:rPr>
      <w:rFonts w:eastAsia="仿宋"/>
      <w:sz w:val="32"/>
    </w:rPr>
  </w:style>
  <w:style w:type="paragraph" w:styleId="10">
    <w:name w:val="Body Text Indent"/>
    <w:basedOn w:val="11"/>
    <w:next w:val="8"/>
    <w:qFormat/>
    <w:uiPriority w:val="0"/>
    <w:pPr>
      <w:ind w:firstLine="420"/>
    </w:pPr>
    <w:rPr>
      <w:kern w:val="0"/>
      <w:lang w:val="zh-CN"/>
    </w:rPr>
  </w:style>
  <w:style w:type="paragraph" w:customStyle="1" w:styleId="11">
    <w:name w:val="正文_0"/>
    <w:next w:val="12"/>
    <w:qFormat/>
    <w:uiPriority w:val="0"/>
    <w:pPr>
      <w:widowControl w:val="0"/>
      <w:jc w:val="both"/>
    </w:pPr>
    <w:rPr>
      <w:rFonts w:ascii="Calibri" w:hAnsi="Calibri" w:eastAsia="仿宋_GB2312" w:cs="Times New Roman"/>
      <w:kern w:val="2"/>
      <w:sz w:val="32"/>
      <w:szCs w:val="24"/>
      <w:lang w:val="en-US" w:eastAsia="zh-CN" w:bidi="ar-SA"/>
    </w:rPr>
  </w:style>
  <w:style w:type="paragraph" w:styleId="12">
    <w:name w:val="Body Text First Indent 2"/>
    <w:basedOn w:val="10"/>
    <w:qFormat/>
    <w:uiPriority w:val="0"/>
    <w:pPr>
      <w:ind w:firstLine="200" w:firstLineChars="200"/>
    </w:pPr>
  </w:style>
  <w:style w:type="paragraph" w:styleId="13">
    <w:name w:val="toc 3"/>
    <w:basedOn w:val="1"/>
    <w:next w:val="1"/>
    <w:qFormat/>
    <w:uiPriority w:val="0"/>
    <w:pPr>
      <w:ind w:left="840" w:leftChars="400"/>
    </w:pPr>
  </w:style>
  <w:style w:type="paragraph" w:styleId="14">
    <w:name w:val="Plain Text"/>
    <w:basedOn w:val="1"/>
    <w:next w:val="7"/>
    <w:qFormat/>
    <w:uiPriority w:val="0"/>
    <w:rPr>
      <w:rFonts w:ascii="宋体" w:hAnsi="Courier New" w:cs="Courier New"/>
      <w:szCs w:val="21"/>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p17"/>
    <w:basedOn w:val="1"/>
    <w:qFormat/>
    <w:uiPriority w:val="0"/>
    <w:pPr>
      <w:widowControl/>
      <w:jc w:val="center"/>
    </w:pPr>
    <w:rPr>
      <w:rFonts w:ascii="仿宋_GB2312" w:hAnsi="宋体" w:eastAsia="仿宋_GB2312"/>
      <w:sz w:val="44"/>
    </w:rPr>
  </w:style>
  <w:style w:type="character" w:customStyle="1" w:styleId="25">
    <w:name w:val="font1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b/>
      <w:color w:val="000000"/>
      <w:sz w:val="22"/>
      <w:szCs w:val="22"/>
      <w:u w:val="none"/>
    </w:rPr>
  </w:style>
  <w:style w:type="character" w:customStyle="1" w:styleId="27">
    <w:name w:val="font71"/>
    <w:qFormat/>
    <w:uiPriority w:val="0"/>
    <w:rPr>
      <w:rFonts w:hint="eastAsia" w:ascii="宋体" w:hAnsi="宋体" w:eastAsia="宋体" w:cs="宋体"/>
      <w:color w:val="000000"/>
      <w:sz w:val="22"/>
      <w:szCs w:val="22"/>
      <w:u w:val="none"/>
    </w:rPr>
  </w:style>
  <w:style w:type="character" w:customStyle="1" w:styleId="28">
    <w:name w:val="font61"/>
    <w:qFormat/>
    <w:uiPriority w:val="0"/>
    <w:rPr>
      <w:rFonts w:hint="eastAsia" w:ascii="宋体" w:hAnsi="宋体" w:eastAsia="宋体" w:cs="宋体"/>
      <w:color w:val="000000"/>
      <w:sz w:val="21"/>
      <w:szCs w:val="21"/>
      <w:u w:val="none"/>
    </w:rPr>
  </w:style>
  <w:style w:type="character" w:customStyle="1" w:styleId="29">
    <w:name w:val="font101"/>
    <w:qFormat/>
    <w:uiPriority w:val="0"/>
    <w:rPr>
      <w:rFonts w:hint="eastAsia" w:ascii="宋体" w:hAnsi="宋体" w:eastAsia="宋体" w:cs="宋体"/>
      <w:b/>
      <w:color w:val="000000"/>
      <w:sz w:val="21"/>
      <w:szCs w:val="21"/>
      <w:u w:val="none"/>
    </w:rPr>
  </w:style>
  <w:style w:type="character" w:customStyle="1" w:styleId="30">
    <w:name w:val="font51"/>
    <w:qFormat/>
    <w:uiPriority w:val="0"/>
    <w:rPr>
      <w:rFonts w:hint="eastAsia" w:ascii="宋体" w:hAnsi="宋体" w:eastAsia="宋体" w:cs="宋体"/>
      <w:b/>
      <w:color w:val="000000"/>
      <w:sz w:val="22"/>
      <w:szCs w:val="22"/>
      <w:u w:val="none"/>
    </w:rPr>
  </w:style>
  <w:style w:type="character" w:customStyle="1" w:styleId="31">
    <w:name w:val="font11"/>
    <w:qFormat/>
    <w:uiPriority w:val="0"/>
    <w:rPr>
      <w:rFonts w:hint="eastAsia" w:ascii="宋体" w:hAnsi="宋体" w:eastAsia="宋体" w:cs="宋体"/>
      <w:b/>
      <w:color w:val="000000"/>
      <w:sz w:val="22"/>
      <w:szCs w:val="22"/>
      <w:u w:val="none"/>
    </w:rPr>
  </w:style>
  <w:style w:type="character" w:customStyle="1" w:styleId="32">
    <w:name w:val="font01"/>
    <w:qFormat/>
    <w:uiPriority w:val="0"/>
    <w:rPr>
      <w:rFonts w:ascii="font-weight : 400" w:hAnsi="font-weight : 400" w:eastAsia="font-weight : 400" w:cs="font-weight : 400"/>
      <w:color w:val="000000"/>
      <w:sz w:val="22"/>
      <w:szCs w:val="22"/>
      <w:u w:val="none"/>
    </w:rPr>
  </w:style>
  <w:style w:type="paragraph" w:customStyle="1" w:styleId="33">
    <w:name w:val="Char1"/>
    <w:basedOn w:val="1"/>
    <w:qFormat/>
    <w:uiPriority w:val="0"/>
    <w:rPr>
      <w:rFonts w:ascii="Tahoma" w:hAnsi="Tahoma" w:cs="Times New Roman"/>
      <w:sz w:val="24"/>
      <w:szCs w:val="20"/>
    </w:rPr>
  </w:style>
  <w:style w:type="paragraph" w:styleId="3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17711</Words>
  <Characters>685</Characters>
  <Lines>5</Lines>
  <Paragraphs>36</Paragraphs>
  <TotalTime>4</TotalTime>
  <ScaleCrop>false</ScaleCrop>
  <LinksUpToDate>false</LinksUpToDate>
  <CharactersWithSpaces>18360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2021-08-20T01:21:00Z</dcterms:created>
  <dc:creator>null</dc:creator>
  <cp:lastModifiedBy>fangfanke1</cp:lastModifiedBy>
  <cp:lastPrinted>2023-07-02T11:56:00Z</cp:lastPrinted>
  <dcterms:modified xsi:type="dcterms:W3CDTF">2025-04-14T14:33:26Z</dcterms:modified>
  <dc:title>附件2</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03C1E06FCA8F23FA1DACFC67083443C6</vt:lpwstr>
  </property>
</Properties>
</file>