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hint="default" w:ascii="仿宋_GB2312" w:hAnsi="仿宋_GB2312" w:eastAsia="仿宋_GB2312" w:cs="仿宋_GB2312"/>
          <w:color w:val="000000" w:themeColor="text1"/>
          <w:kern w:val="2"/>
          <w:sz w:val="32"/>
          <w:szCs w:val="32"/>
          <w:lang w:val="e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w:t>
      </w:r>
      <w:r>
        <w:rPr>
          <w:rFonts w:hint="default" w:ascii="仿宋_GB2312" w:hAnsi="仿宋_GB2312" w:eastAsia="仿宋_GB2312" w:cs="仿宋_GB2312"/>
          <w:color w:val="000000" w:themeColor="text1"/>
          <w:kern w:val="2"/>
          <w:sz w:val="32"/>
          <w:szCs w:val="32"/>
          <w:lang w:val="en" w:eastAsia="zh-CN" w:bidi="ar-SA"/>
          <w14:textFill>
            <w14:solidFill>
              <w14:schemeClr w14:val="tx1"/>
            </w14:solidFill>
          </w14:textFill>
        </w:rPr>
        <w:t>2</w:t>
      </w:r>
    </w:p>
    <w:p>
      <w:pPr>
        <w:pStyle w:val="2"/>
        <w:rPr>
          <w:rFonts w:hint="eastAsia"/>
          <w:lang w:val="en"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坪山区大件垃圾（废旧家具）处理服务项目</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_GBK" w:hAnsi="方正小标宋_GBK" w:eastAsia="方正小标宋_GBK" w:cs="方正小标宋_GBK"/>
          <w:bCs/>
          <w:kern w:val="2"/>
          <w:sz w:val="44"/>
          <w:szCs w:val="44"/>
          <w:lang w:val="en" w:eastAsia="zh-CN" w:bidi="ar-SA"/>
        </w:rPr>
      </w:pPr>
      <w:r>
        <w:rPr>
          <w:rFonts w:hint="eastAsia" w:ascii="方正小标宋_GBK" w:hAnsi="方正小标宋_GBK" w:eastAsia="方正小标宋_GBK" w:cs="方正小标宋_GBK"/>
          <w:bCs/>
          <w:kern w:val="2"/>
          <w:sz w:val="44"/>
          <w:szCs w:val="44"/>
          <w:lang w:val="en" w:eastAsia="zh-CN" w:bidi="ar-SA"/>
        </w:rPr>
        <w:t>比选评分资料</w:t>
      </w:r>
    </w:p>
    <w:p>
      <w:pPr>
        <w:rPr>
          <w:rFonts w:hint="eastAsia"/>
          <w:lang w:val="en" w:eastAsia="zh-CN"/>
        </w:rPr>
      </w:pPr>
    </w:p>
    <w:p>
      <w:pPr>
        <w:pStyle w:val="2"/>
        <w:numPr>
          <w:ilvl w:val="0"/>
          <w:numId w:val="0"/>
        </w:numPr>
        <w:tabs>
          <w:tab w:val="left" w:pos="426"/>
        </w:tabs>
        <w:ind w:firstLine="640" w:firstLineChars="20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本次评选采用综合评分法，按照评分标准中规定的各项因素进行量化打分，以总得分最高的候选供应商为成交供应商。确定供应商按评审后得分由高到低顺序排列。得分相同的，按报价由低到高顺序排列。得分且报价相同的，按技术指标或服务方案优劣顺序排列。</w:t>
      </w:r>
    </w:p>
    <w:p>
      <w:pPr>
        <w:pStyle w:val="2"/>
        <w:numPr>
          <w:ilvl w:val="0"/>
          <w:numId w:val="0"/>
        </w:numPr>
        <w:tabs>
          <w:tab w:val="left" w:pos="426"/>
        </w:tabs>
        <w:ind w:firstLine="640" w:firstLineChars="200"/>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区城管和综合执法局组成的评审委员会对每个通过资格性检查和符合性检查且报价不超过预算控制金额的候选供应商进行评审、打分，然后汇总每个候选供应商每项评分因素的评分。</w:t>
      </w:r>
    </w:p>
    <w:p>
      <w:pPr>
        <w:pStyle w:val="2"/>
        <w:numPr>
          <w:ilvl w:val="0"/>
          <w:numId w:val="0"/>
        </w:numPr>
        <w:tabs>
          <w:tab w:val="left" w:pos="426"/>
        </w:tabs>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评委会在评选时，按照以下量化的评审因素，对进入该阶段评审的各文件进行分析和比较：</w:t>
      </w:r>
    </w:p>
    <w:tbl>
      <w:tblPr>
        <w:tblStyle w:val="5"/>
        <w:tblW w:w="9856" w:type="dxa"/>
        <w:tblInd w:w="0" w:type="dxa"/>
        <w:tblLayout w:type="fixed"/>
        <w:tblCellMar>
          <w:top w:w="0" w:type="dxa"/>
          <w:left w:w="108" w:type="dxa"/>
          <w:bottom w:w="0" w:type="dxa"/>
          <w:right w:w="108" w:type="dxa"/>
        </w:tblCellMar>
      </w:tblPr>
      <w:tblGrid>
        <w:gridCol w:w="675"/>
        <w:gridCol w:w="993"/>
        <w:gridCol w:w="850"/>
        <w:gridCol w:w="6237"/>
        <w:gridCol w:w="1101"/>
      </w:tblGrid>
      <w:tr>
        <w:tblPrEx>
          <w:tblCellMar>
            <w:top w:w="0" w:type="dxa"/>
            <w:left w:w="108" w:type="dxa"/>
            <w:bottom w:w="0" w:type="dxa"/>
            <w:right w:w="108" w:type="dxa"/>
          </w:tblCellMar>
        </w:tblPrEx>
        <w:trPr>
          <w:trHeight w:val="453" w:hRule="atLeast"/>
        </w:trPr>
        <w:tc>
          <w:tcPr>
            <w:tcW w:w="8755" w:type="dxa"/>
            <w:gridSpan w:val="4"/>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b/>
                <w:kern w:val="0"/>
                <w:szCs w:val="21"/>
              </w:rPr>
            </w:pPr>
            <w:r>
              <w:rPr>
                <w:rFonts w:hint="eastAsia" w:ascii="宋体" w:hAnsi="宋体"/>
                <w:b/>
                <w:kern w:val="0"/>
                <w:szCs w:val="21"/>
              </w:rPr>
              <w:t>评分项及评分规则</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b/>
                <w:kern w:val="0"/>
                <w:szCs w:val="21"/>
              </w:rPr>
            </w:pPr>
            <w:r>
              <w:rPr>
                <w:rFonts w:hint="eastAsia" w:ascii="宋体" w:hAnsi="宋体"/>
                <w:b/>
                <w:kern w:val="0"/>
                <w:szCs w:val="21"/>
              </w:rPr>
              <w:t>权重</w:t>
            </w:r>
          </w:p>
        </w:tc>
      </w:tr>
      <w:tr>
        <w:tblPrEx>
          <w:tblCellMar>
            <w:top w:w="0" w:type="dxa"/>
            <w:left w:w="108" w:type="dxa"/>
            <w:bottom w:w="0" w:type="dxa"/>
            <w:right w:w="108" w:type="dxa"/>
          </w:tblCellMar>
        </w:tblPrEx>
        <w:trPr>
          <w:trHeight w:val="428" w:hRule="atLeast"/>
        </w:trPr>
        <w:tc>
          <w:tcPr>
            <w:tcW w:w="8755" w:type="dxa"/>
            <w:gridSpan w:val="4"/>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b/>
                <w:kern w:val="0"/>
                <w:szCs w:val="21"/>
              </w:rPr>
            </w:pPr>
            <w:r>
              <w:rPr>
                <w:rFonts w:hint="eastAsia" w:ascii="宋体" w:hAnsi="宋体"/>
                <w:b/>
                <w:kern w:val="0"/>
                <w:szCs w:val="21"/>
              </w:rPr>
              <w:t>一、</w:t>
            </w:r>
            <w:r>
              <w:rPr>
                <w:rFonts w:hint="eastAsia" w:ascii="宋体" w:hAnsi="宋体"/>
                <w:b/>
                <w:kern w:val="0"/>
                <w:szCs w:val="21"/>
                <w:lang w:eastAsia="zh-CN"/>
              </w:rPr>
              <w:t>报价</w:t>
            </w:r>
            <w:r>
              <w:rPr>
                <w:rFonts w:hint="eastAsia" w:ascii="宋体" w:hAnsi="宋体"/>
                <w:b/>
                <w:kern w:val="0"/>
                <w:szCs w:val="21"/>
              </w:rPr>
              <w:t>部分</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lang w:val="en-US" w:eastAsia="zh-CN"/>
              </w:rPr>
              <w:t>1</w:t>
            </w:r>
            <w:r>
              <w:rPr>
                <w:rFonts w:hint="eastAsia" w:ascii="宋体" w:hAnsi="宋体"/>
                <w:kern w:val="0"/>
                <w:szCs w:val="21"/>
              </w:rPr>
              <w:t>0</w:t>
            </w:r>
          </w:p>
        </w:tc>
      </w:tr>
      <w:tr>
        <w:tblPrEx>
          <w:tblCellMar>
            <w:top w:w="0" w:type="dxa"/>
            <w:left w:w="108" w:type="dxa"/>
            <w:bottom w:w="0" w:type="dxa"/>
            <w:right w:w="108" w:type="dxa"/>
          </w:tblCellMar>
        </w:tblPrEx>
        <w:trPr>
          <w:trHeight w:val="1025" w:hRule="atLeast"/>
        </w:trPr>
        <w:tc>
          <w:tcPr>
            <w:tcW w:w="8755" w:type="dxa"/>
            <w:gridSpan w:val="4"/>
            <w:tcBorders>
              <w:top w:val="single" w:color="000000" w:sz="6" w:space="0"/>
              <w:left w:val="single" w:color="000000" w:sz="6" w:space="0"/>
              <w:bottom w:val="single" w:color="000000" w:sz="6" w:space="0"/>
              <w:right w:val="single" w:color="000000" w:sz="6" w:space="0"/>
            </w:tcBorders>
            <w:vAlign w:val="center"/>
          </w:tcPr>
          <w:p>
            <w:pPr>
              <w:widowControl/>
              <w:snapToGrid w:val="0"/>
              <w:ind w:firstLine="420"/>
              <w:jc w:val="left"/>
              <w:rPr>
                <w:rFonts w:ascii="宋体" w:hAnsi="宋体"/>
                <w:kern w:val="0"/>
                <w:szCs w:val="21"/>
              </w:rPr>
            </w:pPr>
            <w:r>
              <w:rPr>
                <w:rFonts w:hint="eastAsia" w:ascii="宋体" w:hAnsi="宋体"/>
                <w:kern w:val="0"/>
                <w:szCs w:val="21"/>
              </w:rPr>
              <w:t>综合评分法中的价格分统一采用低价优先法计算</w:t>
            </w:r>
            <w:r>
              <w:rPr>
                <w:rFonts w:hint="eastAsia" w:ascii="宋体" w:hAnsi="宋体"/>
                <w:kern w:val="0"/>
                <w:szCs w:val="21"/>
                <w:lang w:eastAsia="zh-CN"/>
              </w:rPr>
              <w:t>，</w:t>
            </w:r>
            <w:r>
              <w:rPr>
                <w:rFonts w:hint="eastAsia" w:ascii="宋体" w:hAnsi="宋体"/>
                <w:kern w:val="0"/>
                <w:szCs w:val="21"/>
              </w:rPr>
              <w:t>即满足</w:t>
            </w:r>
            <w:r>
              <w:rPr>
                <w:rFonts w:hint="eastAsia" w:ascii="宋体" w:hAnsi="宋体"/>
                <w:kern w:val="0"/>
                <w:szCs w:val="21"/>
                <w:lang w:eastAsia="zh-CN"/>
              </w:rPr>
              <w:t>服务需求</w:t>
            </w:r>
            <w:r>
              <w:rPr>
                <w:rFonts w:hint="eastAsia" w:ascii="宋体" w:hAnsi="宋体"/>
                <w:kern w:val="0"/>
                <w:szCs w:val="21"/>
              </w:rPr>
              <w:t>且价格最低的报价为评</w:t>
            </w:r>
            <w:r>
              <w:rPr>
                <w:rFonts w:hint="eastAsia" w:ascii="宋体" w:hAnsi="宋体"/>
                <w:kern w:val="0"/>
                <w:szCs w:val="21"/>
                <w:lang w:eastAsia="zh-CN"/>
              </w:rPr>
              <w:t>选</w:t>
            </w:r>
            <w:r>
              <w:rPr>
                <w:rFonts w:hint="eastAsia" w:ascii="宋体" w:hAnsi="宋体"/>
                <w:kern w:val="0"/>
                <w:szCs w:val="21"/>
              </w:rPr>
              <w:t>基准价,其价格分为满分。其他</w:t>
            </w:r>
            <w:r>
              <w:rPr>
                <w:rFonts w:hint="eastAsia" w:ascii="宋体" w:hAnsi="宋体"/>
                <w:kern w:val="0"/>
                <w:szCs w:val="21"/>
                <w:lang w:val="en-US" w:eastAsia="zh-CN"/>
              </w:rPr>
              <w:t>供应商</w:t>
            </w:r>
            <w:r>
              <w:rPr>
                <w:rFonts w:hint="eastAsia" w:ascii="宋体" w:hAnsi="宋体"/>
                <w:kern w:val="0"/>
                <w:szCs w:val="21"/>
              </w:rPr>
              <w:t>的价格分统一按照下列公式计算：报价得分=(基准价/报价)×权重</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按公式计算</w:t>
            </w:r>
          </w:p>
        </w:tc>
      </w:tr>
      <w:tr>
        <w:tblPrEx>
          <w:tblCellMar>
            <w:top w:w="0" w:type="dxa"/>
            <w:left w:w="108" w:type="dxa"/>
            <w:bottom w:w="0" w:type="dxa"/>
            <w:right w:w="108" w:type="dxa"/>
          </w:tblCellMar>
        </w:tblPrEx>
        <w:trPr>
          <w:trHeight w:val="459" w:hRule="atLeast"/>
        </w:trPr>
        <w:tc>
          <w:tcPr>
            <w:tcW w:w="8755" w:type="dxa"/>
            <w:gridSpan w:val="4"/>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eastAsia" w:ascii="宋体" w:hAnsi="宋体" w:eastAsia="宋体"/>
                <w:b/>
                <w:kern w:val="0"/>
                <w:szCs w:val="21"/>
                <w:lang w:eastAsia="zh-CN"/>
              </w:rPr>
            </w:pPr>
            <w:r>
              <w:rPr>
                <w:rFonts w:hint="eastAsia" w:ascii="宋体" w:hAnsi="宋体" w:eastAsia="宋体"/>
                <w:b/>
                <w:kern w:val="0"/>
                <w:szCs w:val="21"/>
              </w:rPr>
              <w:t>二、诚信</w:t>
            </w:r>
            <w:r>
              <w:rPr>
                <w:rFonts w:hint="eastAsia" w:ascii="宋体" w:hAnsi="宋体" w:eastAsia="宋体"/>
                <w:b/>
                <w:kern w:val="0"/>
                <w:szCs w:val="21"/>
                <w:lang w:eastAsia="zh-CN"/>
              </w:rPr>
              <w:t>情况</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宋体" w:hAnsi="宋体" w:eastAsiaTheme="minorEastAsia"/>
                <w:kern w:val="0"/>
                <w:szCs w:val="21"/>
                <w:lang w:val="en-US" w:eastAsia="zh-CN"/>
              </w:rPr>
            </w:pPr>
            <w:r>
              <w:rPr>
                <w:rFonts w:hint="eastAsia" w:ascii="宋体" w:hAnsi="宋体" w:eastAsiaTheme="minorEastAsia"/>
                <w:kern w:val="0"/>
                <w:szCs w:val="21"/>
                <w:lang w:val="en-US" w:eastAsia="zh-CN"/>
              </w:rPr>
              <w:t>5</w:t>
            </w:r>
          </w:p>
        </w:tc>
      </w:tr>
      <w:tr>
        <w:tblPrEx>
          <w:tblCellMar>
            <w:top w:w="0" w:type="dxa"/>
            <w:left w:w="108" w:type="dxa"/>
            <w:bottom w:w="0" w:type="dxa"/>
            <w:right w:w="108" w:type="dxa"/>
          </w:tblCellMar>
        </w:tblPrEx>
        <w:trPr>
          <w:trHeight w:val="465"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序号</w:t>
            </w:r>
          </w:p>
        </w:tc>
        <w:tc>
          <w:tcPr>
            <w:tcW w:w="993"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内容</w:t>
            </w:r>
          </w:p>
        </w:tc>
        <w:tc>
          <w:tcPr>
            <w:tcW w:w="850"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权重</w:t>
            </w:r>
          </w:p>
        </w:tc>
        <w:tc>
          <w:tcPr>
            <w:tcW w:w="6237"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评分规则</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rPr>
              <w:t>评分方式</w:t>
            </w:r>
          </w:p>
        </w:tc>
      </w:tr>
      <w:tr>
        <w:tblPrEx>
          <w:tblCellMar>
            <w:top w:w="0" w:type="dxa"/>
            <w:left w:w="108" w:type="dxa"/>
            <w:bottom w:w="0" w:type="dxa"/>
            <w:right w:w="108" w:type="dxa"/>
          </w:tblCellMar>
        </w:tblPrEx>
        <w:trPr>
          <w:trHeight w:val="2399"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eastAsia" w:ascii="宋体" w:hAnsi="宋体" w:eastAsiaTheme="minorEastAsia"/>
                <w:kern w:val="0"/>
                <w:szCs w:val="21"/>
                <w:lang w:val="en-US" w:eastAsia="zh-CN"/>
              </w:rPr>
            </w:pPr>
            <w:r>
              <w:rPr>
                <w:rFonts w:hint="eastAsia" w:ascii="宋体" w:hAnsi="宋体"/>
                <w:kern w:val="0"/>
                <w:szCs w:val="21"/>
                <w:lang w:val="en-US" w:eastAsia="zh-CN"/>
              </w:rPr>
              <w:t>1</w:t>
            </w:r>
          </w:p>
        </w:tc>
        <w:tc>
          <w:tcPr>
            <w:tcW w:w="993" w:type="dxa"/>
            <w:tcBorders>
              <w:top w:val="single" w:color="000000" w:sz="6" w:space="0"/>
              <w:left w:val="nil"/>
              <w:bottom w:val="single" w:color="000000" w:sz="6" w:space="0"/>
              <w:right w:val="single" w:color="000000" w:sz="6" w:space="0"/>
            </w:tcBorders>
            <w:vAlign w:val="center"/>
          </w:tcPr>
          <w:p>
            <w:pPr>
              <w:jc w:val="center"/>
              <w:rPr>
                <w:rFonts w:cs="宋体"/>
                <w:bCs/>
                <w:szCs w:val="21"/>
              </w:rPr>
            </w:pPr>
            <w:r>
              <w:rPr>
                <w:rFonts w:hint="eastAsia" w:ascii="宋体" w:hAnsi="宋体"/>
                <w:szCs w:val="21"/>
              </w:rPr>
              <w:t>诚信档案</w:t>
            </w:r>
          </w:p>
        </w:tc>
        <w:tc>
          <w:tcPr>
            <w:tcW w:w="850" w:type="dxa"/>
            <w:tcBorders>
              <w:top w:val="single" w:color="000000" w:sz="6" w:space="0"/>
              <w:left w:val="nil"/>
              <w:bottom w:val="single" w:color="000000" w:sz="6" w:space="0"/>
              <w:right w:val="single" w:color="000000" w:sz="6" w:space="0"/>
            </w:tcBorders>
            <w:vAlign w:val="center"/>
          </w:tcPr>
          <w:p>
            <w:pPr>
              <w:jc w:val="center"/>
              <w:rPr>
                <w:rFonts w:cs="宋体"/>
                <w:bCs/>
                <w:szCs w:val="21"/>
              </w:rPr>
            </w:pPr>
            <w:r>
              <w:rPr>
                <w:rFonts w:ascii="宋体" w:hAnsi="宋体"/>
                <w:szCs w:val="21"/>
              </w:rPr>
              <w:t>5</w:t>
            </w:r>
          </w:p>
        </w:tc>
        <w:tc>
          <w:tcPr>
            <w:tcW w:w="6237" w:type="dxa"/>
            <w:tcBorders>
              <w:top w:val="single" w:color="000000" w:sz="6" w:space="0"/>
              <w:left w:val="nil"/>
              <w:bottom w:val="single" w:color="000000" w:sz="6" w:space="0"/>
              <w:right w:val="single" w:color="000000" w:sz="6" w:space="0"/>
            </w:tcBorders>
          </w:tcPr>
          <w:p>
            <w:pPr>
              <w:pStyle w:val="7"/>
              <w:ind w:left="0" w:leftChars="0" w:firstLine="0" w:firstLineChars="0"/>
              <w:rPr>
                <w:rFonts w:ascii="宋体" w:hAnsi="宋体"/>
                <w:b/>
                <w:szCs w:val="21"/>
              </w:rPr>
            </w:pPr>
            <w:r>
              <w:rPr>
                <w:rFonts w:hint="eastAsia" w:ascii="宋体" w:hAnsi="宋体"/>
                <w:b/>
                <w:szCs w:val="21"/>
              </w:rPr>
              <w:t>1、评审标准：</w:t>
            </w:r>
          </w:p>
          <w:p>
            <w:pPr>
              <w:pStyle w:val="7"/>
              <w:ind w:left="0" w:leftChars="0" w:firstLine="0" w:firstLineChars="0"/>
              <w:rPr>
                <w:rFonts w:ascii="宋体" w:hAnsi="宋体"/>
                <w:bCs/>
                <w:szCs w:val="21"/>
              </w:rPr>
            </w:pPr>
            <w:r>
              <w:rPr>
                <w:rFonts w:hint="eastAsia" w:ascii="宋体" w:hAnsi="宋体"/>
                <w:bCs/>
                <w:szCs w:val="21"/>
              </w:rPr>
              <w:t>根据深圳市财政委员会政府采购诚信管理相关规定，对</w:t>
            </w:r>
            <w:r>
              <w:rPr>
                <w:rFonts w:hint="eastAsia" w:ascii="宋体" w:hAnsi="宋体"/>
                <w:bCs/>
                <w:szCs w:val="21"/>
                <w:lang w:val="en-US" w:eastAsia="zh-CN"/>
              </w:rPr>
              <w:t>供应商</w:t>
            </w:r>
            <w:r>
              <w:rPr>
                <w:rFonts w:hint="eastAsia" w:ascii="宋体" w:hAnsi="宋体"/>
                <w:bCs/>
                <w:szCs w:val="21"/>
              </w:rPr>
              <w:t>被记录诚信档案的情况进行评审；（对于受过行政处罚供应商，行政处罚期满后，可参与政府采购活动，其诚信分不再扣减）</w:t>
            </w:r>
          </w:p>
          <w:p>
            <w:pPr>
              <w:pStyle w:val="7"/>
              <w:ind w:left="0" w:leftChars="0" w:firstLine="0" w:firstLineChars="0"/>
              <w:rPr>
                <w:rFonts w:ascii="宋体" w:hAnsi="宋体"/>
                <w:b/>
                <w:szCs w:val="21"/>
              </w:rPr>
            </w:pPr>
            <w:r>
              <w:rPr>
                <w:rFonts w:hint="eastAsia" w:ascii="宋体" w:hAnsi="宋体"/>
                <w:b/>
                <w:szCs w:val="21"/>
              </w:rPr>
              <w:t>2、证明文件：</w:t>
            </w:r>
          </w:p>
          <w:p>
            <w:pPr>
              <w:pStyle w:val="7"/>
              <w:ind w:left="0" w:leftChars="0" w:firstLine="0" w:firstLineChars="0"/>
              <w:rPr>
                <w:rFonts w:cs="宋体"/>
                <w:bCs/>
                <w:szCs w:val="21"/>
              </w:rPr>
            </w:pPr>
            <w:r>
              <w:rPr>
                <w:rFonts w:hint="eastAsia" w:ascii="宋体" w:hAnsi="宋体"/>
                <w:bCs/>
                <w:szCs w:val="21"/>
              </w:rPr>
              <w:t>须提供《诚信承诺书》，如若</w:t>
            </w:r>
            <w:r>
              <w:rPr>
                <w:rFonts w:hint="eastAsia" w:ascii="宋体" w:hAnsi="宋体"/>
                <w:bCs/>
                <w:szCs w:val="21"/>
                <w:lang w:val="en-US" w:eastAsia="zh-CN"/>
              </w:rPr>
              <w:t>供应商</w:t>
            </w:r>
            <w:r>
              <w:rPr>
                <w:rFonts w:hint="eastAsia" w:ascii="宋体" w:hAnsi="宋体"/>
                <w:bCs/>
                <w:szCs w:val="21"/>
              </w:rPr>
              <w:t>承诺与实际情况不相符，将按照虚假情况报相关主管部门处理，承诺书</w:t>
            </w:r>
            <w:r>
              <w:rPr>
                <w:rFonts w:hint="eastAsia" w:ascii="宋体" w:hAnsi="宋体"/>
                <w:bCs/>
                <w:szCs w:val="21"/>
                <w:lang w:eastAsia="zh-CN"/>
              </w:rPr>
              <w:t>（格式自拟）</w:t>
            </w:r>
            <w:r>
              <w:rPr>
                <w:rFonts w:hint="eastAsia" w:ascii="宋体" w:hAnsi="宋体"/>
                <w:bCs/>
                <w:szCs w:val="21"/>
              </w:rPr>
              <w:t>应填写原件加盖</w:t>
            </w:r>
            <w:r>
              <w:rPr>
                <w:rFonts w:hint="eastAsia" w:ascii="宋体" w:hAnsi="宋体"/>
                <w:bCs/>
                <w:szCs w:val="21"/>
                <w:lang w:eastAsia="zh-CN"/>
              </w:rPr>
              <w:t>供应商</w:t>
            </w:r>
            <w:r>
              <w:rPr>
                <w:rFonts w:hint="eastAsia" w:ascii="宋体" w:hAnsi="宋体"/>
                <w:bCs/>
                <w:szCs w:val="21"/>
              </w:rPr>
              <w:t>公章。</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lang w:eastAsia="zh-CN"/>
              </w:rPr>
              <w:t>采购小组按提交的应答文件及审查结果</w:t>
            </w:r>
            <w:r>
              <w:rPr>
                <w:rFonts w:hint="eastAsia" w:ascii="宋体" w:hAnsi="宋体"/>
                <w:kern w:val="0"/>
                <w:szCs w:val="21"/>
              </w:rPr>
              <w:t>打分</w:t>
            </w:r>
          </w:p>
        </w:tc>
      </w:tr>
      <w:tr>
        <w:tblPrEx>
          <w:tblCellMar>
            <w:top w:w="0" w:type="dxa"/>
            <w:left w:w="108" w:type="dxa"/>
            <w:bottom w:w="0" w:type="dxa"/>
            <w:right w:w="108" w:type="dxa"/>
          </w:tblCellMar>
        </w:tblPrEx>
        <w:trPr>
          <w:trHeight w:val="757" w:hRule="atLeast"/>
        </w:trPr>
        <w:tc>
          <w:tcPr>
            <w:tcW w:w="8755" w:type="dxa"/>
            <w:gridSpan w:val="4"/>
            <w:tcBorders>
              <w:top w:val="single" w:color="000000" w:sz="6" w:space="0"/>
              <w:left w:val="single" w:color="000000" w:sz="6" w:space="0"/>
              <w:bottom w:val="single" w:color="000000" w:sz="6" w:space="0"/>
              <w:right w:val="single" w:color="000000" w:sz="6" w:space="0"/>
            </w:tcBorders>
            <w:vAlign w:val="center"/>
          </w:tcPr>
          <w:p>
            <w:pPr>
              <w:widowControl/>
              <w:jc w:val="center"/>
              <w:textAlignment w:val="center"/>
              <w:rPr>
                <w:rFonts w:cs="宋体"/>
                <w:bCs/>
                <w:szCs w:val="21"/>
              </w:rPr>
            </w:pPr>
            <w:r>
              <w:rPr>
                <w:rFonts w:hint="eastAsia" w:ascii="宋体" w:hAnsi="宋体"/>
                <w:b/>
                <w:kern w:val="0"/>
                <w:szCs w:val="21"/>
                <w:lang w:eastAsia="zh-CN"/>
              </w:rPr>
              <w:t>三</w:t>
            </w:r>
            <w:r>
              <w:rPr>
                <w:rFonts w:hint="eastAsia" w:ascii="宋体" w:hAnsi="宋体"/>
                <w:b/>
                <w:kern w:val="0"/>
                <w:szCs w:val="21"/>
              </w:rPr>
              <w:t>、商务部分</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宋体" w:hAnsi="宋体"/>
                <w:kern w:val="0"/>
                <w:szCs w:val="21"/>
                <w:lang w:val="en" w:eastAsia="zh-CN"/>
              </w:rPr>
            </w:pPr>
            <w:r>
              <w:rPr>
                <w:rFonts w:hint="eastAsia" w:ascii="宋体" w:hAnsi="宋体"/>
                <w:kern w:val="0"/>
                <w:szCs w:val="21"/>
                <w:lang w:val="en-US" w:eastAsia="zh-CN"/>
              </w:rPr>
              <w:t>2</w:t>
            </w:r>
            <w:r>
              <w:rPr>
                <w:rFonts w:hint="default" w:ascii="宋体" w:hAnsi="宋体"/>
                <w:kern w:val="0"/>
                <w:szCs w:val="21"/>
                <w:lang w:val="en" w:eastAsia="zh-CN"/>
              </w:rPr>
              <w:t>0</w:t>
            </w:r>
          </w:p>
        </w:tc>
      </w:tr>
      <w:tr>
        <w:tblPrEx>
          <w:tblCellMar>
            <w:top w:w="0" w:type="dxa"/>
            <w:left w:w="108" w:type="dxa"/>
            <w:bottom w:w="0" w:type="dxa"/>
            <w:right w:w="108" w:type="dxa"/>
          </w:tblCellMar>
        </w:tblPrEx>
        <w:trPr>
          <w:trHeight w:val="2962"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eastAsia" w:ascii="宋体" w:hAnsi="宋体" w:eastAsiaTheme="minorEastAsia"/>
                <w:kern w:val="0"/>
                <w:szCs w:val="21"/>
                <w:lang w:val="en-US" w:eastAsia="zh-CN"/>
              </w:rPr>
            </w:pPr>
            <w:r>
              <w:rPr>
                <w:rFonts w:hint="eastAsia" w:ascii="宋体" w:hAnsi="宋体"/>
                <w:kern w:val="0"/>
                <w:szCs w:val="21"/>
                <w:lang w:val="en-US" w:eastAsia="zh-CN"/>
              </w:rPr>
              <w:t>2</w:t>
            </w:r>
          </w:p>
        </w:tc>
        <w:tc>
          <w:tcPr>
            <w:tcW w:w="993" w:type="dxa"/>
            <w:tcBorders>
              <w:top w:val="single" w:color="000000" w:sz="6" w:space="0"/>
              <w:left w:val="nil"/>
              <w:bottom w:val="single" w:color="000000" w:sz="6" w:space="0"/>
              <w:right w:val="single" w:color="000000" w:sz="6" w:space="0"/>
            </w:tcBorders>
            <w:vAlign w:val="center"/>
          </w:tcPr>
          <w:p>
            <w:pPr>
              <w:jc w:val="center"/>
              <w:rPr>
                <w:rFonts w:ascii="宋体" w:hAnsi="宋体" w:cs="宋体"/>
                <w:kern w:val="0"/>
                <w:szCs w:val="21"/>
              </w:rPr>
            </w:pPr>
            <w:r>
              <w:rPr>
                <w:rFonts w:hint="eastAsia" w:ascii="宋体" w:hAnsi="宋体" w:cs="宋体"/>
                <w:kern w:val="0"/>
                <w:szCs w:val="21"/>
              </w:rPr>
              <w:t>项目业绩</w:t>
            </w:r>
          </w:p>
          <w:p>
            <w:pPr>
              <w:autoSpaceDE w:val="0"/>
              <w:autoSpaceDN w:val="0"/>
              <w:adjustRightInd w:val="0"/>
              <w:jc w:val="center"/>
              <w:rPr>
                <w:rFonts w:ascii="宋体" w:hAnsi="宋体"/>
                <w:szCs w:val="21"/>
              </w:rPr>
            </w:pPr>
          </w:p>
        </w:tc>
        <w:tc>
          <w:tcPr>
            <w:tcW w:w="850" w:type="dxa"/>
            <w:tcBorders>
              <w:top w:val="single" w:color="000000" w:sz="6" w:space="0"/>
              <w:left w:val="nil"/>
              <w:bottom w:val="single" w:color="000000" w:sz="6" w:space="0"/>
              <w:right w:val="single" w:color="000000" w:sz="6" w:space="0"/>
            </w:tcBorders>
            <w:vAlign w:val="center"/>
          </w:tcPr>
          <w:p>
            <w:pPr>
              <w:autoSpaceDE w:val="0"/>
              <w:autoSpaceDN w:val="0"/>
              <w:adjustRightInd w:val="0"/>
              <w:jc w:val="center"/>
              <w:rPr>
                <w:rFonts w:hint="default" w:ascii="宋体" w:hAnsi="宋体" w:cs="宋体" w:eastAsiaTheme="minorEastAsia"/>
                <w:szCs w:val="21"/>
                <w:lang w:val="en-US" w:eastAsia="zh-CN"/>
              </w:rPr>
            </w:pPr>
            <w:r>
              <w:rPr>
                <w:rFonts w:hint="eastAsia" w:ascii="宋体" w:hAnsi="宋体" w:cs="宋体"/>
                <w:szCs w:val="21"/>
                <w:lang w:val="en-US" w:eastAsia="zh-CN"/>
              </w:rPr>
              <w:t>10</w:t>
            </w:r>
          </w:p>
        </w:tc>
        <w:tc>
          <w:tcPr>
            <w:tcW w:w="6237" w:type="dxa"/>
            <w:tcBorders>
              <w:top w:val="single" w:color="000000" w:sz="6" w:space="0"/>
              <w:left w:val="nil"/>
              <w:bottom w:val="single" w:color="000000" w:sz="6" w:space="0"/>
              <w:right w:val="single" w:color="000000" w:sz="6" w:space="0"/>
            </w:tcBorders>
            <w:vAlign w:val="center"/>
          </w:tcPr>
          <w:p>
            <w:pPr>
              <w:widowControl/>
              <w:textAlignment w:val="center"/>
              <w:rPr>
                <w:rFonts w:cs="宋体"/>
                <w:b/>
                <w:szCs w:val="21"/>
              </w:rPr>
            </w:pPr>
            <w:r>
              <w:rPr>
                <w:rFonts w:hint="eastAsia" w:cs="宋体"/>
                <w:b/>
                <w:szCs w:val="21"/>
              </w:rPr>
              <w:t>1、评审标准：</w:t>
            </w:r>
          </w:p>
          <w:p>
            <w:pPr>
              <w:widowControl/>
              <w:textAlignment w:val="center"/>
              <w:rPr>
                <w:rFonts w:cs="宋体"/>
                <w:bCs/>
                <w:color w:val="auto"/>
                <w:szCs w:val="21"/>
              </w:rPr>
            </w:pPr>
            <w:r>
              <w:rPr>
                <w:rFonts w:hint="eastAsia" w:cs="宋体"/>
                <w:bCs/>
                <w:color w:val="auto"/>
                <w:szCs w:val="21"/>
                <w:lang w:eastAsia="zh-CN"/>
              </w:rPr>
              <w:t>服务单位</w:t>
            </w:r>
            <w:r>
              <w:rPr>
                <w:rFonts w:hint="eastAsia" w:ascii="宋体" w:hAnsi="宋体" w:cs="宋体"/>
                <w:color w:val="auto"/>
                <w:kern w:val="0"/>
                <w:szCs w:val="21"/>
              </w:rPr>
              <w:t>自20</w:t>
            </w:r>
            <w:r>
              <w:rPr>
                <w:rFonts w:hint="eastAsia" w:ascii="宋体" w:hAnsi="宋体" w:cs="宋体"/>
                <w:color w:val="auto"/>
                <w:kern w:val="0"/>
                <w:szCs w:val="21"/>
                <w:lang w:val="en-US" w:eastAsia="zh-CN"/>
              </w:rPr>
              <w:t>21</w:t>
            </w:r>
            <w:r>
              <w:rPr>
                <w:rFonts w:hint="eastAsia" w:ascii="宋体" w:hAnsi="宋体" w:cs="宋体"/>
                <w:color w:val="auto"/>
                <w:kern w:val="0"/>
                <w:szCs w:val="21"/>
              </w:rPr>
              <w:t>年</w:t>
            </w:r>
            <w:r>
              <w:rPr>
                <w:rFonts w:hint="default" w:ascii="宋体" w:hAnsi="宋体" w:cs="宋体"/>
                <w:color w:val="auto"/>
                <w:kern w:val="0"/>
                <w:szCs w:val="21"/>
                <w:lang w:val="en" w:eastAsia="zh-CN"/>
              </w:rPr>
              <w:t>11</w:t>
            </w:r>
            <w:r>
              <w:rPr>
                <w:rFonts w:hint="eastAsia" w:ascii="宋体" w:hAnsi="宋体" w:cs="宋体"/>
                <w:color w:val="auto"/>
                <w:kern w:val="0"/>
                <w:szCs w:val="21"/>
              </w:rPr>
              <w:t>月</w:t>
            </w:r>
            <w:r>
              <w:rPr>
                <w:rFonts w:hint="default" w:ascii="宋体" w:hAnsi="宋体" w:cs="宋体"/>
                <w:color w:val="auto"/>
                <w:kern w:val="0"/>
                <w:szCs w:val="21"/>
                <w:lang w:val="en"/>
              </w:rPr>
              <w:t>21</w:t>
            </w:r>
            <w:r>
              <w:rPr>
                <w:rFonts w:hint="eastAsia" w:ascii="宋体" w:hAnsi="宋体" w:cs="宋体"/>
                <w:color w:val="auto"/>
                <w:kern w:val="0"/>
                <w:szCs w:val="21"/>
              </w:rPr>
              <w:t>日起至本项目交易公告发布之日</w:t>
            </w:r>
            <w:r>
              <w:rPr>
                <w:rFonts w:hint="eastAsia" w:ascii="宋体" w:hAnsi="宋体" w:cs="宋体"/>
                <w:color w:val="auto"/>
                <w:kern w:val="0"/>
                <w:szCs w:val="21"/>
                <w:lang w:val="en-US" w:eastAsia="zh-CN"/>
              </w:rPr>
              <w:t>3年内</w:t>
            </w:r>
            <w:r>
              <w:rPr>
                <w:rFonts w:hint="eastAsia" w:ascii="宋体" w:hAnsi="宋体" w:cs="宋体"/>
                <w:color w:val="auto"/>
                <w:kern w:val="0"/>
                <w:szCs w:val="21"/>
                <w:lang w:eastAsia="zh-CN"/>
              </w:rPr>
              <w:t>，</w:t>
            </w:r>
            <w:r>
              <w:rPr>
                <w:rFonts w:hint="eastAsia" w:cs="宋体"/>
                <w:bCs/>
                <w:szCs w:val="21"/>
              </w:rPr>
              <w:t>具有</w:t>
            </w:r>
            <w:r>
              <w:rPr>
                <w:rFonts w:hint="eastAsia"/>
                <w:lang w:eastAsia="zh-CN"/>
              </w:rPr>
              <w:t>大件垃圾（</w:t>
            </w:r>
            <w:r>
              <w:rPr>
                <w:rFonts w:hint="eastAsia"/>
                <w:lang w:val="en-US" w:eastAsia="zh-CN"/>
              </w:rPr>
              <w:t>废旧家</w:t>
            </w:r>
            <w:r>
              <w:rPr>
                <w:rFonts w:hint="eastAsia" w:ascii="宋体" w:hAnsi="宋体" w:eastAsia="宋体" w:cs="宋体"/>
                <w:color w:val="auto"/>
                <w:kern w:val="0"/>
                <w:szCs w:val="21"/>
                <w:lang w:val="en-US" w:eastAsia="zh-CN"/>
              </w:rPr>
              <w:t>具</w:t>
            </w:r>
            <w:r>
              <w:rPr>
                <w:rFonts w:hint="eastAsia" w:ascii="宋体" w:hAnsi="宋体" w:eastAsia="宋体" w:cs="宋体"/>
                <w:color w:val="auto"/>
                <w:kern w:val="0"/>
                <w:szCs w:val="21"/>
                <w:lang w:eastAsia="zh-CN"/>
              </w:rPr>
              <w:t>）、绿化垃圾（木材）、废布、旧海绵、金属等</w:t>
            </w:r>
            <w:r>
              <w:rPr>
                <w:rFonts w:hint="eastAsia" w:ascii="宋体" w:hAnsi="宋体" w:eastAsia="宋体" w:cs="宋体"/>
                <w:color w:val="auto"/>
                <w:kern w:val="0"/>
                <w:szCs w:val="21"/>
              </w:rPr>
              <w:t>资源化处理</w:t>
            </w:r>
            <w:r>
              <w:rPr>
                <w:rFonts w:hint="eastAsia" w:ascii="宋体" w:hAnsi="宋体" w:eastAsia="宋体" w:cs="宋体"/>
                <w:color w:val="auto"/>
                <w:kern w:val="0"/>
                <w:szCs w:val="21"/>
                <w:lang w:eastAsia="zh-CN"/>
              </w:rPr>
              <w:t>相关</w:t>
            </w:r>
            <w:r>
              <w:rPr>
                <w:rFonts w:hint="eastAsia" w:ascii="宋体" w:hAnsi="宋体" w:eastAsia="宋体" w:cs="宋体"/>
                <w:color w:val="auto"/>
                <w:kern w:val="0"/>
                <w:szCs w:val="21"/>
              </w:rPr>
              <w:t>项</w:t>
            </w:r>
            <w:r>
              <w:rPr>
                <w:rFonts w:hint="eastAsia"/>
              </w:rPr>
              <w:t>目经验的，每个项目得</w:t>
            </w:r>
            <w:r>
              <w:rPr>
                <w:rFonts w:hint="eastAsia"/>
                <w:lang w:val="en-US" w:eastAsia="zh-CN"/>
              </w:rPr>
              <w:t>5分</w:t>
            </w:r>
            <w:r>
              <w:rPr>
                <w:rFonts w:hint="eastAsia"/>
              </w:rPr>
              <w:t>，最多可得</w:t>
            </w:r>
            <w:r>
              <w:rPr>
                <w:rFonts w:hint="eastAsia"/>
                <w:lang w:val="en-US" w:eastAsia="zh-CN"/>
              </w:rPr>
              <w:t>10分</w:t>
            </w:r>
            <w:r>
              <w:rPr>
                <w:rFonts w:hint="eastAsia"/>
              </w:rPr>
              <w:t>。</w:t>
            </w:r>
          </w:p>
          <w:p>
            <w:pPr>
              <w:widowControl/>
              <w:textAlignment w:val="center"/>
              <w:rPr>
                <w:rFonts w:cs="宋体"/>
                <w:b/>
                <w:szCs w:val="21"/>
              </w:rPr>
            </w:pPr>
            <w:r>
              <w:rPr>
                <w:rFonts w:hint="eastAsia" w:cs="宋体"/>
                <w:b/>
                <w:szCs w:val="21"/>
              </w:rPr>
              <w:t>2、证明文件：</w:t>
            </w:r>
          </w:p>
          <w:p>
            <w:pPr>
              <w:widowControl/>
              <w:textAlignment w:val="center"/>
              <w:rPr>
                <w:rFonts w:hint="eastAsia" w:cs="宋体"/>
                <w:bCs/>
                <w:szCs w:val="21"/>
                <w:lang w:eastAsia="zh-CN"/>
              </w:rPr>
            </w:pPr>
            <w:r>
              <w:rPr>
                <w:rFonts w:hint="eastAsia" w:cs="宋体"/>
                <w:bCs/>
                <w:szCs w:val="21"/>
                <w:lang w:eastAsia="zh-CN"/>
              </w:rPr>
              <w:t>需提供合同关键页复印件或扫描件，原件备查。未按要求提供证明材料或提供材料扫描件（复印件）不清晰导致无法判断的不得分。</w:t>
            </w:r>
          </w:p>
          <w:p>
            <w:pPr>
              <w:widowControl/>
              <w:textAlignment w:val="center"/>
              <w:rPr>
                <w:rFonts w:hint="eastAsia" w:cs="宋体"/>
                <w:bCs/>
                <w:szCs w:val="21"/>
                <w:lang w:eastAsia="zh-CN"/>
              </w:rPr>
            </w:pPr>
            <w:r>
              <w:rPr>
                <w:rFonts w:hint="eastAsia" w:cs="宋体"/>
                <w:bCs/>
                <w:szCs w:val="21"/>
                <w:lang w:eastAsia="zh-CN"/>
              </w:rPr>
              <w:t>注：同一项目续签合同的不重复计分，以成交通知书和对应的合同为准。如涉及</w:t>
            </w:r>
            <w:bookmarkStart w:id="0" w:name="_GoBack"/>
            <w:bookmarkEnd w:id="0"/>
            <w:r>
              <w:rPr>
                <w:rFonts w:hint="eastAsia" w:cs="宋体"/>
                <w:bCs/>
                <w:szCs w:val="21"/>
                <w:lang w:eastAsia="zh-CN"/>
              </w:rPr>
              <w:t>需要判断是否为同一项目续签的情形，如项目名称相同的，供应商应提供能判别为不属同一项目续签的相关证明材料（如成交通知书或能反映不属同一项目续签的合同关键页），如不能判别，评委有权对供应商作出不利判断。项目名称相同、但是经过重新组织公开采购的，不属同一项目续签。</w:t>
            </w:r>
          </w:p>
          <w:p>
            <w:pPr>
              <w:widowControl/>
              <w:textAlignment w:val="center"/>
              <w:rPr>
                <w:rFonts w:ascii="宋体" w:hAnsi="宋体"/>
                <w:b/>
                <w:szCs w:val="21"/>
              </w:rPr>
            </w:pPr>
            <w:r>
              <w:rPr>
                <w:rFonts w:hint="eastAsia" w:cs="宋体"/>
                <w:bCs/>
                <w:szCs w:val="21"/>
                <w:lang w:eastAsia="zh-CN"/>
              </w:rPr>
              <w:t>(以上服务评价证明如不能反映上述评价内容的不得分)</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lang w:eastAsia="zh-CN"/>
              </w:rPr>
              <w:t>采购小组按提交的应答文件</w:t>
            </w:r>
            <w:r>
              <w:rPr>
                <w:rFonts w:hint="eastAsia" w:ascii="宋体" w:hAnsi="宋体"/>
                <w:kern w:val="0"/>
                <w:szCs w:val="21"/>
              </w:rPr>
              <w:t>打分</w:t>
            </w:r>
          </w:p>
        </w:tc>
      </w:tr>
      <w:tr>
        <w:tblPrEx>
          <w:tblCellMar>
            <w:top w:w="0" w:type="dxa"/>
            <w:left w:w="108" w:type="dxa"/>
            <w:bottom w:w="0" w:type="dxa"/>
            <w:right w:w="108" w:type="dxa"/>
          </w:tblCellMar>
        </w:tblPrEx>
        <w:trPr>
          <w:trHeight w:val="69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eastAsia" w:ascii="宋体" w:hAnsi="宋体" w:eastAsiaTheme="minorEastAsia"/>
                <w:kern w:val="0"/>
                <w:szCs w:val="21"/>
                <w:lang w:val="en-US" w:eastAsia="zh-CN"/>
              </w:rPr>
            </w:pPr>
            <w:r>
              <w:rPr>
                <w:rFonts w:hint="eastAsia" w:ascii="宋体" w:hAnsi="宋体"/>
                <w:kern w:val="0"/>
                <w:szCs w:val="21"/>
                <w:lang w:val="en-US" w:eastAsia="zh-CN"/>
              </w:rPr>
              <w:t>3</w:t>
            </w:r>
          </w:p>
        </w:tc>
        <w:tc>
          <w:tcPr>
            <w:tcW w:w="993" w:type="dxa"/>
            <w:tcBorders>
              <w:top w:val="single" w:color="000000" w:sz="6" w:space="0"/>
              <w:left w:val="nil"/>
              <w:bottom w:val="single" w:color="000000" w:sz="6" w:space="0"/>
              <w:right w:val="single" w:color="000000" w:sz="6" w:space="0"/>
            </w:tcBorders>
            <w:vAlign w:val="center"/>
          </w:tcPr>
          <w:p>
            <w:pPr>
              <w:adjustRightInd w:val="0"/>
              <w:snapToGrid w:val="0"/>
              <w:jc w:val="center"/>
              <w:rPr>
                <w:rFonts w:cs="宋体"/>
                <w:bCs/>
                <w:szCs w:val="21"/>
                <w:highlight w:val="yellow"/>
              </w:rPr>
            </w:pPr>
            <w:r>
              <w:rPr>
                <w:rFonts w:hint="eastAsia" w:cs="宋体"/>
                <w:bCs/>
                <w:szCs w:val="21"/>
                <w:lang w:eastAsia="zh-CN"/>
              </w:rPr>
              <w:t>供应商</w:t>
            </w:r>
            <w:r>
              <w:rPr>
                <w:rFonts w:cs="宋体"/>
                <w:bCs/>
                <w:szCs w:val="21"/>
              </w:rPr>
              <w:t>设备</w:t>
            </w:r>
          </w:p>
        </w:tc>
        <w:tc>
          <w:tcPr>
            <w:tcW w:w="850"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default" w:cs="宋体" w:eastAsiaTheme="minorEastAsia"/>
                <w:bCs/>
                <w:szCs w:val="21"/>
                <w:lang w:val="en-US" w:eastAsia="zh-CN"/>
              </w:rPr>
            </w:pPr>
            <w:r>
              <w:rPr>
                <w:rFonts w:hint="eastAsia" w:ascii="宋体" w:hAnsi="宋体" w:cs="宋体"/>
                <w:szCs w:val="21"/>
                <w:lang w:val="en-US" w:eastAsia="zh-CN"/>
              </w:rPr>
              <w:t>5</w:t>
            </w:r>
          </w:p>
        </w:tc>
        <w:tc>
          <w:tcPr>
            <w:tcW w:w="6237" w:type="dxa"/>
            <w:tcBorders>
              <w:top w:val="single" w:color="000000" w:sz="6" w:space="0"/>
              <w:left w:val="nil"/>
              <w:bottom w:val="single" w:color="000000" w:sz="6" w:space="0"/>
              <w:right w:val="single" w:color="000000" w:sz="6" w:space="0"/>
            </w:tcBorders>
            <w:vAlign w:val="bottom"/>
          </w:tcPr>
          <w:p>
            <w:pPr>
              <w:widowControl/>
              <w:textAlignment w:val="center"/>
              <w:rPr>
                <w:rFonts w:cs="宋体"/>
                <w:b/>
                <w:szCs w:val="21"/>
              </w:rPr>
            </w:pPr>
            <w:r>
              <w:rPr>
                <w:rFonts w:hint="eastAsia" w:cs="宋体"/>
                <w:b/>
                <w:szCs w:val="21"/>
              </w:rPr>
              <w:t>1、评审标准：</w:t>
            </w:r>
          </w:p>
          <w:p>
            <w:pPr>
              <w:widowControl/>
              <w:textAlignment w:val="center"/>
              <w:rPr>
                <w:rStyle w:val="8"/>
                <w:rFonts w:hint="eastAsia" w:eastAsia="宋体"/>
                <w:bCs/>
                <w:color w:val="auto"/>
                <w:lang w:eastAsia="zh-CN"/>
              </w:rPr>
            </w:pPr>
            <w:r>
              <w:rPr>
                <w:rFonts w:hint="eastAsia" w:asciiTheme="minorEastAsia" w:hAnsiTheme="minorEastAsia"/>
                <w:szCs w:val="21"/>
                <w:lang w:eastAsia="zh-CN"/>
              </w:rPr>
              <w:t>供应商</w:t>
            </w:r>
            <w:r>
              <w:rPr>
                <w:rFonts w:hint="eastAsia" w:asciiTheme="minorEastAsia" w:hAnsiTheme="minorEastAsia" w:eastAsiaTheme="minorEastAsia"/>
                <w:szCs w:val="21"/>
              </w:rPr>
              <w:t>具有</w:t>
            </w:r>
            <w:r>
              <w:rPr>
                <w:rFonts w:hint="eastAsia" w:asciiTheme="minorEastAsia" w:hAnsiTheme="minorEastAsia"/>
                <w:szCs w:val="21"/>
                <w:lang w:eastAsia="zh-CN"/>
              </w:rPr>
              <w:t>大件垃圾（</w:t>
            </w:r>
            <w:r>
              <w:rPr>
                <w:rFonts w:hint="eastAsia" w:asciiTheme="minorEastAsia" w:hAnsiTheme="minorEastAsia"/>
                <w:szCs w:val="21"/>
                <w:lang w:val="en-US" w:eastAsia="zh-CN"/>
              </w:rPr>
              <w:t>废旧家具</w:t>
            </w:r>
            <w:r>
              <w:rPr>
                <w:rFonts w:hint="eastAsia" w:asciiTheme="minorEastAsia" w:hAnsiTheme="minorEastAsia"/>
                <w:szCs w:val="21"/>
                <w:lang w:eastAsia="zh-CN"/>
              </w:rPr>
              <w:t>）</w:t>
            </w:r>
            <w:r>
              <w:rPr>
                <w:rFonts w:hint="eastAsia" w:asciiTheme="minorEastAsia" w:hAnsiTheme="minorEastAsia" w:eastAsiaTheme="minorEastAsia"/>
                <w:szCs w:val="21"/>
              </w:rPr>
              <w:t>处理</w:t>
            </w:r>
            <w:r>
              <w:rPr>
                <w:rFonts w:hint="eastAsia" w:asciiTheme="minorEastAsia" w:hAnsiTheme="minorEastAsia" w:eastAsiaTheme="minorEastAsia"/>
                <w:szCs w:val="21"/>
                <w:lang w:eastAsia="zh-CN"/>
              </w:rPr>
              <w:t>相关拆解产物处理</w:t>
            </w:r>
            <w:r>
              <w:rPr>
                <w:rFonts w:hint="eastAsia" w:asciiTheme="minorEastAsia" w:hAnsiTheme="minorEastAsia" w:eastAsiaTheme="minorEastAsia"/>
                <w:szCs w:val="21"/>
              </w:rPr>
              <w:t>设备，处理能力在6吨/</w:t>
            </w:r>
            <w:r>
              <w:rPr>
                <w:rFonts w:hint="eastAsia" w:asciiTheme="minorEastAsia" w:hAnsiTheme="minorEastAsia" w:eastAsiaTheme="minorEastAsia"/>
                <w:szCs w:val="21"/>
                <w:lang w:eastAsia="zh-CN"/>
              </w:rPr>
              <w:t>日</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得</w:t>
            </w:r>
            <w:r>
              <w:rPr>
                <w:rFonts w:hint="eastAsia" w:asciiTheme="minorEastAsia" w:hAnsiTheme="minorEastAsia" w:eastAsiaTheme="minorEastAsia"/>
                <w:szCs w:val="21"/>
                <w:lang w:val="en-US" w:eastAsia="zh-CN"/>
              </w:rPr>
              <w:t>3分，每增加1吨得0.5分，</w:t>
            </w:r>
            <w:r>
              <w:rPr>
                <w:rStyle w:val="8"/>
                <w:rFonts w:hint="default"/>
                <w:bCs/>
                <w:color w:val="auto"/>
              </w:rPr>
              <w:t>最多得</w:t>
            </w:r>
            <w:r>
              <w:rPr>
                <w:rStyle w:val="8"/>
                <w:rFonts w:hint="eastAsia"/>
                <w:bCs/>
                <w:color w:val="auto"/>
                <w:lang w:val="en-US" w:eastAsia="zh-CN"/>
              </w:rPr>
              <w:t>5</w:t>
            </w:r>
            <w:r>
              <w:rPr>
                <w:rFonts w:hint="eastAsia" w:cs="宋体"/>
                <w:bCs/>
                <w:szCs w:val="21"/>
              </w:rPr>
              <w:t>分</w:t>
            </w:r>
            <w:r>
              <w:rPr>
                <w:rStyle w:val="8"/>
                <w:rFonts w:hint="default"/>
                <w:bCs/>
                <w:color w:val="auto"/>
              </w:rPr>
              <w:t>；</w:t>
            </w:r>
            <w:r>
              <w:rPr>
                <w:rStyle w:val="8"/>
                <w:rFonts w:hint="eastAsia"/>
                <w:bCs/>
                <w:color w:val="auto"/>
                <w:lang w:eastAsia="zh-CN"/>
              </w:rPr>
              <w:t>无相关处理设备的不得分。</w:t>
            </w:r>
          </w:p>
          <w:p>
            <w:pPr>
              <w:widowControl/>
              <w:textAlignment w:val="center"/>
              <w:rPr>
                <w:rFonts w:cs="宋体"/>
                <w:b/>
                <w:szCs w:val="21"/>
              </w:rPr>
            </w:pPr>
            <w:r>
              <w:rPr>
                <w:rFonts w:hint="eastAsia" w:cs="宋体"/>
                <w:b/>
                <w:szCs w:val="21"/>
              </w:rPr>
              <w:t>2、证明文件：</w:t>
            </w:r>
          </w:p>
          <w:p>
            <w:pPr>
              <w:widowControl/>
              <w:textAlignment w:val="center"/>
              <w:rPr>
                <w:rFonts w:ascii="宋体" w:hAnsi="宋体" w:cs="宋体"/>
                <w:szCs w:val="21"/>
              </w:rPr>
            </w:pPr>
            <w:r>
              <w:rPr>
                <w:rFonts w:cs="宋体"/>
                <w:bCs/>
                <w:szCs w:val="21"/>
              </w:rPr>
              <w:t>机械和设备所有权必须属于</w:t>
            </w:r>
            <w:r>
              <w:rPr>
                <w:rFonts w:hint="eastAsia" w:cs="宋体"/>
                <w:bCs/>
                <w:szCs w:val="21"/>
                <w:lang w:val="en-US" w:eastAsia="zh-CN"/>
              </w:rPr>
              <w:t>供应商</w:t>
            </w:r>
            <w:r>
              <w:rPr>
                <w:rFonts w:eastAsia="宋体" w:cs="宋体"/>
                <w:bCs/>
                <w:szCs w:val="21"/>
              </w:rPr>
              <w:t>。</w:t>
            </w:r>
            <w:r>
              <w:rPr>
                <w:rFonts w:hint="eastAsia" w:eastAsia="宋体" w:cs="宋体"/>
                <w:bCs/>
                <w:szCs w:val="21"/>
                <w:lang w:eastAsia="zh-CN"/>
              </w:rPr>
              <w:t>若为</w:t>
            </w:r>
            <w:r>
              <w:rPr>
                <w:rFonts w:hint="eastAsia" w:eastAsia="宋体" w:cs="宋体"/>
                <w:bCs/>
                <w:szCs w:val="21"/>
              </w:rPr>
              <w:t>租赁的</w:t>
            </w:r>
            <w:r>
              <w:rPr>
                <w:rFonts w:hint="eastAsia" w:eastAsia="宋体" w:cs="宋体"/>
                <w:bCs/>
                <w:szCs w:val="21"/>
                <w:lang w:eastAsia="zh-CN"/>
              </w:rPr>
              <w:t>车辆，</w:t>
            </w:r>
            <w:r>
              <w:rPr>
                <w:rFonts w:hint="eastAsia" w:eastAsia="宋体" w:cs="宋体"/>
                <w:bCs/>
                <w:szCs w:val="21"/>
              </w:rPr>
              <w:t>需提供正规的租赁合同，</w:t>
            </w:r>
            <w:r>
              <w:rPr>
                <w:rFonts w:eastAsia="宋体" w:cs="宋体"/>
                <w:bCs/>
                <w:szCs w:val="21"/>
              </w:rPr>
              <w:t>未按要求提供相关材料或扫描件不清晰导致无法识别的不得分</w:t>
            </w:r>
            <w:r>
              <w:rPr>
                <w:rFonts w:hint="eastAsia" w:cs="宋体"/>
                <w:bCs/>
                <w:szCs w:val="21"/>
              </w:rPr>
              <w:t>。</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lang w:eastAsia="zh-CN"/>
              </w:rPr>
              <w:t>采购小组按提交的应答文件</w:t>
            </w:r>
            <w:r>
              <w:rPr>
                <w:rFonts w:hint="eastAsia" w:ascii="宋体" w:hAnsi="宋体"/>
                <w:kern w:val="0"/>
                <w:szCs w:val="21"/>
              </w:rPr>
              <w:t>打分</w:t>
            </w:r>
          </w:p>
        </w:tc>
      </w:tr>
      <w:tr>
        <w:tblPrEx>
          <w:tblCellMar>
            <w:top w:w="0" w:type="dxa"/>
            <w:left w:w="108" w:type="dxa"/>
            <w:bottom w:w="0" w:type="dxa"/>
            <w:right w:w="108" w:type="dxa"/>
          </w:tblCellMar>
        </w:tblPrEx>
        <w:trPr>
          <w:trHeight w:val="1896"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eastAsia" w:ascii="宋体" w:hAnsi="宋体" w:eastAsiaTheme="minorEastAsia"/>
                <w:kern w:val="0"/>
                <w:szCs w:val="21"/>
                <w:lang w:val="en-US" w:eastAsia="zh-CN"/>
              </w:rPr>
            </w:pPr>
            <w:r>
              <w:rPr>
                <w:rFonts w:hint="eastAsia" w:ascii="宋体" w:hAnsi="宋体"/>
                <w:kern w:val="0"/>
                <w:szCs w:val="21"/>
                <w:lang w:val="en-US" w:eastAsia="zh-CN"/>
              </w:rPr>
              <w:t>4</w:t>
            </w:r>
          </w:p>
        </w:tc>
        <w:tc>
          <w:tcPr>
            <w:tcW w:w="993"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eastAsia" w:eastAsia="宋体" w:cs="宋体"/>
                <w:bCs/>
                <w:szCs w:val="21"/>
                <w:lang w:eastAsia="zh-CN"/>
              </w:rPr>
            </w:pPr>
            <w:r>
              <w:rPr>
                <w:rFonts w:hint="eastAsia" w:cs="宋体"/>
                <w:bCs/>
                <w:szCs w:val="21"/>
              </w:rPr>
              <w:t>安全</w:t>
            </w:r>
            <w:r>
              <w:rPr>
                <w:rFonts w:hint="eastAsia" w:cs="宋体"/>
                <w:bCs/>
                <w:szCs w:val="21"/>
                <w:lang w:eastAsia="zh-CN"/>
              </w:rPr>
              <w:t>生产管理承诺</w:t>
            </w:r>
          </w:p>
        </w:tc>
        <w:tc>
          <w:tcPr>
            <w:tcW w:w="850"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eastAsia" w:cs="宋体" w:eastAsiaTheme="minorEastAsia"/>
                <w:bCs/>
                <w:szCs w:val="21"/>
                <w:lang w:val="en-US" w:eastAsia="zh-CN"/>
              </w:rPr>
            </w:pPr>
            <w:r>
              <w:rPr>
                <w:rFonts w:hint="eastAsia" w:ascii="宋体" w:hAnsi="宋体" w:cs="宋体"/>
                <w:szCs w:val="21"/>
                <w:lang w:val="en-US" w:eastAsia="zh-CN"/>
              </w:rPr>
              <w:t>5</w:t>
            </w:r>
          </w:p>
        </w:tc>
        <w:tc>
          <w:tcPr>
            <w:tcW w:w="6237" w:type="dxa"/>
            <w:tcBorders>
              <w:top w:val="single" w:color="000000" w:sz="6" w:space="0"/>
              <w:left w:val="nil"/>
              <w:bottom w:val="single" w:color="000000" w:sz="6" w:space="0"/>
              <w:right w:val="single" w:color="000000" w:sz="6" w:space="0"/>
            </w:tcBorders>
          </w:tcPr>
          <w:p>
            <w:pPr>
              <w:widowControl/>
              <w:textAlignment w:val="center"/>
              <w:rPr>
                <w:rFonts w:cs="宋体"/>
                <w:bCs/>
                <w:szCs w:val="21"/>
              </w:rPr>
            </w:pPr>
            <w:r>
              <w:rPr>
                <w:rFonts w:hint="eastAsia" w:cs="宋体"/>
                <w:b/>
                <w:szCs w:val="21"/>
              </w:rPr>
              <w:t>1、评审标准：</w:t>
            </w:r>
          </w:p>
          <w:p>
            <w:pPr>
              <w:pStyle w:val="7"/>
              <w:ind w:left="0" w:leftChars="0" w:firstLine="0" w:firstLineChars="0"/>
              <w:rPr>
                <w:rFonts w:hint="default" w:asciiTheme="minorEastAsia" w:hAnsiTheme="minorEastAsia"/>
                <w:szCs w:val="21"/>
                <w:lang w:val="en-US" w:eastAsia="zh-CN"/>
              </w:rPr>
            </w:pPr>
            <w:r>
              <w:rPr>
                <w:rFonts w:hint="eastAsia" w:asciiTheme="minorEastAsia" w:hAnsiTheme="minorEastAsia"/>
                <w:szCs w:val="21"/>
                <w:lang w:val="en-US" w:eastAsia="zh-CN"/>
              </w:rPr>
              <w:t>供应商承诺提供完备的安全生产管理制度，配置安全器材，配备专职管理人员的100%</w:t>
            </w:r>
          </w:p>
          <w:p>
            <w:pPr>
              <w:pStyle w:val="7"/>
              <w:ind w:left="0" w:leftChars="0" w:firstLine="0" w:firstLineChars="0"/>
              <w:rPr>
                <w:rFonts w:cs="宋体"/>
                <w:bCs/>
                <w:szCs w:val="21"/>
              </w:rPr>
            </w:pPr>
            <w:r>
              <w:rPr>
                <w:rFonts w:hint="eastAsia" w:cs="宋体"/>
                <w:b/>
                <w:szCs w:val="21"/>
              </w:rPr>
              <w:t>2、证明文件：</w:t>
            </w:r>
          </w:p>
          <w:p>
            <w:pPr>
              <w:rPr>
                <w:rFonts w:hint="eastAsia" w:ascii="宋体" w:hAnsi="宋体" w:eastAsia="宋体" w:cs="宋体"/>
                <w:szCs w:val="21"/>
                <w:lang w:eastAsia="zh-CN"/>
              </w:rPr>
            </w:pPr>
            <w:r>
              <w:rPr>
                <w:rFonts w:hint="eastAsia" w:cs="宋体"/>
                <w:bCs/>
                <w:szCs w:val="21"/>
                <w:lang w:eastAsia="zh-CN"/>
              </w:rPr>
              <w:t>提供针对上述要求的承诺书（格式自拟），</w:t>
            </w:r>
            <w:r>
              <w:rPr>
                <w:rFonts w:cs="宋体"/>
                <w:bCs/>
                <w:szCs w:val="21"/>
              </w:rPr>
              <w:t>未按要求提供相关材料或扫描件不清晰导致无法识别的不得分</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lang w:eastAsia="zh-CN"/>
              </w:rPr>
              <w:t>采购小组按提交的应答文件</w:t>
            </w:r>
            <w:r>
              <w:rPr>
                <w:rFonts w:hint="eastAsia" w:ascii="宋体" w:hAnsi="宋体"/>
                <w:kern w:val="0"/>
                <w:szCs w:val="21"/>
              </w:rPr>
              <w:t>打分</w:t>
            </w:r>
          </w:p>
        </w:tc>
      </w:tr>
      <w:tr>
        <w:tblPrEx>
          <w:tblCellMar>
            <w:top w:w="0" w:type="dxa"/>
            <w:left w:w="108" w:type="dxa"/>
            <w:bottom w:w="0" w:type="dxa"/>
            <w:right w:w="108" w:type="dxa"/>
          </w:tblCellMar>
        </w:tblPrEx>
        <w:trPr>
          <w:trHeight w:val="564" w:hRule="atLeast"/>
        </w:trPr>
        <w:tc>
          <w:tcPr>
            <w:tcW w:w="8755" w:type="dxa"/>
            <w:gridSpan w:val="4"/>
            <w:tcBorders>
              <w:top w:val="single" w:color="000000" w:sz="6" w:space="0"/>
              <w:left w:val="single" w:color="000000" w:sz="6" w:space="0"/>
              <w:bottom w:val="single" w:color="000000" w:sz="6" w:space="0"/>
              <w:right w:val="single" w:color="000000" w:sz="6" w:space="0"/>
            </w:tcBorders>
            <w:vAlign w:val="center"/>
          </w:tcPr>
          <w:p>
            <w:pPr>
              <w:jc w:val="center"/>
              <w:rPr>
                <w:rFonts w:cs="宋体"/>
                <w:b/>
                <w:szCs w:val="21"/>
              </w:rPr>
            </w:pPr>
            <w:r>
              <w:rPr>
                <w:rFonts w:hint="eastAsia" w:cs="宋体"/>
                <w:b/>
                <w:szCs w:val="21"/>
                <w:lang w:eastAsia="zh-CN"/>
              </w:rPr>
              <w:t>三、</w:t>
            </w:r>
            <w:r>
              <w:rPr>
                <w:rFonts w:hint="eastAsia" w:cs="宋体"/>
                <w:b/>
                <w:szCs w:val="21"/>
              </w:rPr>
              <w:t>技术部分</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hint="default" w:ascii="宋体" w:hAnsi="宋体" w:eastAsia="宋体"/>
                <w:kern w:val="0"/>
                <w:szCs w:val="21"/>
                <w:lang w:val="en-US" w:eastAsia="zh-CN"/>
              </w:rPr>
            </w:pPr>
            <w:r>
              <w:rPr>
                <w:rFonts w:hint="eastAsia" w:ascii="宋体" w:hAnsi="宋体"/>
                <w:kern w:val="0"/>
                <w:szCs w:val="21"/>
                <w:lang w:val="en-US" w:eastAsia="zh-CN"/>
              </w:rPr>
              <w:t>65</w:t>
            </w:r>
          </w:p>
        </w:tc>
      </w:tr>
      <w:tr>
        <w:tblPrEx>
          <w:tblCellMar>
            <w:top w:w="0" w:type="dxa"/>
            <w:left w:w="108" w:type="dxa"/>
            <w:bottom w:w="0" w:type="dxa"/>
            <w:right w:w="108" w:type="dxa"/>
          </w:tblCellMar>
        </w:tblPrEx>
        <w:trPr>
          <w:trHeight w:val="2701"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5</w:t>
            </w:r>
          </w:p>
        </w:tc>
        <w:tc>
          <w:tcPr>
            <w:tcW w:w="993"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eastAsia" w:eastAsia="宋体" w:cs="宋体"/>
                <w:bCs/>
                <w:szCs w:val="21"/>
                <w:lang w:eastAsia="zh-CN"/>
              </w:rPr>
            </w:pPr>
            <w:r>
              <w:rPr>
                <w:rFonts w:hint="eastAsia" w:cs="宋体"/>
                <w:bCs/>
                <w:szCs w:val="21"/>
              </w:rPr>
              <w:t>实施方案</w:t>
            </w:r>
          </w:p>
        </w:tc>
        <w:tc>
          <w:tcPr>
            <w:tcW w:w="850"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default" w:cs="宋体" w:eastAsiaTheme="minorEastAsia"/>
                <w:bCs/>
                <w:szCs w:val="21"/>
                <w:lang w:val="en-US" w:eastAsia="zh-CN"/>
              </w:rPr>
            </w:pPr>
            <w:r>
              <w:rPr>
                <w:rFonts w:hint="eastAsia" w:cs="宋体"/>
                <w:bCs/>
                <w:szCs w:val="21"/>
                <w:lang w:val="en-US" w:eastAsia="zh-CN"/>
              </w:rPr>
              <w:t>20</w:t>
            </w:r>
          </w:p>
        </w:tc>
        <w:tc>
          <w:tcPr>
            <w:tcW w:w="6237" w:type="dxa"/>
            <w:tcBorders>
              <w:top w:val="single" w:color="000000" w:sz="6" w:space="0"/>
              <w:left w:val="nil"/>
              <w:bottom w:val="single" w:color="000000" w:sz="6" w:space="0"/>
              <w:right w:val="single" w:color="000000" w:sz="6" w:space="0"/>
            </w:tcBorders>
            <w:vAlign w:val="center"/>
          </w:tcPr>
          <w:p>
            <w:pPr>
              <w:rPr>
                <w:rFonts w:hint="eastAsia" w:ascii="Times New Roman" w:hAnsi="Times New Roman" w:eastAsia="宋体" w:cs="Times New Roman"/>
                <w:b/>
                <w:bCs/>
                <w:szCs w:val="21"/>
              </w:rPr>
            </w:pPr>
            <w:r>
              <w:rPr>
                <w:rFonts w:hint="eastAsia" w:cs="Times New Roman"/>
                <w:b/>
                <w:bCs/>
                <w:szCs w:val="21"/>
                <w:lang w:val="en-US" w:eastAsia="zh-CN"/>
              </w:rPr>
              <w:t>1</w:t>
            </w:r>
            <w:r>
              <w:rPr>
                <w:rFonts w:hint="eastAsia" w:ascii="Times New Roman" w:hAnsi="Times New Roman" w:eastAsia="宋体" w:cs="Times New Roman"/>
                <w:b/>
                <w:bCs/>
                <w:szCs w:val="21"/>
                <w:lang w:val="en-US" w:eastAsia="zh-CN"/>
              </w:rPr>
              <w:t>、</w:t>
            </w:r>
            <w:r>
              <w:rPr>
                <w:rFonts w:hint="eastAsia" w:ascii="Times New Roman" w:hAnsi="Times New Roman" w:eastAsia="宋体" w:cs="Times New Roman"/>
                <w:b/>
                <w:bCs/>
                <w:szCs w:val="21"/>
              </w:rPr>
              <w:t>评审标准：</w:t>
            </w:r>
          </w:p>
          <w:p>
            <w:pPr>
              <w:rPr>
                <w:rFonts w:hint="eastAsia"/>
                <w:bCs/>
                <w:szCs w:val="21"/>
              </w:rPr>
            </w:pPr>
            <w:r>
              <w:rPr>
                <w:rFonts w:hint="eastAsia" w:cs="宋体"/>
                <w:bCs/>
                <w:szCs w:val="21"/>
                <w:lang w:eastAsia="zh-CN"/>
              </w:rPr>
              <w:t>评委</w:t>
            </w:r>
            <w:r>
              <w:rPr>
                <w:rFonts w:hint="eastAsia" w:cs="Times New Roman" w:asciiTheme="minorEastAsia" w:hAnsiTheme="minorEastAsia" w:eastAsiaTheme="minorEastAsia"/>
                <w:szCs w:val="21"/>
              </w:rPr>
              <w:t>根据应答文件</w:t>
            </w:r>
            <w:r>
              <w:rPr>
                <w:rFonts w:hint="eastAsia" w:cs="Times New Roman" w:asciiTheme="minorEastAsia" w:hAnsiTheme="minorEastAsia" w:eastAsiaTheme="minorEastAsia"/>
                <w:szCs w:val="21"/>
                <w:lang w:eastAsia="zh-CN"/>
              </w:rPr>
              <w:t>中的</w:t>
            </w:r>
            <w:r>
              <w:rPr>
                <w:rFonts w:hint="eastAsia" w:cs="宋体"/>
                <w:bCs/>
                <w:szCs w:val="21"/>
              </w:rPr>
              <w:t>实施方案</w:t>
            </w:r>
            <w:r>
              <w:rPr>
                <w:rFonts w:hint="eastAsia" w:cs="Times New Roman" w:asciiTheme="minorEastAsia" w:hAnsiTheme="minorEastAsia" w:eastAsiaTheme="minorEastAsia"/>
                <w:szCs w:val="21"/>
              </w:rPr>
              <w:t>响应情况，进行评分</w:t>
            </w:r>
            <w:r>
              <w:rPr>
                <w:rFonts w:hint="eastAsia" w:cs="Times New Roman" w:asciiTheme="minorEastAsia" w:hAnsiTheme="minorEastAsia" w:eastAsiaTheme="minorEastAsia"/>
                <w:szCs w:val="21"/>
                <w:lang w:eastAsia="zh-CN"/>
              </w:rPr>
              <w:t>，</w:t>
            </w:r>
            <w:r>
              <w:rPr>
                <w:rFonts w:hint="eastAsia"/>
                <w:bCs/>
                <w:szCs w:val="21"/>
              </w:rPr>
              <w:t>本项最高得</w:t>
            </w:r>
            <w:r>
              <w:rPr>
                <w:rFonts w:hint="eastAsia"/>
                <w:bCs/>
                <w:szCs w:val="21"/>
                <w:lang w:val="en-US" w:eastAsia="zh-CN"/>
              </w:rPr>
              <w:t>20</w:t>
            </w:r>
            <w:r>
              <w:rPr>
                <w:rFonts w:hint="eastAsia"/>
                <w:bCs/>
                <w:szCs w:val="21"/>
              </w:rPr>
              <w:t>分。</w:t>
            </w:r>
          </w:p>
          <w:p>
            <w:pPr>
              <w:rPr>
                <w:b/>
                <w:bCs/>
                <w:szCs w:val="21"/>
              </w:rPr>
            </w:pPr>
            <w:r>
              <w:rPr>
                <w:rFonts w:hint="eastAsia"/>
                <w:b/>
                <w:bCs/>
                <w:szCs w:val="21"/>
              </w:rPr>
              <w:t>1、</w:t>
            </w:r>
            <w:r>
              <w:rPr>
                <w:rFonts w:hint="eastAsia"/>
                <w:b/>
                <w:bCs/>
                <w:szCs w:val="21"/>
                <w:lang w:eastAsia="zh-CN"/>
              </w:rPr>
              <w:t>证明文件</w:t>
            </w:r>
            <w:r>
              <w:rPr>
                <w:rFonts w:hint="eastAsia"/>
                <w:b/>
                <w:bCs/>
                <w:szCs w:val="21"/>
              </w:rPr>
              <w:t>：</w:t>
            </w:r>
          </w:p>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提供的项目实施方案，包括但不限于以下各项内容：</w:t>
            </w:r>
          </w:p>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（1）项目概况；</w:t>
            </w:r>
          </w:p>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（2）项目工作计划</w:t>
            </w:r>
            <w:r>
              <w:rPr>
                <w:rFonts w:hint="eastAsia" w:cs="Times New Roman" w:asciiTheme="minorEastAsia" w:hAnsiTheme="minorEastAsia" w:eastAsiaTheme="minorEastAsia"/>
                <w:szCs w:val="21"/>
                <w:lang w:eastAsia="zh-CN"/>
              </w:rPr>
              <w:t>和项目管理设计</w:t>
            </w:r>
            <w:r>
              <w:rPr>
                <w:rFonts w:hint="eastAsia" w:cs="Times New Roman" w:asciiTheme="minorEastAsia" w:hAnsiTheme="minorEastAsia" w:eastAsiaTheme="minorEastAsia"/>
                <w:szCs w:val="21"/>
              </w:rPr>
              <w:t>；</w:t>
            </w:r>
          </w:p>
          <w:p>
            <w:pPr>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（3）具体服务内容及</w:t>
            </w:r>
            <w:r>
              <w:rPr>
                <w:rFonts w:hint="eastAsia" w:cs="Times New Roman" w:asciiTheme="minorEastAsia" w:hAnsiTheme="minorEastAsia" w:eastAsiaTheme="minorEastAsia"/>
                <w:szCs w:val="21"/>
                <w:lang w:eastAsia="zh-CN"/>
              </w:rPr>
              <w:t>服务承诺</w:t>
            </w:r>
            <w:r>
              <w:rPr>
                <w:rFonts w:hint="eastAsia" w:cs="Times New Roman" w:asciiTheme="minorEastAsia" w:hAnsiTheme="minorEastAsia" w:eastAsiaTheme="minorEastAsia"/>
                <w:szCs w:val="21"/>
              </w:rPr>
              <w:t>。</w:t>
            </w:r>
          </w:p>
          <w:p>
            <w:pPr>
              <w:pStyle w:val="2"/>
              <w:rPr>
                <w:bCs/>
                <w:szCs w:val="21"/>
              </w:rPr>
            </w:pPr>
            <w:r>
              <w:rPr>
                <w:rFonts w:hint="eastAsia" w:cs="Times New Roman" w:asciiTheme="minorEastAsia" w:hAnsiTheme="minorEastAsia" w:eastAsiaTheme="minorEastAsia"/>
                <w:szCs w:val="21"/>
                <w:lang w:eastAsia="zh-CN"/>
              </w:rPr>
              <w:t>注：需要体现拟采用的资源化处理的方式、工艺。</w:t>
            </w:r>
          </w:p>
        </w:tc>
        <w:tc>
          <w:tcPr>
            <w:tcW w:w="1101" w:type="dxa"/>
            <w:tcBorders>
              <w:top w:val="single" w:color="000000" w:sz="6" w:space="0"/>
              <w:left w:val="nil"/>
              <w:bottom w:val="single" w:color="000000" w:sz="6" w:space="0"/>
              <w:right w:val="single" w:color="000000" w:sz="6" w:space="0"/>
            </w:tcBorders>
            <w:vAlign w:val="center"/>
          </w:tcPr>
          <w:p>
            <w:pPr>
              <w:widowControl/>
              <w:jc w:val="center"/>
              <w:rPr>
                <w:rFonts w:ascii="宋体" w:hAnsi="宋体"/>
                <w:kern w:val="0"/>
                <w:szCs w:val="21"/>
              </w:rPr>
            </w:pPr>
            <w:r>
              <w:rPr>
                <w:rFonts w:hint="eastAsia" w:ascii="宋体" w:hAnsi="宋体"/>
                <w:kern w:val="0"/>
                <w:szCs w:val="21"/>
                <w:lang w:eastAsia="zh-CN"/>
              </w:rPr>
              <w:t>采购小组按提交的应答文件</w:t>
            </w:r>
            <w:r>
              <w:rPr>
                <w:rFonts w:hint="eastAsia" w:ascii="宋体" w:hAnsi="宋体"/>
                <w:kern w:val="0"/>
                <w:szCs w:val="21"/>
              </w:rPr>
              <w:t>打分</w:t>
            </w:r>
          </w:p>
        </w:tc>
      </w:tr>
      <w:tr>
        <w:tblPrEx>
          <w:tblCellMar>
            <w:top w:w="0" w:type="dxa"/>
            <w:left w:w="108" w:type="dxa"/>
            <w:bottom w:w="0" w:type="dxa"/>
            <w:right w:w="108" w:type="dxa"/>
          </w:tblCellMar>
        </w:tblPrEx>
        <w:trPr>
          <w:trHeight w:val="411"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6</w:t>
            </w:r>
          </w:p>
        </w:tc>
        <w:tc>
          <w:tcPr>
            <w:tcW w:w="993" w:type="dxa"/>
            <w:tcBorders>
              <w:top w:val="single" w:color="000000" w:sz="6" w:space="0"/>
              <w:left w:val="nil"/>
              <w:bottom w:val="single" w:color="000000" w:sz="6" w:space="0"/>
              <w:right w:val="single" w:color="000000" w:sz="6" w:space="0"/>
            </w:tcBorders>
            <w:vAlign w:val="center"/>
          </w:tcPr>
          <w:p>
            <w:pPr>
              <w:adjustRightInd w:val="0"/>
              <w:snapToGrid w:val="0"/>
              <w:jc w:val="center"/>
              <w:rPr>
                <w:rFonts w:cs="宋体"/>
                <w:bCs/>
                <w:szCs w:val="21"/>
              </w:rPr>
            </w:pPr>
            <w:r>
              <w:rPr>
                <w:rFonts w:hint="eastAsia" w:cs="宋体"/>
                <w:bCs/>
                <w:szCs w:val="21"/>
              </w:rPr>
              <w:t>项目管理团队</w:t>
            </w:r>
          </w:p>
        </w:tc>
        <w:tc>
          <w:tcPr>
            <w:tcW w:w="850"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default" w:eastAsia="宋体" w:cs="宋体"/>
                <w:bCs/>
                <w:szCs w:val="21"/>
                <w:lang w:val="en-US" w:eastAsia="zh-CN"/>
              </w:rPr>
            </w:pPr>
            <w:r>
              <w:rPr>
                <w:rFonts w:hint="eastAsia" w:cs="宋体"/>
                <w:bCs/>
                <w:szCs w:val="21"/>
                <w:lang w:val="en-US" w:eastAsia="zh-CN"/>
              </w:rPr>
              <w:t>8</w:t>
            </w:r>
          </w:p>
        </w:tc>
        <w:tc>
          <w:tcPr>
            <w:tcW w:w="6237" w:type="dxa"/>
            <w:tcBorders>
              <w:top w:val="single" w:color="000000" w:sz="6" w:space="0"/>
              <w:left w:val="nil"/>
              <w:bottom w:val="single" w:color="000000" w:sz="6" w:space="0"/>
              <w:right w:val="single" w:color="000000" w:sz="6" w:space="0"/>
            </w:tcBorders>
            <w:vAlign w:val="center"/>
          </w:tcPr>
          <w:p>
            <w:pPr>
              <w:numPr>
                <w:ilvl w:val="0"/>
                <w:numId w:val="1"/>
              </w:numPr>
              <w:rPr>
                <w:rFonts w:hint="eastAsia"/>
                <w:b/>
                <w:bCs/>
                <w:szCs w:val="21"/>
              </w:rPr>
            </w:pPr>
            <w:r>
              <w:rPr>
                <w:rFonts w:hint="eastAsia"/>
                <w:b/>
                <w:bCs/>
                <w:szCs w:val="21"/>
              </w:rPr>
              <w:t>评审标准：</w:t>
            </w:r>
          </w:p>
          <w:p>
            <w:pPr>
              <w:rPr>
                <w:rFonts w:hint="eastAsia"/>
                <w:lang w:eastAsia="zh-CN"/>
              </w:rPr>
            </w:pPr>
            <w:r>
              <w:rPr>
                <w:rFonts w:hint="eastAsia"/>
                <w:lang w:eastAsia="zh-CN"/>
              </w:rPr>
              <w:t>拟安排的项目团队成员须为供应商现有正式员工：</w:t>
            </w:r>
          </w:p>
          <w:p>
            <w:pPr>
              <w:numPr>
                <w:ilvl w:val="0"/>
                <w:numId w:val="0"/>
              </w:numPr>
              <w:rPr>
                <w:rFonts w:hint="default"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1</w:t>
            </w: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eastAsia="zh-CN"/>
              </w:rPr>
              <w:t>拟投入人员中的项目负责人具有硕士（或以上）学历的，得</w:t>
            </w:r>
            <w:r>
              <w:rPr>
                <w:rFonts w:hint="eastAsia" w:cs="Times New Roman" w:asciiTheme="minorEastAsia" w:hAnsiTheme="minorEastAsia" w:eastAsiaTheme="minorEastAsia"/>
                <w:szCs w:val="21"/>
                <w:lang w:val="en-US" w:eastAsia="zh-CN"/>
              </w:rPr>
              <w:t>3分，具有本科学历的，得1.5分；</w:t>
            </w:r>
          </w:p>
          <w:p>
            <w:pPr>
              <w:numPr>
                <w:ilvl w:val="0"/>
                <w:numId w:val="0"/>
              </w:numPr>
              <w:rPr>
                <w:rFonts w:hint="eastAsia"/>
                <w:bCs/>
                <w:szCs w:val="21"/>
              </w:rPr>
            </w:pPr>
            <w:r>
              <w:rPr>
                <w:rFonts w:hint="eastAsia" w:cs="Times New Roman" w:asciiTheme="minorEastAsia" w:hAnsiTheme="minorEastAsia" w:eastAsiaTheme="minorEastAsia"/>
                <w:szCs w:val="21"/>
              </w:rPr>
              <w:t>（2）</w:t>
            </w:r>
            <w:r>
              <w:rPr>
                <w:rFonts w:hint="eastAsia" w:eastAsiaTheme="minorEastAsia"/>
                <w:bCs/>
                <w:szCs w:val="21"/>
                <w:lang w:eastAsia="zh-CN"/>
              </w:rPr>
              <w:t>拟投入人员</w:t>
            </w:r>
            <w:r>
              <w:rPr>
                <w:rFonts w:hint="eastAsia" w:cs="Times New Roman" w:asciiTheme="minorEastAsia" w:hAnsiTheme="minorEastAsia" w:eastAsiaTheme="minorEastAsia"/>
                <w:szCs w:val="21"/>
                <w:lang w:eastAsia="zh-CN"/>
              </w:rPr>
              <w:t>中</w:t>
            </w:r>
            <w:r>
              <w:rPr>
                <w:rFonts w:hint="eastAsia" w:eastAsiaTheme="minorEastAsia"/>
                <w:bCs/>
                <w:szCs w:val="21"/>
                <w:lang w:eastAsia="zh-CN"/>
              </w:rPr>
              <w:t>具有应急管理部门颁发的安全生产管理人员培训合格证书的，得</w:t>
            </w:r>
            <w:r>
              <w:rPr>
                <w:rFonts w:hint="eastAsia" w:eastAsiaTheme="minorEastAsia"/>
                <w:bCs/>
                <w:szCs w:val="21"/>
                <w:lang w:val="en-US" w:eastAsia="zh-CN"/>
              </w:rPr>
              <w:t>3分</w:t>
            </w:r>
            <w:r>
              <w:rPr>
                <w:rFonts w:hint="eastAsia"/>
                <w:bCs/>
                <w:szCs w:val="21"/>
              </w:rPr>
              <w:t>；</w:t>
            </w:r>
          </w:p>
          <w:p>
            <w:pPr>
              <w:rPr>
                <w:rFonts w:hint="default" w:eastAsiaTheme="minorEastAsia"/>
                <w:bCs/>
                <w:color w:val="auto"/>
                <w:szCs w:val="21"/>
                <w:highlight w:val="none"/>
                <w:lang w:val="en-US" w:eastAsia="zh-CN"/>
              </w:rPr>
            </w:pPr>
            <w:r>
              <w:rPr>
                <w:rFonts w:hint="eastAsia" w:cs="Times New Roman" w:asciiTheme="minorEastAsia" w:hAnsiTheme="minorEastAsia" w:eastAsiaTheme="minorEastAsia"/>
                <w:szCs w:val="21"/>
              </w:rPr>
              <w:t>（</w:t>
            </w:r>
            <w:r>
              <w:rPr>
                <w:rFonts w:hint="eastAsia" w:cs="Times New Roman" w:asciiTheme="minorEastAsia" w:hAnsiTheme="minorEastAsia" w:eastAsiaTheme="minorEastAsia"/>
                <w:szCs w:val="21"/>
                <w:lang w:val="en-US" w:eastAsia="zh-CN"/>
              </w:rPr>
              <w:t>3</w:t>
            </w:r>
            <w:r>
              <w:rPr>
                <w:rFonts w:hint="eastAsia" w:cs="Times New Roman" w:asciiTheme="minorEastAsia" w:hAnsiTheme="minorEastAsia" w:eastAsiaTheme="minorEastAsia"/>
                <w:szCs w:val="21"/>
              </w:rPr>
              <w:t>）</w:t>
            </w:r>
            <w:r>
              <w:rPr>
                <w:rFonts w:hint="eastAsia" w:eastAsiaTheme="minorEastAsia"/>
                <w:bCs/>
                <w:szCs w:val="21"/>
                <w:lang w:eastAsia="zh-CN"/>
              </w:rPr>
              <w:t>拟投入人员</w:t>
            </w:r>
            <w:r>
              <w:rPr>
                <w:rFonts w:hint="eastAsia" w:cs="Times New Roman" w:asciiTheme="minorEastAsia" w:hAnsiTheme="minorEastAsia" w:eastAsiaTheme="minorEastAsia"/>
                <w:szCs w:val="21"/>
                <w:lang w:eastAsia="zh-CN"/>
              </w:rPr>
              <w:t>中具有大件垃</w:t>
            </w:r>
            <w:r>
              <w:rPr>
                <w:rFonts w:hint="eastAsia" w:cs="Times New Roman" w:asciiTheme="minorEastAsia" w:hAnsiTheme="minorEastAsia" w:eastAsiaTheme="minorEastAsia"/>
                <w:color w:val="auto"/>
                <w:szCs w:val="21"/>
                <w:highlight w:val="none"/>
                <w:lang w:eastAsia="zh-CN"/>
              </w:rPr>
              <w:t>圾</w:t>
            </w:r>
            <w:r>
              <w:rPr>
                <w:rFonts w:hint="eastAsia" w:cs="Times New Roman" w:asciiTheme="minorEastAsia" w:hAnsiTheme="minorEastAsia" w:eastAsiaTheme="minorEastAsia"/>
                <w:b/>
                <w:bCs/>
                <w:color w:val="auto"/>
                <w:szCs w:val="21"/>
                <w:highlight w:val="none"/>
                <w:lang w:eastAsia="zh-CN"/>
              </w:rPr>
              <w:t>处理</w:t>
            </w:r>
            <w:r>
              <w:rPr>
                <w:rFonts w:hint="eastAsia" w:cs="Times New Roman" w:asciiTheme="minorEastAsia" w:hAnsiTheme="minorEastAsia" w:eastAsiaTheme="minorEastAsia"/>
                <w:color w:val="auto"/>
                <w:szCs w:val="21"/>
                <w:highlight w:val="none"/>
                <w:lang w:eastAsia="zh-CN"/>
              </w:rPr>
              <w:t>相关经验的，</w:t>
            </w:r>
            <w:r>
              <w:rPr>
                <w:rFonts w:hint="eastAsia"/>
                <w:bCs/>
                <w:color w:val="auto"/>
                <w:szCs w:val="21"/>
                <w:highlight w:val="none"/>
              </w:rPr>
              <w:t>1人的得</w:t>
            </w:r>
            <w:r>
              <w:rPr>
                <w:rFonts w:hint="eastAsia"/>
                <w:bCs/>
                <w:color w:val="auto"/>
                <w:szCs w:val="21"/>
                <w:highlight w:val="none"/>
                <w:lang w:val="en-US" w:eastAsia="zh-CN"/>
              </w:rPr>
              <w:t>1</w:t>
            </w:r>
            <w:r>
              <w:rPr>
                <w:rFonts w:hint="eastAsia"/>
                <w:bCs/>
                <w:color w:val="auto"/>
                <w:szCs w:val="21"/>
                <w:highlight w:val="none"/>
              </w:rPr>
              <w:t>分，最高</w:t>
            </w:r>
            <w:r>
              <w:rPr>
                <w:rFonts w:hint="eastAsia"/>
                <w:bCs/>
                <w:color w:val="auto"/>
                <w:szCs w:val="21"/>
                <w:highlight w:val="none"/>
                <w:lang w:val="en-US" w:eastAsia="zh-CN"/>
              </w:rPr>
              <w:t>2</w:t>
            </w:r>
            <w:r>
              <w:rPr>
                <w:rFonts w:hint="eastAsia"/>
                <w:bCs/>
                <w:color w:val="auto"/>
                <w:szCs w:val="21"/>
                <w:highlight w:val="none"/>
              </w:rPr>
              <w:t>分；</w:t>
            </w:r>
          </w:p>
          <w:p>
            <w:pPr>
              <w:rPr>
                <w:bCs/>
                <w:szCs w:val="21"/>
              </w:rPr>
            </w:pPr>
            <w:r>
              <w:rPr>
                <w:rFonts w:hint="eastAsia"/>
                <w:bCs/>
                <w:color w:val="auto"/>
                <w:szCs w:val="21"/>
                <w:highlight w:val="none"/>
              </w:rPr>
              <w:t>以上人员可重复得分，</w:t>
            </w:r>
            <w:r>
              <w:rPr>
                <w:rFonts w:hint="eastAsia"/>
                <w:bCs/>
                <w:color w:val="auto"/>
                <w:szCs w:val="21"/>
                <w:highlight w:val="none"/>
                <w:lang w:eastAsia="zh-CN"/>
              </w:rPr>
              <w:t>单人累计最高得分</w:t>
            </w:r>
            <w:r>
              <w:rPr>
                <w:rFonts w:hint="eastAsia"/>
                <w:bCs/>
                <w:color w:val="auto"/>
                <w:szCs w:val="21"/>
                <w:highlight w:val="none"/>
                <w:lang w:val="en-US" w:eastAsia="zh-CN"/>
              </w:rPr>
              <w:t>3分，</w:t>
            </w:r>
            <w:r>
              <w:rPr>
                <w:rFonts w:hint="eastAsia" w:cs="Times New Roman" w:asciiTheme="minorEastAsia" w:hAnsiTheme="minorEastAsia" w:eastAsiaTheme="minorEastAsia"/>
                <w:color w:val="auto"/>
                <w:szCs w:val="21"/>
                <w:highlight w:val="none"/>
                <w:lang w:eastAsia="zh-CN"/>
              </w:rPr>
              <w:t>采购小组</w:t>
            </w:r>
            <w:r>
              <w:rPr>
                <w:rFonts w:hint="eastAsia" w:cs="Times New Roman" w:asciiTheme="minorEastAsia" w:hAnsiTheme="minorEastAsia" w:eastAsiaTheme="minorEastAsia"/>
                <w:color w:val="auto"/>
                <w:szCs w:val="21"/>
                <w:highlight w:val="none"/>
              </w:rPr>
              <w:t>根据</w:t>
            </w:r>
            <w:r>
              <w:rPr>
                <w:rFonts w:hint="eastAsia" w:cs="Times New Roman" w:asciiTheme="minorEastAsia" w:hAnsiTheme="minorEastAsia" w:eastAsiaTheme="minorEastAsia"/>
                <w:color w:val="auto"/>
                <w:szCs w:val="21"/>
                <w:highlight w:val="none"/>
                <w:lang w:eastAsia="zh-CN"/>
              </w:rPr>
              <w:t>应答文件中提供的项目管理团队进行评分，</w:t>
            </w:r>
            <w:r>
              <w:rPr>
                <w:rFonts w:hint="eastAsia"/>
                <w:bCs/>
                <w:color w:val="auto"/>
                <w:szCs w:val="21"/>
                <w:highlight w:val="none"/>
              </w:rPr>
              <w:t>累计最高得</w:t>
            </w:r>
            <w:r>
              <w:rPr>
                <w:rFonts w:hint="eastAsia"/>
                <w:bCs/>
                <w:color w:val="auto"/>
                <w:szCs w:val="21"/>
                <w:highlight w:val="none"/>
                <w:lang w:val="en-US" w:eastAsia="zh-CN"/>
              </w:rPr>
              <w:t>8</w:t>
            </w:r>
            <w:r>
              <w:rPr>
                <w:rFonts w:hint="eastAsia"/>
                <w:bCs/>
                <w:color w:val="auto"/>
                <w:szCs w:val="21"/>
                <w:highlight w:val="none"/>
              </w:rPr>
              <w:t>分。</w:t>
            </w:r>
          </w:p>
          <w:p>
            <w:pPr>
              <w:rPr>
                <w:b/>
                <w:bCs/>
                <w:szCs w:val="21"/>
              </w:rPr>
            </w:pPr>
            <w:r>
              <w:rPr>
                <w:rFonts w:hint="eastAsia"/>
                <w:b/>
                <w:bCs/>
                <w:szCs w:val="21"/>
              </w:rPr>
              <w:t>2、证明文件：</w:t>
            </w:r>
          </w:p>
          <w:p>
            <w:pPr>
              <w:rPr>
                <w:bCs/>
                <w:szCs w:val="21"/>
              </w:rPr>
            </w:pPr>
            <w:r>
              <w:rPr>
                <w:rFonts w:hint="eastAsia"/>
                <w:bCs/>
                <w:szCs w:val="21"/>
              </w:rPr>
              <w:t>提供项目管理经验证明函</w:t>
            </w:r>
            <w:r>
              <w:rPr>
                <w:rFonts w:hint="eastAsia"/>
                <w:bCs/>
                <w:szCs w:val="21"/>
                <w:lang w:eastAsia="zh-CN"/>
              </w:rPr>
              <w:t>或社保证明</w:t>
            </w:r>
            <w:r>
              <w:rPr>
                <w:rFonts w:hint="eastAsia"/>
                <w:bCs/>
                <w:szCs w:val="21"/>
              </w:rPr>
              <w:t>，原件备查。</w:t>
            </w:r>
            <w:r>
              <w:rPr>
                <w:rFonts w:hint="eastAsia" w:cs="宋体"/>
                <w:bCs/>
                <w:szCs w:val="21"/>
              </w:rPr>
              <w:t>提供证书复印件及近三个月（20</w:t>
            </w:r>
            <w:r>
              <w:rPr>
                <w:rFonts w:hint="eastAsia" w:cs="宋体"/>
                <w:bCs/>
                <w:szCs w:val="21"/>
                <w:lang w:val="en-US" w:eastAsia="zh-CN"/>
              </w:rPr>
              <w:t>24</w:t>
            </w:r>
            <w:r>
              <w:rPr>
                <w:rFonts w:hint="eastAsia" w:cs="宋体"/>
                <w:bCs/>
                <w:szCs w:val="21"/>
              </w:rPr>
              <w:t>年</w:t>
            </w:r>
            <w:r>
              <w:rPr>
                <w:rFonts w:hint="eastAsia" w:cs="宋体"/>
                <w:bCs/>
                <w:szCs w:val="21"/>
                <w:lang w:val="en-US" w:eastAsia="zh-CN"/>
              </w:rPr>
              <w:t>9</w:t>
            </w:r>
            <w:r>
              <w:rPr>
                <w:rFonts w:hint="eastAsia" w:cs="宋体"/>
                <w:bCs/>
                <w:szCs w:val="21"/>
              </w:rPr>
              <w:t>月-20</w:t>
            </w:r>
            <w:r>
              <w:rPr>
                <w:rFonts w:hint="eastAsia" w:cs="宋体"/>
                <w:bCs/>
                <w:szCs w:val="21"/>
                <w:lang w:val="en-US" w:eastAsia="zh-CN"/>
              </w:rPr>
              <w:t>24</w:t>
            </w:r>
            <w:r>
              <w:rPr>
                <w:rFonts w:hint="eastAsia" w:cs="宋体"/>
                <w:bCs/>
                <w:szCs w:val="21"/>
              </w:rPr>
              <w:t>年</w:t>
            </w:r>
            <w:r>
              <w:rPr>
                <w:rFonts w:hint="eastAsia" w:cs="宋体"/>
                <w:bCs/>
                <w:szCs w:val="21"/>
                <w:lang w:val="en-US" w:eastAsia="zh-CN"/>
              </w:rPr>
              <w:t>11</w:t>
            </w:r>
            <w:r>
              <w:rPr>
                <w:rFonts w:hint="eastAsia" w:cs="宋体"/>
                <w:bCs/>
                <w:szCs w:val="21"/>
              </w:rPr>
              <w:t>月）的社保证明复印件或扫描件并加盖</w:t>
            </w:r>
            <w:r>
              <w:rPr>
                <w:rFonts w:hint="eastAsia" w:cs="宋体"/>
                <w:bCs/>
                <w:szCs w:val="21"/>
                <w:lang w:eastAsia="zh-CN"/>
              </w:rPr>
              <w:t>供应商</w:t>
            </w:r>
            <w:r>
              <w:rPr>
                <w:rFonts w:hint="eastAsia" w:cs="宋体"/>
                <w:bCs/>
                <w:szCs w:val="21"/>
              </w:rPr>
              <w:t>公章，因社保部门原因暂时无法取得的，可以往前顺延一个月，不具备的不得分。原件备查。</w:t>
            </w:r>
          </w:p>
        </w:tc>
        <w:tc>
          <w:tcPr>
            <w:tcW w:w="1101" w:type="dxa"/>
            <w:tcBorders>
              <w:top w:val="single" w:color="000000" w:sz="6" w:space="0"/>
              <w:left w:val="nil"/>
              <w:bottom w:val="single" w:color="000000" w:sz="6" w:space="0"/>
              <w:right w:val="single" w:color="000000" w:sz="6" w:space="0"/>
            </w:tcBorders>
            <w:vAlign w:val="center"/>
          </w:tcPr>
          <w:p>
            <w:pPr>
              <w:widowControl/>
              <w:jc w:val="center"/>
              <w:rPr>
                <w:rFonts w:ascii="宋体" w:hAnsi="宋体"/>
                <w:kern w:val="0"/>
                <w:szCs w:val="21"/>
              </w:rPr>
            </w:pPr>
            <w:r>
              <w:rPr>
                <w:rFonts w:hint="eastAsia" w:ascii="宋体" w:hAnsi="宋体"/>
                <w:kern w:val="0"/>
                <w:szCs w:val="21"/>
                <w:lang w:eastAsia="zh-CN"/>
              </w:rPr>
              <w:t>采购小组按提交的应答文件</w:t>
            </w:r>
            <w:r>
              <w:rPr>
                <w:rFonts w:hint="eastAsia" w:ascii="宋体" w:hAnsi="宋体"/>
                <w:kern w:val="0"/>
                <w:szCs w:val="21"/>
              </w:rPr>
              <w:t>打分</w:t>
            </w:r>
          </w:p>
        </w:tc>
      </w:tr>
      <w:tr>
        <w:tblPrEx>
          <w:tblCellMar>
            <w:top w:w="0" w:type="dxa"/>
            <w:left w:w="108" w:type="dxa"/>
            <w:bottom w:w="0" w:type="dxa"/>
            <w:right w:w="108" w:type="dxa"/>
          </w:tblCellMar>
        </w:tblPrEx>
        <w:trPr>
          <w:trHeight w:val="411"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7</w:t>
            </w:r>
          </w:p>
        </w:tc>
        <w:tc>
          <w:tcPr>
            <w:tcW w:w="993" w:type="dxa"/>
            <w:tcBorders>
              <w:top w:val="single" w:color="000000" w:sz="6" w:space="0"/>
              <w:left w:val="nil"/>
              <w:bottom w:val="single" w:color="000000" w:sz="6" w:space="0"/>
              <w:right w:val="single" w:color="000000" w:sz="6" w:space="0"/>
            </w:tcBorders>
            <w:vAlign w:val="center"/>
          </w:tcPr>
          <w:p>
            <w:pPr>
              <w:adjustRightInd w:val="0"/>
              <w:snapToGrid w:val="0"/>
              <w:jc w:val="center"/>
              <w:rPr>
                <w:rFonts w:cs="宋体"/>
                <w:bCs/>
                <w:szCs w:val="21"/>
              </w:rPr>
            </w:pPr>
            <w:r>
              <w:rPr>
                <w:rFonts w:hint="eastAsia" w:cs="宋体"/>
                <w:bCs/>
                <w:szCs w:val="21"/>
                <w:lang w:eastAsia="zh-CN"/>
              </w:rPr>
              <w:t>无害</w:t>
            </w:r>
            <w:r>
              <w:rPr>
                <w:rFonts w:hint="eastAsia" w:cs="宋体"/>
                <w:bCs/>
                <w:szCs w:val="21"/>
              </w:rPr>
              <w:t>化处理情况</w:t>
            </w:r>
          </w:p>
        </w:tc>
        <w:tc>
          <w:tcPr>
            <w:tcW w:w="850"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default" w:cs="宋体" w:eastAsiaTheme="minorEastAsia"/>
                <w:bCs/>
                <w:szCs w:val="21"/>
                <w:lang w:val="en-US" w:eastAsia="zh-CN"/>
              </w:rPr>
            </w:pPr>
            <w:r>
              <w:rPr>
                <w:rFonts w:hint="eastAsia" w:cs="宋体"/>
                <w:bCs/>
                <w:szCs w:val="21"/>
                <w:lang w:val="en-US" w:eastAsia="zh-CN"/>
              </w:rPr>
              <w:t>10</w:t>
            </w:r>
          </w:p>
        </w:tc>
        <w:tc>
          <w:tcPr>
            <w:tcW w:w="6237" w:type="dxa"/>
            <w:tcBorders>
              <w:top w:val="single" w:color="000000" w:sz="6" w:space="0"/>
              <w:left w:val="nil"/>
              <w:bottom w:val="single" w:color="000000" w:sz="6" w:space="0"/>
              <w:right w:val="single" w:color="000000" w:sz="6" w:space="0"/>
            </w:tcBorders>
            <w:vAlign w:val="center"/>
          </w:tcPr>
          <w:p>
            <w:pPr>
              <w:rPr>
                <w:b/>
                <w:bCs/>
                <w:szCs w:val="21"/>
              </w:rPr>
            </w:pPr>
            <w:r>
              <w:rPr>
                <w:rFonts w:hint="eastAsia"/>
                <w:b/>
                <w:bCs/>
                <w:szCs w:val="21"/>
              </w:rPr>
              <w:t>1、评审内容：</w:t>
            </w:r>
          </w:p>
          <w:p>
            <w:pPr>
              <w:rPr>
                <w:szCs w:val="21"/>
              </w:rPr>
            </w:pPr>
            <w:r>
              <w:rPr>
                <w:szCs w:val="21"/>
              </w:rPr>
              <w:t>综合衡量</w:t>
            </w:r>
            <w:r>
              <w:rPr>
                <w:rFonts w:hint="eastAsia"/>
                <w:szCs w:val="21"/>
                <w:lang w:eastAsia="zh-CN"/>
              </w:rPr>
              <w:t>响应资料中</w:t>
            </w:r>
            <w:r>
              <w:rPr>
                <w:rFonts w:hint="eastAsia"/>
                <w:szCs w:val="21"/>
              </w:rPr>
              <w:t>对</w:t>
            </w:r>
            <w:r>
              <w:rPr>
                <w:rFonts w:hint="eastAsia"/>
                <w:szCs w:val="21"/>
                <w:lang w:eastAsia="zh-CN"/>
              </w:rPr>
              <w:t>无害化、资源化</w:t>
            </w:r>
            <w:r>
              <w:rPr>
                <w:rFonts w:hint="eastAsia"/>
                <w:szCs w:val="21"/>
              </w:rPr>
              <w:t>处理的情况</w:t>
            </w:r>
            <w:r>
              <w:rPr>
                <w:rFonts w:hint="eastAsia"/>
                <w:szCs w:val="21"/>
                <w:lang w:eastAsia="zh-CN"/>
              </w:rPr>
              <w:t>，</w:t>
            </w:r>
            <w:r>
              <w:rPr>
                <w:rFonts w:hint="eastAsia" w:asciiTheme="minorEastAsia" w:hAnsiTheme="minorEastAsia" w:eastAsiaTheme="minorEastAsia"/>
                <w:szCs w:val="21"/>
                <w:lang w:val="zh-CN" w:eastAsia="zh-CN"/>
              </w:rPr>
              <w:t>大件垃圾</w:t>
            </w:r>
            <w:r>
              <w:rPr>
                <w:rFonts w:hint="eastAsia" w:asciiTheme="minorEastAsia" w:hAnsiTheme="minorEastAsia"/>
                <w:szCs w:val="21"/>
                <w:lang w:val="zh-CN" w:eastAsia="zh-CN"/>
              </w:rPr>
              <w:t>（</w:t>
            </w:r>
            <w:r>
              <w:rPr>
                <w:rFonts w:hint="eastAsia" w:asciiTheme="minorEastAsia" w:hAnsiTheme="minorEastAsia"/>
                <w:szCs w:val="21"/>
                <w:lang w:val="en-US" w:eastAsia="zh-CN"/>
              </w:rPr>
              <w:t>废旧家具</w:t>
            </w:r>
            <w:r>
              <w:rPr>
                <w:rFonts w:hint="eastAsia" w:asciiTheme="minorEastAsia" w:hAnsiTheme="minorEastAsia"/>
                <w:szCs w:val="21"/>
                <w:lang w:val="zh-CN" w:eastAsia="zh-CN"/>
              </w:rPr>
              <w:t>）</w:t>
            </w:r>
            <w:r>
              <w:rPr>
                <w:rFonts w:hint="eastAsia" w:asciiTheme="minorEastAsia" w:hAnsiTheme="minorEastAsia" w:eastAsiaTheme="minorEastAsia"/>
                <w:szCs w:val="21"/>
                <w:lang w:val="zh-CN" w:eastAsia="zh-CN"/>
              </w:rPr>
              <w:t>拆解分类出来的木材、金属、海绵等有固定合法合规的</w:t>
            </w:r>
            <w:r>
              <w:rPr>
                <w:rFonts w:hint="eastAsia" w:asciiTheme="minorEastAsia" w:hAnsiTheme="minorEastAsia"/>
                <w:szCs w:val="21"/>
                <w:lang w:val="zh-CN" w:eastAsia="zh-CN"/>
              </w:rPr>
              <w:t>处理工艺或资源化利用</w:t>
            </w:r>
            <w:r>
              <w:rPr>
                <w:rFonts w:hint="eastAsia" w:asciiTheme="minorEastAsia" w:hAnsiTheme="minorEastAsia" w:eastAsiaTheme="minorEastAsia"/>
                <w:szCs w:val="21"/>
                <w:lang w:val="zh-CN" w:eastAsia="zh-CN"/>
              </w:rPr>
              <w:t>渠道，提供相关合同有关证明材料</w:t>
            </w:r>
            <w:r>
              <w:rPr>
                <w:rFonts w:hint="eastAsia" w:cs="Times New Roman" w:asciiTheme="minorEastAsia" w:hAnsiTheme="minorEastAsia" w:eastAsiaTheme="minorEastAsia"/>
                <w:szCs w:val="21"/>
                <w:lang w:eastAsia="zh-CN"/>
              </w:rPr>
              <w:t>。</w:t>
            </w:r>
            <w:r>
              <w:rPr>
                <w:rFonts w:hint="eastAsia"/>
                <w:szCs w:val="21"/>
                <w:lang w:eastAsia="zh-CN"/>
              </w:rPr>
              <w:t>拟采用的处理的途径及拆解产物去向</w:t>
            </w:r>
            <w:r>
              <w:rPr>
                <w:rFonts w:hint="eastAsia"/>
                <w:szCs w:val="21"/>
              </w:rPr>
              <w:t>处理单位的处理资质情况进行评价</w:t>
            </w:r>
            <w:r>
              <w:rPr>
                <w:szCs w:val="21"/>
              </w:rPr>
              <w:t>。</w:t>
            </w:r>
          </w:p>
          <w:p>
            <w:pPr>
              <w:rPr>
                <w:rFonts w:cs="宋体"/>
                <w:b/>
                <w:szCs w:val="21"/>
              </w:rPr>
            </w:pPr>
            <w:r>
              <w:rPr>
                <w:rFonts w:hint="eastAsia" w:cs="宋体"/>
                <w:b/>
                <w:szCs w:val="21"/>
              </w:rPr>
              <w:t>2、证明文件：</w:t>
            </w:r>
          </w:p>
          <w:p>
            <w:pPr>
              <w:pStyle w:val="2"/>
              <w:tabs>
                <w:tab w:val="left" w:pos="426"/>
              </w:tabs>
              <w:rPr>
                <w:szCs w:val="21"/>
              </w:rPr>
            </w:pPr>
            <w:r>
              <w:rPr>
                <w:rFonts w:hint="eastAsia" w:asciiTheme="minorHAnsi" w:hAnsiTheme="minorHAnsi" w:eastAsiaTheme="minorEastAsia" w:cstheme="minorBidi"/>
                <w:b w:val="0"/>
                <w:bCs w:val="0"/>
                <w:kern w:val="2"/>
                <w:sz w:val="21"/>
                <w:szCs w:val="21"/>
                <w:lang w:val="en-US" w:eastAsia="zh-CN" w:bidi="ar-SA"/>
              </w:rPr>
              <w:t>提供相关方案, 根据拟采用的无害化处理情况进行评分。</w:t>
            </w:r>
          </w:p>
        </w:tc>
        <w:tc>
          <w:tcPr>
            <w:tcW w:w="1101" w:type="dxa"/>
            <w:tcBorders>
              <w:top w:val="single" w:color="000000" w:sz="6" w:space="0"/>
              <w:left w:val="nil"/>
              <w:bottom w:val="single" w:color="000000" w:sz="6" w:space="0"/>
              <w:right w:val="single" w:color="000000" w:sz="6" w:space="0"/>
            </w:tcBorders>
            <w:vAlign w:val="center"/>
          </w:tcPr>
          <w:p>
            <w:pPr>
              <w:widowControl/>
              <w:jc w:val="center"/>
              <w:rPr>
                <w:rFonts w:ascii="宋体" w:hAnsi="宋体"/>
                <w:kern w:val="0"/>
                <w:szCs w:val="21"/>
              </w:rPr>
            </w:pPr>
            <w:r>
              <w:rPr>
                <w:rFonts w:hint="eastAsia" w:ascii="宋体" w:hAnsi="宋体"/>
                <w:kern w:val="0"/>
                <w:szCs w:val="21"/>
                <w:lang w:eastAsia="zh-CN"/>
              </w:rPr>
              <w:t>采购小组按提交的应答文件</w:t>
            </w:r>
            <w:r>
              <w:rPr>
                <w:rFonts w:hint="eastAsia" w:ascii="宋体" w:hAnsi="宋体"/>
                <w:kern w:val="0"/>
                <w:szCs w:val="21"/>
              </w:rPr>
              <w:t>打分</w:t>
            </w:r>
          </w:p>
        </w:tc>
      </w:tr>
      <w:tr>
        <w:tblPrEx>
          <w:tblCellMar>
            <w:top w:w="0" w:type="dxa"/>
            <w:left w:w="108" w:type="dxa"/>
            <w:bottom w:w="0" w:type="dxa"/>
            <w:right w:w="108" w:type="dxa"/>
          </w:tblCellMar>
        </w:tblPrEx>
        <w:trPr>
          <w:trHeight w:val="76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default" w:ascii="宋体" w:hAnsi="宋体" w:eastAsiaTheme="minorEastAsia"/>
                <w:kern w:val="0"/>
                <w:szCs w:val="21"/>
                <w:lang w:val="en-US" w:eastAsia="zh-CN"/>
              </w:rPr>
            </w:pPr>
            <w:r>
              <w:rPr>
                <w:rFonts w:hint="eastAsia" w:ascii="宋体" w:hAnsi="宋体"/>
                <w:kern w:val="0"/>
                <w:szCs w:val="21"/>
                <w:lang w:val="en-US" w:eastAsia="zh-CN"/>
              </w:rPr>
              <w:t>8</w:t>
            </w:r>
          </w:p>
        </w:tc>
        <w:tc>
          <w:tcPr>
            <w:tcW w:w="993" w:type="dxa"/>
            <w:tcBorders>
              <w:top w:val="single" w:color="000000" w:sz="6" w:space="0"/>
              <w:left w:val="nil"/>
              <w:bottom w:val="single" w:color="000000" w:sz="6" w:space="0"/>
              <w:right w:val="single" w:color="000000" w:sz="6" w:space="0"/>
            </w:tcBorders>
            <w:vAlign w:val="center"/>
          </w:tcPr>
          <w:p>
            <w:pPr>
              <w:adjustRightInd w:val="0"/>
              <w:snapToGrid w:val="0"/>
              <w:jc w:val="center"/>
              <w:rPr>
                <w:rFonts w:cs="宋体"/>
                <w:bCs/>
                <w:szCs w:val="21"/>
              </w:rPr>
            </w:pPr>
            <w:r>
              <w:rPr>
                <w:rFonts w:hint="eastAsia" w:cs="宋体"/>
                <w:bCs/>
                <w:szCs w:val="21"/>
              </w:rPr>
              <w:t>人员培训方案</w:t>
            </w:r>
          </w:p>
        </w:tc>
        <w:tc>
          <w:tcPr>
            <w:tcW w:w="850"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default" w:cs="宋体" w:eastAsiaTheme="minorEastAsia"/>
                <w:bCs/>
                <w:szCs w:val="21"/>
                <w:lang w:val="en-US" w:eastAsia="zh-CN"/>
              </w:rPr>
            </w:pPr>
            <w:r>
              <w:rPr>
                <w:rFonts w:hint="eastAsia" w:cs="宋体"/>
                <w:bCs/>
                <w:szCs w:val="21"/>
                <w:lang w:val="en-US" w:eastAsia="zh-CN"/>
              </w:rPr>
              <w:t>12</w:t>
            </w:r>
          </w:p>
        </w:tc>
        <w:tc>
          <w:tcPr>
            <w:tcW w:w="6237" w:type="dxa"/>
            <w:tcBorders>
              <w:top w:val="single" w:color="000000" w:sz="6" w:space="0"/>
              <w:left w:val="nil"/>
              <w:bottom w:val="single" w:color="000000" w:sz="6" w:space="0"/>
              <w:right w:val="single" w:color="000000" w:sz="6" w:space="0"/>
            </w:tcBorders>
            <w:vAlign w:val="center"/>
          </w:tcPr>
          <w:p>
            <w:pPr>
              <w:rPr>
                <w:b/>
                <w:bCs/>
                <w:szCs w:val="21"/>
              </w:rPr>
            </w:pPr>
            <w:r>
              <w:rPr>
                <w:rFonts w:hint="eastAsia"/>
                <w:b/>
                <w:bCs/>
                <w:szCs w:val="21"/>
              </w:rPr>
              <w:t>1、评审内容：</w:t>
            </w:r>
          </w:p>
          <w:p>
            <w:pPr>
              <w:rPr>
                <w:rFonts w:cs="宋体"/>
                <w:bCs/>
                <w:szCs w:val="21"/>
              </w:rPr>
            </w:pPr>
            <w:r>
              <w:rPr>
                <w:rFonts w:hint="eastAsia" w:cs="宋体"/>
                <w:bCs/>
                <w:szCs w:val="21"/>
              </w:rPr>
              <w:t>综合衡量各供应商方案中关于员工</w:t>
            </w:r>
            <w:r>
              <w:rPr>
                <w:rFonts w:hint="eastAsia" w:cs="宋体"/>
                <w:bCs/>
                <w:szCs w:val="21"/>
                <w:lang w:eastAsia="zh-CN"/>
              </w:rPr>
              <w:t>的从业人员</w:t>
            </w:r>
            <w:r>
              <w:rPr>
                <w:rFonts w:hint="eastAsia" w:cs="宋体"/>
                <w:bCs/>
                <w:szCs w:val="21"/>
              </w:rPr>
              <w:t>培训、入职培训</w:t>
            </w:r>
            <w:r>
              <w:rPr>
                <w:rFonts w:hint="eastAsia" w:cs="宋体"/>
                <w:bCs/>
                <w:szCs w:val="21"/>
                <w:lang w:eastAsia="zh-CN"/>
              </w:rPr>
              <w:t>等涉及的人员范围</w:t>
            </w:r>
            <w:r>
              <w:rPr>
                <w:rFonts w:hint="eastAsia" w:cs="宋体"/>
                <w:bCs/>
                <w:szCs w:val="21"/>
              </w:rPr>
              <w:t>，</w:t>
            </w:r>
            <w:r>
              <w:rPr>
                <w:rFonts w:hint="eastAsia" w:cs="宋体"/>
                <w:bCs/>
                <w:szCs w:val="21"/>
                <w:lang w:eastAsia="zh-CN"/>
              </w:rPr>
              <w:t>培训内容的系统性、完整性，计划</w:t>
            </w:r>
            <w:r>
              <w:rPr>
                <w:rFonts w:hint="eastAsia" w:cs="宋体"/>
                <w:bCs/>
                <w:szCs w:val="21"/>
              </w:rPr>
              <w:t>在职培训的举办频次</w:t>
            </w:r>
            <w:r>
              <w:rPr>
                <w:rFonts w:hint="eastAsia" w:cs="宋体"/>
                <w:bCs/>
                <w:szCs w:val="21"/>
                <w:lang w:eastAsia="zh-CN"/>
              </w:rPr>
              <w:t>、</w:t>
            </w:r>
            <w:r>
              <w:rPr>
                <w:rFonts w:hint="eastAsia" w:cs="宋体"/>
                <w:bCs/>
                <w:szCs w:val="21"/>
              </w:rPr>
              <w:t>每次培训涵盖员工的比例</w:t>
            </w:r>
            <w:r>
              <w:rPr>
                <w:rFonts w:hint="eastAsia" w:cs="宋体"/>
                <w:bCs/>
                <w:szCs w:val="21"/>
                <w:lang w:eastAsia="zh-CN"/>
              </w:rPr>
              <w:t>、培训方式（涵盖理论课和实操演练）、奖惩机制措施、培训台账管理</w:t>
            </w:r>
            <w:r>
              <w:rPr>
                <w:rFonts w:hint="eastAsia" w:cs="宋体"/>
                <w:bCs/>
                <w:szCs w:val="21"/>
              </w:rPr>
              <w:t>等内容。</w:t>
            </w:r>
          </w:p>
          <w:p>
            <w:pPr>
              <w:rPr>
                <w:rFonts w:cs="宋体"/>
                <w:b/>
                <w:szCs w:val="21"/>
              </w:rPr>
            </w:pPr>
            <w:r>
              <w:rPr>
                <w:rFonts w:hint="eastAsia" w:cs="宋体"/>
                <w:b/>
                <w:szCs w:val="21"/>
              </w:rPr>
              <w:t>2、评审标准：</w:t>
            </w:r>
          </w:p>
          <w:p>
            <w:pPr>
              <w:rPr>
                <w:rFonts w:ascii="宋体" w:hAnsi="宋体" w:cs="宋体"/>
                <w:kern w:val="0"/>
                <w:szCs w:val="21"/>
              </w:rPr>
            </w:pPr>
            <w:r>
              <w:rPr>
                <w:rFonts w:hint="eastAsia" w:cs="宋体"/>
                <w:bCs/>
                <w:szCs w:val="21"/>
                <w:lang w:eastAsia="zh-CN"/>
              </w:rPr>
              <w:t>评委根据人员培训方案的响应情况打分，最高</w:t>
            </w:r>
            <w:r>
              <w:rPr>
                <w:rFonts w:hint="eastAsia" w:cs="宋体"/>
                <w:bCs/>
                <w:szCs w:val="21"/>
              </w:rPr>
              <w:t>得</w:t>
            </w:r>
            <w:r>
              <w:rPr>
                <w:rFonts w:hint="eastAsia" w:cs="宋体"/>
                <w:bCs/>
                <w:szCs w:val="21"/>
                <w:lang w:val="en-US" w:eastAsia="zh-CN"/>
              </w:rPr>
              <w:t>12</w:t>
            </w:r>
            <w:r>
              <w:rPr>
                <w:rFonts w:hint="eastAsia" w:cs="宋体"/>
                <w:bCs/>
                <w:szCs w:val="21"/>
              </w:rPr>
              <w:t>分，未提供的不得分。</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ascii="宋体" w:hAnsi="宋体"/>
                <w:kern w:val="0"/>
                <w:szCs w:val="21"/>
              </w:rPr>
            </w:pPr>
            <w:r>
              <w:rPr>
                <w:rFonts w:hint="eastAsia" w:ascii="宋体" w:hAnsi="宋体"/>
                <w:kern w:val="0"/>
                <w:szCs w:val="21"/>
                <w:lang w:eastAsia="zh-CN"/>
              </w:rPr>
              <w:t>采购小组按提交的应答文件</w:t>
            </w:r>
            <w:r>
              <w:rPr>
                <w:rFonts w:hint="eastAsia" w:ascii="宋体" w:hAnsi="宋体"/>
                <w:kern w:val="0"/>
                <w:szCs w:val="21"/>
              </w:rPr>
              <w:t>打分</w:t>
            </w:r>
          </w:p>
        </w:tc>
      </w:tr>
      <w:tr>
        <w:tblPrEx>
          <w:tblCellMar>
            <w:top w:w="0" w:type="dxa"/>
            <w:left w:w="108" w:type="dxa"/>
            <w:bottom w:w="0" w:type="dxa"/>
            <w:right w:w="108" w:type="dxa"/>
          </w:tblCellMar>
        </w:tblPrEx>
        <w:trPr>
          <w:trHeight w:val="76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default" w:ascii="宋体" w:hAnsi="宋体"/>
                <w:kern w:val="0"/>
                <w:szCs w:val="21"/>
                <w:lang w:val="en-US" w:eastAsia="zh-CN"/>
              </w:rPr>
            </w:pPr>
            <w:r>
              <w:rPr>
                <w:rFonts w:hint="eastAsia" w:ascii="宋体" w:hAnsi="宋体"/>
                <w:kern w:val="0"/>
                <w:szCs w:val="21"/>
                <w:lang w:val="en-US" w:eastAsia="zh-CN"/>
              </w:rPr>
              <w:t>9</w:t>
            </w:r>
          </w:p>
        </w:tc>
        <w:tc>
          <w:tcPr>
            <w:tcW w:w="993"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eastAsia" w:eastAsia="宋体" w:cs="宋体"/>
                <w:bCs/>
                <w:szCs w:val="21"/>
                <w:lang w:eastAsia="zh-CN"/>
              </w:rPr>
            </w:pPr>
            <w:r>
              <w:rPr>
                <w:rFonts w:hint="eastAsia" w:cs="宋体"/>
                <w:bCs/>
                <w:szCs w:val="21"/>
                <w:lang w:eastAsia="zh-CN"/>
              </w:rPr>
              <w:t>应急处理方案</w:t>
            </w:r>
          </w:p>
        </w:tc>
        <w:tc>
          <w:tcPr>
            <w:tcW w:w="850" w:type="dxa"/>
            <w:tcBorders>
              <w:top w:val="single" w:color="000000" w:sz="6" w:space="0"/>
              <w:left w:val="nil"/>
              <w:bottom w:val="single" w:color="000000" w:sz="6" w:space="0"/>
              <w:right w:val="single" w:color="000000" w:sz="6" w:space="0"/>
            </w:tcBorders>
            <w:vAlign w:val="center"/>
          </w:tcPr>
          <w:p>
            <w:pPr>
              <w:adjustRightInd w:val="0"/>
              <w:snapToGrid w:val="0"/>
              <w:jc w:val="center"/>
              <w:rPr>
                <w:rFonts w:hint="default" w:cs="宋体"/>
                <w:bCs/>
                <w:szCs w:val="21"/>
                <w:lang w:val="en-US" w:eastAsia="zh-CN"/>
              </w:rPr>
            </w:pPr>
            <w:r>
              <w:rPr>
                <w:rFonts w:hint="eastAsia" w:cs="宋体"/>
                <w:bCs/>
                <w:szCs w:val="21"/>
                <w:lang w:val="en-US" w:eastAsia="zh-CN"/>
              </w:rPr>
              <w:t>10</w:t>
            </w:r>
          </w:p>
        </w:tc>
        <w:tc>
          <w:tcPr>
            <w:tcW w:w="6237" w:type="dxa"/>
            <w:tcBorders>
              <w:top w:val="single" w:color="000000" w:sz="6" w:space="0"/>
              <w:left w:val="nil"/>
              <w:bottom w:val="single" w:color="000000" w:sz="6" w:space="0"/>
              <w:right w:val="single" w:color="000000" w:sz="6" w:space="0"/>
            </w:tcBorders>
            <w:vAlign w:val="center"/>
          </w:tcPr>
          <w:p>
            <w:pPr>
              <w:rPr>
                <w:b/>
                <w:bCs/>
                <w:szCs w:val="21"/>
              </w:rPr>
            </w:pPr>
            <w:r>
              <w:rPr>
                <w:rFonts w:hint="eastAsia"/>
                <w:b/>
                <w:bCs/>
                <w:szCs w:val="21"/>
              </w:rPr>
              <w:t>1、评审内容：</w:t>
            </w:r>
          </w:p>
          <w:p>
            <w:pPr>
              <w:rPr>
                <w:rFonts w:hint="eastAsia" w:eastAsia="宋体" w:cs="宋体"/>
                <w:b w:val="0"/>
                <w:bCs/>
                <w:szCs w:val="21"/>
                <w:lang w:eastAsia="zh-CN"/>
              </w:rPr>
            </w:pPr>
            <w:r>
              <w:rPr>
                <w:rFonts w:hint="eastAsia" w:cs="宋体"/>
                <w:b w:val="0"/>
                <w:bCs/>
                <w:szCs w:val="21"/>
                <w:lang w:eastAsia="zh-CN"/>
              </w:rPr>
              <w:t>对供应商的应急处理方案进行打分，包括（但不限于）面对台风、暴雨、火灾、重大节假日等应急情况下，能够提供应急处理方案。</w:t>
            </w:r>
          </w:p>
          <w:p>
            <w:pPr>
              <w:rPr>
                <w:rFonts w:cs="宋体"/>
                <w:b/>
                <w:szCs w:val="21"/>
              </w:rPr>
            </w:pPr>
            <w:r>
              <w:rPr>
                <w:rFonts w:hint="eastAsia" w:cs="宋体"/>
                <w:b/>
                <w:szCs w:val="21"/>
              </w:rPr>
              <w:t>2、评审标准：</w:t>
            </w:r>
          </w:p>
          <w:p>
            <w:pPr>
              <w:rPr>
                <w:rFonts w:hint="eastAsia" w:cs="宋体"/>
                <w:bCs/>
                <w:szCs w:val="21"/>
                <w:lang w:eastAsia="zh-CN"/>
              </w:rPr>
            </w:pPr>
            <w:r>
              <w:rPr>
                <w:rFonts w:hint="eastAsia" w:cs="宋体"/>
                <w:bCs/>
                <w:szCs w:val="21"/>
                <w:lang w:eastAsia="zh-CN"/>
              </w:rPr>
              <w:t>评委根据人员培训方案的响应情况打分，最高</w:t>
            </w:r>
            <w:r>
              <w:rPr>
                <w:rFonts w:hint="eastAsia" w:cs="宋体"/>
                <w:bCs/>
                <w:szCs w:val="21"/>
              </w:rPr>
              <w:t>得</w:t>
            </w:r>
            <w:r>
              <w:rPr>
                <w:rFonts w:hint="eastAsia" w:cs="宋体"/>
                <w:bCs/>
                <w:szCs w:val="21"/>
                <w:lang w:val="en-US" w:eastAsia="zh-CN"/>
              </w:rPr>
              <w:t>10</w:t>
            </w:r>
            <w:r>
              <w:rPr>
                <w:rFonts w:hint="eastAsia" w:cs="宋体"/>
                <w:bCs/>
                <w:szCs w:val="21"/>
              </w:rPr>
              <w:t>分，未提供的不得分。</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hint="eastAsia" w:ascii="宋体" w:hAnsi="宋体"/>
                <w:kern w:val="0"/>
                <w:szCs w:val="21"/>
                <w:lang w:eastAsia="zh-CN"/>
              </w:rPr>
            </w:pPr>
            <w:r>
              <w:rPr>
                <w:rFonts w:hint="eastAsia" w:ascii="宋体" w:hAnsi="宋体"/>
                <w:kern w:val="0"/>
                <w:szCs w:val="21"/>
                <w:lang w:eastAsia="zh-CN"/>
              </w:rPr>
              <w:t>采购小组按提交的应答文件</w:t>
            </w:r>
            <w:r>
              <w:rPr>
                <w:rFonts w:hint="eastAsia" w:ascii="宋体" w:hAnsi="宋体"/>
                <w:kern w:val="0"/>
                <w:szCs w:val="21"/>
              </w:rPr>
              <w:t>打分</w:t>
            </w:r>
          </w:p>
        </w:tc>
      </w:tr>
      <w:tr>
        <w:tblPrEx>
          <w:tblCellMar>
            <w:top w:w="0" w:type="dxa"/>
            <w:left w:w="108" w:type="dxa"/>
            <w:bottom w:w="0" w:type="dxa"/>
            <w:right w:w="108" w:type="dxa"/>
          </w:tblCellMar>
        </w:tblPrEx>
        <w:trPr>
          <w:trHeight w:val="764"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rPr>
                <w:rFonts w:hint="default" w:ascii="宋体" w:hAnsi="宋体"/>
                <w:kern w:val="0"/>
                <w:szCs w:val="21"/>
                <w:lang w:val="en-US" w:eastAsia="zh-CN"/>
              </w:rPr>
            </w:pPr>
            <w:r>
              <w:rPr>
                <w:rFonts w:hint="eastAsia" w:ascii="宋体" w:hAnsi="宋体"/>
                <w:kern w:val="0"/>
                <w:szCs w:val="21"/>
                <w:lang w:val="en-US" w:eastAsia="zh-CN"/>
              </w:rPr>
              <w:t>10</w:t>
            </w:r>
          </w:p>
        </w:tc>
        <w:tc>
          <w:tcPr>
            <w:tcW w:w="993" w:type="dxa"/>
            <w:tcBorders>
              <w:top w:val="single" w:color="000000" w:sz="6" w:space="0"/>
              <w:left w:val="nil"/>
              <w:bottom w:val="single" w:color="000000" w:sz="6" w:space="0"/>
              <w:right w:val="single" w:color="000000" w:sz="6" w:space="0"/>
            </w:tcBorders>
            <w:vAlign w:val="center"/>
          </w:tcPr>
          <w:p>
            <w:pPr>
              <w:tabs>
                <w:tab w:val="left" w:pos="426"/>
              </w:tabs>
              <w:jc w:val="center"/>
              <w:rPr>
                <w:rFonts w:hint="eastAsia" w:cs="宋体" w:asciiTheme="minorHAnsi" w:hAnsiTheme="minorHAnsi" w:eastAsiaTheme="minorEastAsia"/>
                <w:bCs/>
                <w:kern w:val="2"/>
                <w:sz w:val="21"/>
                <w:szCs w:val="21"/>
                <w:lang w:val="en-US" w:eastAsia="zh-CN" w:bidi="ar-SA"/>
              </w:rPr>
            </w:pPr>
            <w:r>
              <w:rPr>
                <w:rFonts w:hint="eastAsia" w:ascii="宋体" w:hAnsi="宋体" w:cs="宋体"/>
                <w:szCs w:val="21"/>
              </w:rPr>
              <w:t>运营</w:t>
            </w:r>
            <w:r>
              <w:rPr>
                <w:rFonts w:hint="eastAsia" w:ascii="宋体" w:hAnsi="宋体" w:cs="宋体"/>
                <w:szCs w:val="21"/>
                <w:lang w:val="zh-CN"/>
              </w:rPr>
              <w:t>场地承诺</w:t>
            </w:r>
          </w:p>
        </w:tc>
        <w:tc>
          <w:tcPr>
            <w:tcW w:w="850" w:type="dxa"/>
            <w:tcBorders>
              <w:top w:val="single" w:color="000000" w:sz="6" w:space="0"/>
              <w:left w:val="nil"/>
              <w:bottom w:val="single" w:color="000000" w:sz="6" w:space="0"/>
              <w:right w:val="single" w:color="000000" w:sz="6" w:space="0"/>
            </w:tcBorders>
            <w:vAlign w:val="center"/>
          </w:tcPr>
          <w:p>
            <w:pPr>
              <w:tabs>
                <w:tab w:val="left" w:pos="426"/>
              </w:tabs>
              <w:jc w:val="center"/>
              <w:rPr>
                <w:rFonts w:hint="eastAsia" w:cs="宋体" w:asciiTheme="minorHAnsi" w:hAnsiTheme="minorHAnsi" w:eastAsiaTheme="minorEastAsia"/>
                <w:bCs/>
                <w:kern w:val="2"/>
                <w:sz w:val="21"/>
                <w:szCs w:val="21"/>
                <w:lang w:val="en-US" w:eastAsia="zh-CN" w:bidi="ar-SA"/>
              </w:rPr>
            </w:pPr>
            <w:r>
              <w:rPr>
                <w:rFonts w:hint="eastAsia" w:ascii="宋体" w:hAnsi="宋体" w:cs="宋体"/>
                <w:szCs w:val="21"/>
              </w:rPr>
              <w:t>5</w:t>
            </w:r>
          </w:p>
        </w:tc>
        <w:tc>
          <w:tcPr>
            <w:tcW w:w="6237" w:type="dxa"/>
            <w:tcBorders>
              <w:top w:val="single" w:color="000000" w:sz="6" w:space="0"/>
              <w:left w:val="nil"/>
              <w:bottom w:val="single" w:color="000000" w:sz="6" w:space="0"/>
              <w:right w:val="single" w:color="000000" w:sz="6" w:space="0"/>
            </w:tcBorders>
            <w:vAlign w:val="center"/>
          </w:tcPr>
          <w:p>
            <w:pPr>
              <w:tabs>
                <w:tab w:val="left" w:pos="426"/>
              </w:tabs>
              <w:jc w:val="left"/>
              <w:rPr>
                <w:rFonts w:ascii="宋体" w:hAnsi="宋体" w:cs="宋体"/>
                <w:szCs w:val="21"/>
                <w:lang w:val="zh-CN"/>
              </w:rPr>
            </w:pPr>
            <w:r>
              <w:rPr>
                <w:rFonts w:hint="eastAsia" w:ascii="宋体" w:hAnsi="宋体" w:cs="宋体"/>
                <w:szCs w:val="21"/>
                <w:lang w:val="zh-CN"/>
              </w:rPr>
              <w:t>1、评审标准：</w:t>
            </w:r>
          </w:p>
          <w:p>
            <w:pPr>
              <w:tabs>
                <w:tab w:val="left" w:pos="426"/>
              </w:tabs>
              <w:jc w:val="left"/>
              <w:rPr>
                <w:rFonts w:ascii="宋体" w:hAnsi="宋体" w:cs="宋体"/>
                <w:szCs w:val="21"/>
                <w:lang w:val="zh-CN"/>
              </w:rPr>
            </w:pPr>
            <w:r>
              <w:rPr>
                <w:rFonts w:hint="eastAsia" w:ascii="宋体" w:hAnsi="宋体" w:cs="宋体"/>
                <w:szCs w:val="21"/>
                <w:lang w:val="zh-CN"/>
              </w:rPr>
              <w:t>供应商承诺成交后</w:t>
            </w:r>
            <w:r>
              <w:rPr>
                <w:rFonts w:hint="eastAsia" w:ascii="宋体" w:hAnsi="宋体" w:eastAsia="宋体" w:cs="宋体"/>
                <w:szCs w:val="21"/>
                <w:lang w:val="zh-CN"/>
              </w:rPr>
              <w:t>，在坪山区范围内，租用或购置等方式确定固定合规的运营场所</w:t>
            </w:r>
            <w:r>
              <w:rPr>
                <w:rFonts w:hint="eastAsia" w:ascii="宋体" w:hAnsi="宋体" w:eastAsia="宋体" w:cs="宋体"/>
                <w:szCs w:val="21"/>
                <w:lang w:val="en-US" w:eastAsia="zh-CN"/>
              </w:rPr>
              <w:t>200</w:t>
            </w:r>
            <w:r>
              <w:rPr>
                <w:rFonts w:hint="eastAsia" w:ascii="宋体" w:hAnsi="宋体" w:eastAsia="宋体" w:cs="宋体"/>
                <w:szCs w:val="21"/>
                <w:lang w:val="zh-CN"/>
              </w:rPr>
              <w:t>平方米，得</w:t>
            </w:r>
            <w:r>
              <w:rPr>
                <w:rFonts w:hint="eastAsia" w:ascii="宋体" w:hAnsi="宋体" w:eastAsia="宋体" w:cs="宋体"/>
                <w:szCs w:val="21"/>
                <w:lang w:val="en-US" w:eastAsia="zh-CN"/>
              </w:rPr>
              <w:t>4分。在此</w:t>
            </w:r>
            <w:r>
              <w:rPr>
                <w:rFonts w:hint="eastAsia" w:ascii="宋体" w:hAnsi="宋体" w:cs="宋体"/>
                <w:szCs w:val="21"/>
                <w:lang w:val="en-US" w:eastAsia="zh-CN"/>
              </w:rPr>
              <w:t>基础上，</w:t>
            </w:r>
            <w:r>
              <w:rPr>
                <w:rFonts w:hint="eastAsia" w:ascii="宋体" w:hAnsi="宋体" w:cs="宋体"/>
                <w:szCs w:val="21"/>
              </w:rPr>
              <w:t>每增加</w:t>
            </w:r>
            <w:r>
              <w:rPr>
                <w:rFonts w:hint="eastAsia" w:ascii="宋体" w:hAnsi="宋体" w:cs="宋体"/>
                <w:szCs w:val="21"/>
                <w:lang w:val="en-US" w:eastAsia="zh-CN"/>
              </w:rPr>
              <w:t>5</w:t>
            </w:r>
            <w:r>
              <w:rPr>
                <w:rFonts w:hint="eastAsia" w:ascii="宋体" w:hAnsi="宋体" w:cs="宋体"/>
                <w:szCs w:val="21"/>
              </w:rPr>
              <w:t>0平方米得</w:t>
            </w:r>
            <w:r>
              <w:rPr>
                <w:rFonts w:hint="eastAsia" w:ascii="宋体" w:hAnsi="宋体" w:cs="宋体"/>
                <w:szCs w:val="21"/>
                <w:lang w:eastAsia="zh-CN"/>
              </w:rPr>
              <w:t>分</w:t>
            </w:r>
            <w:r>
              <w:rPr>
                <w:rFonts w:hint="eastAsia" w:ascii="宋体" w:hAnsi="宋体" w:cs="宋体"/>
                <w:szCs w:val="21"/>
                <w:lang w:val="en-US" w:eastAsia="zh-CN"/>
              </w:rPr>
              <w:t>0.5分</w:t>
            </w:r>
            <w:r>
              <w:rPr>
                <w:rFonts w:hint="eastAsia" w:ascii="宋体" w:hAnsi="宋体" w:cs="宋体"/>
                <w:szCs w:val="21"/>
              </w:rPr>
              <w:t>，且</w:t>
            </w:r>
            <w:r>
              <w:rPr>
                <w:rFonts w:hint="eastAsia" w:ascii="宋体" w:hAnsi="宋体" w:cs="宋体"/>
                <w:szCs w:val="21"/>
                <w:lang w:val="zh-CN"/>
              </w:rPr>
              <w:t>保证使用期限从项目起始不低于</w:t>
            </w:r>
            <w:r>
              <w:rPr>
                <w:rFonts w:hint="eastAsia" w:ascii="宋体" w:hAnsi="宋体" w:cs="宋体"/>
                <w:szCs w:val="21"/>
              </w:rPr>
              <w:t>1年，以此类推，最高得</w:t>
            </w:r>
            <w:r>
              <w:rPr>
                <w:rFonts w:hint="eastAsia" w:ascii="宋体" w:hAnsi="宋体" w:cs="宋体"/>
                <w:szCs w:val="21"/>
                <w:lang w:val="en-US" w:eastAsia="zh-CN"/>
              </w:rPr>
              <w:t>5分</w:t>
            </w:r>
            <w:r>
              <w:rPr>
                <w:rFonts w:hint="eastAsia" w:ascii="宋体" w:hAnsi="宋体" w:cs="宋体"/>
                <w:szCs w:val="21"/>
                <w:lang w:val="zh-CN"/>
              </w:rPr>
              <w:t>。</w:t>
            </w:r>
          </w:p>
          <w:p>
            <w:pPr>
              <w:tabs>
                <w:tab w:val="left" w:pos="426"/>
              </w:tabs>
              <w:jc w:val="left"/>
              <w:rPr>
                <w:rFonts w:ascii="宋体" w:hAnsi="宋体" w:cs="宋体"/>
                <w:szCs w:val="21"/>
                <w:lang w:val="zh-CN"/>
              </w:rPr>
            </w:pPr>
            <w:r>
              <w:rPr>
                <w:rFonts w:hint="eastAsia" w:ascii="宋体" w:hAnsi="宋体" w:cs="宋体"/>
                <w:szCs w:val="21"/>
                <w:lang w:val="zh-CN"/>
              </w:rPr>
              <w:t>2、证明文件：</w:t>
            </w:r>
          </w:p>
          <w:p>
            <w:pPr>
              <w:tabs>
                <w:tab w:val="left" w:pos="426"/>
              </w:tabs>
              <w:jc w:val="left"/>
              <w:rPr>
                <w:rFonts w:hint="eastAsia" w:ascii="Calibri" w:hAnsi="Calibri" w:cs="宋体" w:eastAsiaTheme="minorEastAsia"/>
                <w:color w:val="FF0000"/>
                <w:kern w:val="2"/>
                <w:sz w:val="21"/>
                <w:szCs w:val="21"/>
                <w:u w:val="none"/>
                <w:lang w:val="en-US" w:eastAsia="zh-CN" w:bidi="ar-SA"/>
              </w:rPr>
            </w:pPr>
            <w:r>
              <w:rPr>
                <w:rFonts w:hint="eastAsia" w:ascii="宋体" w:hAnsi="宋体" w:cs="宋体"/>
                <w:szCs w:val="21"/>
                <w:lang w:val="zh-CN"/>
              </w:rPr>
              <w:t>提供承诺书（格式自拟）并加盖供应商公章。</w:t>
            </w:r>
          </w:p>
        </w:tc>
        <w:tc>
          <w:tcPr>
            <w:tcW w:w="1101" w:type="dxa"/>
            <w:tcBorders>
              <w:top w:val="single" w:color="000000" w:sz="6" w:space="0"/>
              <w:left w:val="nil"/>
              <w:bottom w:val="single" w:color="000000" w:sz="6" w:space="0"/>
              <w:right w:val="single" w:color="000000" w:sz="6" w:space="0"/>
            </w:tcBorders>
            <w:vAlign w:val="center"/>
          </w:tcPr>
          <w:p>
            <w:pPr>
              <w:widowControl/>
              <w:snapToGrid w:val="0"/>
              <w:jc w:val="center"/>
              <w:rPr>
                <w:rFonts w:hint="eastAsia" w:ascii="宋体" w:hAnsi="宋体"/>
                <w:kern w:val="0"/>
                <w:szCs w:val="21"/>
                <w:lang w:eastAsia="zh-CN"/>
              </w:rPr>
            </w:pPr>
            <w:r>
              <w:rPr>
                <w:rFonts w:hint="eastAsia" w:ascii="宋体" w:hAnsi="宋体"/>
                <w:kern w:val="0"/>
                <w:szCs w:val="21"/>
                <w:lang w:eastAsia="zh-CN"/>
              </w:rPr>
              <w:t>采购小组按提交的应答文件</w:t>
            </w:r>
            <w:r>
              <w:rPr>
                <w:rFonts w:hint="eastAsia" w:ascii="宋体" w:hAnsi="宋体"/>
                <w:kern w:val="0"/>
                <w:szCs w:val="21"/>
              </w:rPr>
              <w:t>打分</w:t>
            </w:r>
          </w:p>
        </w:tc>
      </w:tr>
    </w:tbl>
    <w:p>
      <w:pPr>
        <w:pStyle w:val="2"/>
        <w:numPr>
          <w:ilvl w:val="0"/>
          <w:numId w:val="0"/>
        </w:numPr>
        <w:tabs>
          <w:tab w:val="left" w:pos="426"/>
        </w:tabs>
        <w:ind w:leftChars="200"/>
        <w:rPr>
          <w:rFonts w:hint="eastAsia" w:ascii="仿宋_GB2312" w:hAnsi="仿宋_GB2312" w:eastAsia="仿宋_GB2312" w:cs="仿宋_GB2312"/>
          <w:b w:val="0"/>
          <w:bCs w:val="0"/>
          <w:color w:val="000000"/>
          <w:kern w:val="2"/>
          <w:sz w:val="32"/>
          <w:szCs w:val="32"/>
          <w:lang w:val="en-US" w:eastAsia="zh-CN" w:bidi="ar-SA"/>
        </w:rPr>
      </w:pPr>
    </w:p>
    <w:p/>
    <w:sectPr>
      <w:footerReference r:id="rId3" w:type="default"/>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4627101"/>
    </w:sdtPr>
    <w:sdtContent>
      <w:p>
        <w:pPr>
          <w:pStyle w:val="3"/>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C34D1"/>
    <w:multiLevelType w:val="singleLevel"/>
    <w:tmpl w:val="F7FC34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7A6E3E1"/>
    <w:rsid w:val="4A1947CF"/>
    <w:rsid w:val="4BCE9797"/>
    <w:rsid w:val="4F7C817B"/>
    <w:rsid w:val="577E787C"/>
    <w:rsid w:val="59FB9278"/>
    <w:rsid w:val="5F7F0A22"/>
    <w:rsid w:val="5FED9582"/>
    <w:rsid w:val="5FEFD880"/>
    <w:rsid w:val="777EA762"/>
    <w:rsid w:val="7A9E6A2D"/>
    <w:rsid w:val="7AFF56DB"/>
    <w:rsid w:val="7BF3DBB5"/>
    <w:rsid w:val="7E0D381F"/>
    <w:rsid w:val="7F7D8133"/>
    <w:rsid w:val="7FF7AD4C"/>
    <w:rsid w:val="AF11AC9C"/>
    <w:rsid w:val="AF3347C2"/>
    <w:rsid w:val="BEC7ECBC"/>
    <w:rsid w:val="DEEE2CA6"/>
    <w:rsid w:val="DEFF9350"/>
    <w:rsid w:val="FAEF521F"/>
    <w:rsid w:val="FCBCD8EA"/>
    <w:rsid w:val="FDFD9DAE"/>
    <w:rsid w:val="FDFF9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_Style 2"/>
    <w:basedOn w:val="1"/>
    <w:qFormat/>
    <w:uiPriority w:val="0"/>
    <w:pPr>
      <w:ind w:firstLine="420" w:firstLineChars="200"/>
    </w:pPr>
  </w:style>
  <w:style w:type="character" w:customStyle="1" w:styleId="8">
    <w:name w:val="font81"/>
    <w:qFormat/>
    <w:uiPriority w:val="0"/>
    <w:rPr>
      <w:rFonts w:hint="eastAsia" w:ascii="宋体" w:hAnsi="宋体" w:eastAsia="宋体" w:cs="宋体"/>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2018-07-15T07:11:00Z</dcterms:created>
  <dc:creator>d</dc:creator>
  <cp:lastModifiedBy>wu-hiki</cp:lastModifiedBy>
  <dcterms:modified xsi:type="dcterms:W3CDTF">2024-11-29T17:52:30Z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