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附件1</w:t>
      </w:r>
    </w:p>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方正小标宋_GBK" w:hAnsi="方正小标宋_GBK" w:eastAsia="方正小标宋_GBK" w:cs="方正小标宋_GBK"/>
          <w:bCs/>
          <w:sz w:val="44"/>
          <w:szCs w:val="44"/>
          <w:lang w:val="en"/>
        </w:rPr>
      </w:pPr>
    </w:p>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ascii="方正小标宋_GBK" w:hAnsi="方正小标宋_GBK" w:eastAsia="方正小标宋_GBK" w:cs="方正小标宋_GBK"/>
          <w:bCs/>
          <w:sz w:val="44"/>
          <w:szCs w:val="44"/>
          <w:lang w:val="en-US" w:eastAsia="zh-CN"/>
        </w:rPr>
      </w:pPr>
      <w:r>
        <w:rPr>
          <w:rFonts w:hint="default" w:ascii="方正小标宋_GBK" w:hAnsi="方正小标宋_GBK" w:eastAsia="方正小标宋_GBK" w:cs="方正小标宋_GBK"/>
          <w:bCs/>
          <w:sz w:val="44"/>
          <w:szCs w:val="44"/>
          <w:lang w:val="en"/>
        </w:rPr>
        <w:t>202</w:t>
      </w:r>
      <w:r>
        <w:rPr>
          <w:rFonts w:hint="eastAsia" w:ascii="方正小标宋_GBK" w:hAnsi="方正小标宋_GBK" w:eastAsia="方正小标宋_GBK" w:cs="方正小标宋_GBK"/>
          <w:bCs/>
          <w:sz w:val="44"/>
          <w:szCs w:val="44"/>
          <w:lang w:val="en-US" w:eastAsia="zh-CN"/>
        </w:rPr>
        <w:t>5年度坪山区有害垃圾收运处理服务项目</w:t>
      </w:r>
    </w:p>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lang w:val="en-US" w:eastAsia="zh-CN"/>
        </w:rPr>
        <w:t>采购需求</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项目概况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仿宋_GB2312" w:hAnsi="仿宋_GB2312" w:eastAsia="仿宋_GB2312" w:cs="仿宋_GB2312"/>
          <w:sz w:val="32"/>
          <w:szCs w:val="32"/>
          <w:lang w:eastAsia="zh-CN"/>
        </w:rPr>
        <w:t>全覆盖</w:t>
      </w:r>
      <w:r>
        <w:rPr>
          <w:rFonts w:hint="eastAsia" w:ascii="仿宋_GB2312" w:hAnsi="仿宋_GB2312" w:eastAsia="仿宋_GB2312" w:cs="仿宋_GB2312"/>
          <w:sz w:val="32"/>
          <w:szCs w:val="32"/>
        </w:rPr>
        <w:t>坪山区各物业小区、城中村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机关、企事业单位</w:t>
      </w:r>
      <w:r>
        <w:rPr>
          <w:rFonts w:hint="eastAsia" w:ascii="仿宋_GB2312" w:hAnsi="仿宋_GB2312" w:eastAsia="仿宋_GB2312" w:cs="仿宋_GB2312"/>
          <w:sz w:val="32"/>
          <w:szCs w:val="32"/>
          <w:lang w:val="en-US" w:eastAsia="zh-CN"/>
        </w:rPr>
        <w:t>等区域</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有害垃圾</w:t>
      </w:r>
      <w:r>
        <w:rPr>
          <w:rFonts w:hint="eastAsia" w:ascii="仿宋_GB2312" w:hAnsi="仿宋_GB2312" w:eastAsia="仿宋_GB2312" w:cs="仿宋_GB2312"/>
          <w:sz w:val="32"/>
          <w:szCs w:val="32"/>
          <w:highlight w:val="none"/>
          <w:lang w:val="en-US" w:eastAsia="zh-CN"/>
        </w:rPr>
        <w:t>预约</w:t>
      </w:r>
      <w:r>
        <w:rPr>
          <w:rFonts w:hint="eastAsia" w:ascii="仿宋_GB2312" w:hAnsi="仿宋_GB2312" w:eastAsia="仿宋_GB2312" w:cs="仿宋_GB2312"/>
          <w:sz w:val="32"/>
          <w:szCs w:val="32"/>
        </w:rPr>
        <w:t>回收</w:t>
      </w:r>
      <w:r>
        <w:rPr>
          <w:rFonts w:hint="eastAsia" w:ascii="仿宋_GB2312" w:hAnsi="仿宋_GB2312" w:eastAsia="仿宋_GB2312" w:cs="仿宋_GB2312"/>
          <w:sz w:val="32"/>
          <w:szCs w:val="32"/>
          <w:lang w:val="en-US" w:eastAsia="zh-CN"/>
        </w:rPr>
        <w:t>及巡查回收</w:t>
      </w:r>
      <w:r>
        <w:rPr>
          <w:rFonts w:hint="eastAsia" w:ascii="仿宋_GB2312" w:hAnsi="仿宋_GB2312" w:eastAsia="仿宋_GB2312" w:cs="仿宋_GB2312"/>
          <w:sz w:val="32"/>
          <w:szCs w:val="32"/>
        </w:rPr>
        <w:t>渠道，</w:t>
      </w:r>
      <w:r>
        <w:rPr>
          <w:rFonts w:hint="eastAsia" w:ascii="仿宋_GB2312" w:hAnsi="仿宋_GB2312" w:eastAsia="仿宋_GB2312" w:cs="仿宋_GB2312"/>
          <w:sz w:val="32"/>
          <w:szCs w:val="32"/>
          <w:lang w:eastAsia="zh-CN"/>
        </w:rPr>
        <w:t>做到</w:t>
      </w:r>
      <w:r>
        <w:rPr>
          <w:rFonts w:hint="eastAsia" w:ascii="仿宋_GB2312" w:hAnsi="仿宋_GB2312" w:eastAsia="仿宋_GB2312" w:cs="仿宋_GB2312"/>
          <w:sz w:val="32"/>
          <w:szCs w:val="32"/>
        </w:rPr>
        <w:t>收运及时</w:t>
      </w:r>
      <w:r>
        <w:rPr>
          <w:rFonts w:hint="eastAsia" w:ascii="仿宋_GB2312" w:hAnsi="仿宋_GB2312" w:eastAsia="仿宋_GB2312" w:cs="仿宋_GB2312"/>
          <w:sz w:val="32"/>
          <w:szCs w:val="32"/>
          <w:lang w:eastAsia="zh-CN"/>
        </w:rPr>
        <w:t>；开展电池、灯管、家用化学品等有害垃圾分类收集转运时，与投放管理人签订清运三联单，对废电池、废灯管及家用化学品</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eastAsia="zh-CN"/>
        </w:rPr>
        <w:t>有害垃圾</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数量进行统计。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二、项目管理和服务要求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rPr>
        <w:t>（一）</w:t>
      </w:r>
      <w:r>
        <w:rPr>
          <w:rFonts w:hint="eastAsia" w:ascii="楷体" w:hAnsi="楷体" w:eastAsia="楷体" w:cs="楷体"/>
          <w:sz w:val="32"/>
          <w:szCs w:val="32"/>
          <w:lang w:val="en-US" w:eastAsia="zh-CN"/>
        </w:rPr>
        <w:t>设施设备要求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运设备：专用收运车辆1台，并安装GPS及“视频+AI”监控设备并接入系统，按照《深圳市清洁能源生活垃圾分类运输车辆外观喷绘设计方案》等相关标准采用喷漆或贴膜方式执行有害垃圾收运车辆车身喷绘设计，车辆做好防漏电、防火等保护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暂存场地：提供有害垃圾集中转运站，转运点要根据市主管部门的相关要求及规定做好防风、防雨、防晒、防火、防污染、防爆灯等工作，配备照明设施、有害垃圾收集容器、安全防护服装及工具等，服务方要保障集中转运点的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收运人员：至少要配置专业收运人员2名，收运人员需接受专业的培训。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rPr>
        <w:t>回收收运方式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采用定时定点回收和预约上门回收两种方式；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定时定点回收方式：配备</w:t>
      </w:r>
      <w:r>
        <w:rPr>
          <w:rFonts w:hint="eastAsia" w:ascii="仿宋_GB2312" w:hAnsi="仿宋_GB2312" w:eastAsia="仿宋_GB2312" w:cs="仿宋_GB2312"/>
          <w:sz w:val="32"/>
          <w:szCs w:val="32"/>
          <w:lang w:val="en-US" w:eastAsia="zh-CN"/>
        </w:rPr>
        <w:t>收运车辆</w:t>
      </w:r>
      <w:r>
        <w:rPr>
          <w:rFonts w:hint="eastAsia" w:ascii="仿宋_GB2312" w:hAnsi="仿宋_GB2312" w:eastAsia="仿宋_GB2312" w:cs="仿宋_GB2312"/>
          <w:sz w:val="32"/>
          <w:szCs w:val="32"/>
        </w:rPr>
        <w:t>，对全区</w:t>
      </w:r>
      <w:r>
        <w:rPr>
          <w:rFonts w:hint="eastAsia" w:ascii="仿宋_GB2312" w:hAnsi="仿宋_GB2312" w:eastAsia="仿宋_GB2312" w:cs="仿宋_GB2312"/>
          <w:sz w:val="32"/>
          <w:szCs w:val="32"/>
          <w:lang w:eastAsia="zh-CN"/>
        </w:rPr>
        <w:t>有害垃圾</w:t>
      </w:r>
      <w:r>
        <w:rPr>
          <w:rFonts w:hint="eastAsia" w:ascii="仿宋_GB2312" w:hAnsi="仿宋_GB2312" w:eastAsia="仿宋_GB2312" w:cs="仿宋_GB2312"/>
          <w:sz w:val="32"/>
          <w:szCs w:val="32"/>
        </w:rPr>
        <w:t>回收点采取定时定点回收；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预约回收方式：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A.建立</w:t>
      </w:r>
      <w:r>
        <w:rPr>
          <w:rFonts w:hint="eastAsia" w:ascii="仿宋_GB2312" w:hAnsi="仿宋_GB2312" w:eastAsia="仿宋_GB2312" w:cs="仿宋_GB2312"/>
          <w:sz w:val="32"/>
          <w:szCs w:val="32"/>
          <w:lang w:eastAsia="zh-CN"/>
        </w:rPr>
        <w:t>预约体系，接收微信、小程序、预约平台等途径预约来源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通过公示回收联系方式、宣传活动、预约回收等方式，通知居民参与线上预约回收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安排工作人员负责查看预约订单，调配收运人员上门收运，并进行数据和台账汇总。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rPr>
        <w:t>设立专用服务热线电话</w:t>
      </w:r>
      <w:r>
        <w:rPr>
          <w:rFonts w:hint="eastAsia" w:ascii="仿宋_GB2312" w:hAnsi="仿宋_GB2312" w:eastAsia="仿宋_GB2312" w:cs="仿宋_GB2312"/>
          <w:sz w:val="32"/>
          <w:szCs w:val="32"/>
          <w:lang w:eastAsia="zh-CN"/>
        </w:rPr>
        <w:t>预约</w:t>
      </w:r>
      <w:r>
        <w:rPr>
          <w:rFonts w:hint="eastAsia" w:ascii="仿宋_GB2312" w:hAnsi="仿宋_GB2312" w:eastAsia="仿宋_GB2312" w:cs="仿宋_GB2312"/>
          <w:sz w:val="32"/>
          <w:szCs w:val="32"/>
        </w:rPr>
        <w:t>。提供1名专职人员</w:t>
      </w:r>
      <w:r>
        <w:rPr>
          <w:rFonts w:hint="eastAsia" w:ascii="仿宋_GB2312" w:hAnsi="仿宋_GB2312" w:eastAsia="仿宋_GB2312" w:cs="仿宋_GB2312"/>
          <w:sz w:val="32"/>
          <w:szCs w:val="32"/>
          <w:lang w:eastAsia="zh-CN"/>
        </w:rPr>
        <w:t>接答预约电话，调配收运人员</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小时内上门回收处理。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（三）服务要求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服务方</w:t>
      </w:r>
      <w:r>
        <w:rPr>
          <w:rFonts w:hint="eastAsia" w:ascii="仿宋_GB2312" w:hAnsi="仿宋_GB2312" w:eastAsia="仿宋_GB2312" w:cs="仿宋_GB2312"/>
          <w:sz w:val="32"/>
          <w:szCs w:val="32"/>
        </w:rPr>
        <w:t>负责对辖区范围内的各企事业单位及住宅区（含</w:t>
      </w:r>
      <w:r>
        <w:rPr>
          <w:rFonts w:hint="eastAsia" w:ascii="仿宋_GB2312" w:hAnsi="仿宋_GB2312" w:eastAsia="仿宋_GB2312" w:cs="仿宋_GB2312"/>
          <w:sz w:val="32"/>
          <w:szCs w:val="32"/>
          <w:lang w:eastAsia="zh-CN"/>
        </w:rPr>
        <w:t>物业</w:t>
      </w:r>
      <w:r>
        <w:rPr>
          <w:rFonts w:hint="eastAsia" w:ascii="仿宋_GB2312" w:hAnsi="仿宋_GB2312" w:eastAsia="仿宋_GB2312" w:cs="仿宋_GB2312"/>
          <w:sz w:val="32"/>
          <w:szCs w:val="32"/>
        </w:rPr>
        <w:t>小区、城中村）有害垃圾收集点收运、暂存及无害化处理工作</w:t>
      </w:r>
      <w:r>
        <w:rPr>
          <w:rFonts w:hint="eastAsia" w:ascii="仿宋_GB2312" w:hAnsi="仿宋_GB2312" w:eastAsia="仿宋_GB2312" w:cs="仿宋_GB2312"/>
          <w:sz w:val="32"/>
          <w:szCs w:val="32"/>
          <w:lang w:eastAsia="zh-CN"/>
        </w:rPr>
        <w:t>。确保在收到有害垃圾的</w:t>
      </w:r>
      <w:r>
        <w:rPr>
          <w:rFonts w:hint="eastAsia" w:ascii="仿宋_GB2312" w:hAnsi="仿宋_GB2312" w:eastAsia="仿宋_GB2312" w:cs="仿宋_GB2312"/>
          <w:sz w:val="32"/>
          <w:szCs w:val="32"/>
        </w:rPr>
        <w:t>预约</w:t>
      </w:r>
      <w:r>
        <w:rPr>
          <w:rFonts w:hint="eastAsia" w:ascii="仿宋_GB2312" w:hAnsi="仿宋_GB2312" w:eastAsia="仿宋_GB2312" w:cs="仿宋_GB2312"/>
          <w:sz w:val="32"/>
          <w:szCs w:val="32"/>
          <w:lang w:eastAsia="zh-CN"/>
        </w:rPr>
        <w:t>订单需要在24小时内做出</w:t>
      </w:r>
      <w:r>
        <w:rPr>
          <w:rFonts w:hint="default" w:ascii="仿宋_GB2312" w:hAnsi="仿宋_GB2312" w:eastAsia="仿宋_GB2312" w:cs="仿宋_GB2312"/>
          <w:sz w:val="32"/>
          <w:szCs w:val="32"/>
          <w:lang w:val="en" w:eastAsia="zh-CN"/>
        </w:rPr>
        <w:t>报名</w:t>
      </w:r>
      <w:r>
        <w:rPr>
          <w:rFonts w:hint="eastAsia" w:ascii="仿宋_GB2312" w:hAnsi="仿宋_GB2312" w:eastAsia="仿宋_GB2312" w:cs="仿宋_GB2312"/>
          <w:sz w:val="32"/>
          <w:szCs w:val="32"/>
          <w:lang w:eastAsia="zh-CN"/>
        </w:rPr>
        <w:t>，并在48小时内到达约定存放点进行废电池、废灯管家用化学品等有害垃圾的回收。做好</w:t>
      </w:r>
      <w:r>
        <w:rPr>
          <w:rFonts w:hint="eastAsia" w:ascii="仿宋_GB2312" w:hAnsi="仿宋_GB2312" w:eastAsia="仿宋_GB2312" w:cs="仿宋_GB2312"/>
          <w:sz w:val="32"/>
          <w:szCs w:val="32"/>
        </w:rPr>
        <w:t>巡查</w:t>
      </w:r>
      <w:r>
        <w:rPr>
          <w:rFonts w:hint="eastAsia" w:ascii="仿宋_GB2312" w:hAnsi="仿宋_GB2312" w:eastAsia="仿宋_GB2312" w:cs="仿宋_GB2312"/>
          <w:sz w:val="32"/>
          <w:szCs w:val="32"/>
          <w:lang w:eastAsia="zh-CN"/>
        </w:rPr>
        <w:t>投放点收集的有害垃圾进</w:t>
      </w:r>
      <w:r>
        <w:rPr>
          <w:rFonts w:hint="eastAsia" w:ascii="仿宋_GB2312" w:hAnsi="仿宋_GB2312" w:eastAsia="仿宋_GB2312" w:cs="仿宋_GB2312"/>
          <w:sz w:val="32"/>
          <w:szCs w:val="32"/>
        </w:rPr>
        <w:t>收</w:t>
      </w:r>
      <w:r>
        <w:rPr>
          <w:rFonts w:hint="eastAsia" w:ascii="仿宋_GB2312" w:hAnsi="仿宋_GB2312" w:eastAsia="仿宋_GB2312" w:cs="仿宋_GB2312"/>
          <w:sz w:val="32"/>
          <w:szCs w:val="32"/>
          <w:lang w:eastAsia="zh-CN"/>
        </w:rPr>
        <w:t>废电池、废灯管家用化学品等有害垃圾的回收</w:t>
      </w:r>
      <w:r>
        <w:rPr>
          <w:rFonts w:hint="eastAsia" w:ascii="仿宋_GB2312" w:hAnsi="仿宋_GB2312" w:eastAsia="仿宋_GB2312" w:cs="仿宋_GB2312"/>
          <w:sz w:val="32"/>
          <w:szCs w:val="32"/>
        </w:rPr>
        <w:t>处置，收运</w:t>
      </w:r>
      <w:r>
        <w:rPr>
          <w:rFonts w:hint="eastAsia" w:ascii="仿宋_GB2312" w:hAnsi="仿宋_GB2312" w:eastAsia="仿宋_GB2312" w:cs="仿宋_GB2312"/>
          <w:sz w:val="32"/>
          <w:szCs w:val="32"/>
          <w:lang w:eastAsia="zh-CN"/>
        </w:rPr>
        <w:t>量需通过暂存点地磅实现与市、区平台实时数据传输</w:t>
      </w:r>
      <w:r>
        <w:rPr>
          <w:rFonts w:hint="eastAsia" w:ascii="仿宋_GB2312" w:hAnsi="仿宋_GB2312" w:eastAsia="仿宋_GB2312" w:cs="仿宋_GB2312"/>
          <w:sz w:val="32"/>
          <w:szCs w:val="32"/>
        </w:rPr>
        <w:t>。</w:t>
      </w:r>
    </w:p>
    <w:p>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2.采用巡回+预约的清运模式，每月至少对坪山区所有有害垃圾（废灯管、废电池及家用化学品等有害垃圾）收集点进行一次收运，具体收运点根据各街道补点清单确定，街道新增设的点，</w:t>
      </w:r>
      <w:r>
        <w:rPr>
          <w:rFonts w:hint="default" w:ascii="仿宋_GB2312" w:hAnsi="仿宋_GB2312" w:eastAsia="仿宋_GB2312" w:cs="仿宋_GB2312"/>
          <w:b w:val="0"/>
          <w:bCs w:val="0"/>
          <w:kern w:val="2"/>
          <w:sz w:val="32"/>
          <w:szCs w:val="32"/>
          <w:lang w:val="en" w:eastAsia="zh-CN" w:bidi="ar-SA"/>
        </w:rPr>
        <w:t>服务商</w:t>
      </w:r>
      <w:r>
        <w:rPr>
          <w:rFonts w:hint="eastAsia" w:ascii="仿宋_GB2312" w:hAnsi="仿宋_GB2312" w:eastAsia="仿宋_GB2312" w:cs="仿宋_GB2312"/>
          <w:b w:val="0"/>
          <w:bCs w:val="0"/>
          <w:kern w:val="2"/>
          <w:sz w:val="32"/>
          <w:szCs w:val="32"/>
          <w:lang w:val="en-US" w:eastAsia="zh-CN" w:bidi="ar-SA"/>
        </w:rPr>
        <w:t>无条件增加，并确保收运及时。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服务方提供有害垃圾暂存点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按照废旧灯管、废旧电池、家用化学品三类进行堆放</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服务方</w:t>
      </w:r>
      <w:r>
        <w:rPr>
          <w:rFonts w:hint="eastAsia" w:ascii="仿宋_GB2312" w:hAnsi="仿宋_GB2312" w:eastAsia="仿宋_GB2312" w:cs="仿宋_GB2312"/>
          <w:sz w:val="32"/>
          <w:szCs w:val="32"/>
        </w:rPr>
        <w:t>负责做好</w:t>
      </w:r>
      <w:r>
        <w:rPr>
          <w:rFonts w:hint="eastAsia" w:ascii="仿宋_GB2312" w:hAnsi="仿宋_GB2312" w:eastAsia="仿宋_GB2312" w:cs="仿宋_GB2312"/>
          <w:sz w:val="32"/>
          <w:szCs w:val="32"/>
          <w:lang w:eastAsia="zh-CN"/>
        </w:rPr>
        <w:t>有害垃圾清运、贮存</w:t>
      </w:r>
      <w:r>
        <w:rPr>
          <w:rFonts w:hint="eastAsia" w:ascii="仿宋_GB2312" w:hAnsi="仿宋_GB2312" w:eastAsia="仿宋_GB2312" w:cs="仿宋_GB2312"/>
          <w:sz w:val="32"/>
          <w:szCs w:val="32"/>
        </w:rPr>
        <w:t>的安全生产工作，按照安全生产操作规范做好安全措施</w:t>
      </w:r>
      <w:r>
        <w:rPr>
          <w:rFonts w:hint="eastAsia" w:ascii="仿宋_GB2312" w:hAnsi="仿宋_GB2312" w:eastAsia="仿宋_GB2312" w:cs="仿宋_GB2312"/>
          <w:sz w:val="32"/>
          <w:szCs w:val="32"/>
          <w:lang w:eastAsia="zh-CN"/>
        </w:rPr>
        <w:t>，按需开展</w:t>
      </w:r>
      <w:r>
        <w:rPr>
          <w:rFonts w:hint="eastAsia" w:ascii="仿宋_GB2312" w:hAnsi="仿宋_GB2312" w:eastAsia="仿宋_GB2312" w:cs="仿宋_GB2312"/>
          <w:sz w:val="32"/>
          <w:szCs w:val="32"/>
          <w:lang w:val="en-US" w:eastAsia="zh-CN"/>
        </w:rPr>
        <w:t>安全相关培训</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.服务方负责做好有害垃圾清运处理台账管理工作，做好收运、处理数据统计；要与物业签订清运三联单，对废电池、废灯管</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eastAsia="zh-CN"/>
        </w:rPr>
        <w:t>有害垃圾</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数量进行统计，并定期交给甲方签字确认。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服务方</w:t>
      </w:r>
      <w:r>
        <w:rPr>
          <w:rFonts w:hint="eastAsia" w:ascii="仿宋_GB2312" w:hAnsi="仿宋_GB2312" w:eastAsia="仿宋_GB2312" w:cs="仿宋_GB2312"/>
          <w:sz w:val="32"/>
          <w:szCs w:val="32"/>
        </w:rPr>
        <w:t>保证本企业及所聘用的工人已取得履行本合同义务所需的资格资质，在履行合同义务过程中发生意外造成他人人身及财产损害的，责任由</w:t>
      </w:r>
      <w:r>
        <w:rPr>
          <w:rFonts w:hint="eastAsia" w:ascii="仿宋_GB2312" w:hAnsi="仿宋_GB2312" w:eastAsia="仿宋_GB2312" w:cs="仿宋_GB2312"/>
          <w:sz w:val="32"/>
          <w:szCs w:val="32"/>
          <w:lang w:val="en-US" w:eastAsia="zh-CN"/>
        </w:rPr>
        <w:t>服务方</w:t>
      </w:r>
      <w:r>
        <w:rPr>
          <w:rFonts w:hint="eastAsia" w:ascii="仿宋_GB2312" w:hAnsi="仿宋_GB2312" w:eastAsia="仿宋_GB2312" w:cs="仿宋_GB2312"/>
          <w:sz w:val="32"/>
          <w:szCs w:val="32"/>
        </w:rPr>
        <w:t>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服务方</w:t>
      </w:r>
      <w:r>
        <w:rPr>
          <w:rFonts w:hint="eastAsia" w:ascii="仿宋_GB2312" w:hAnsi="仿宋_GB2312" w:eastAsia="仿宋_GB2312" w:cs="仿宋_GB2312"/>
          <w:sz w:val="32"/>
          <w:szCs w:val="32"/>
        </w:rPr>
        <w:t>收运作业时必须遵守国家、广东</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、深圳市现行的法律法规及行业规范；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服务方</w:t>
      </w:r>
      <w:r>
        <w:rPr>
          <w:rFonts w:hint="eastAsia" w:ascii="仿宋_GB2312" w:hAnsi="仿宋_GB2312" w:eastAsia="仿宋_GB2312" w:cs="仿宋_GB2312"/>
          <w:sz w:val="32"/>
          <w:szCs w:val="32"/>
        </w:rPr>
        <w:t>收运作业前必须针对本服务项目编制切实有效的《</w:t>
      </w:r>
      <w:r>
        <w:rPr>
          <w:rFonts w:hint="eastAsia" w:ascii="仿宋_GB2312" w:hAnsi="仿宋_GB2312" w:eastAsia="仿宋_GB2312" w:cs="仿宋_GB2312"/>
          <w:sz w:val="32"/>
          <w:szCs w:val="32"/>
          <w:lang w:eastAsia="zh-CN"/>
        </w:rPr>
        <w:t>有害垃圾</w:t>
      </w:r>
      <w:r>
        <w:rPr>
          <w:rFonts w:hint="eastAsia" w:ascii="仿宋_GB2312" w:hAnsi="仿宋_GB2312" w:eastAsia="仿宋_GB2312" w:cs="仿宋_GB2312"/>
          <w:sz w:val="32"/>
          <w:szCs w:val="32"/>
        </w:rPr>
        <w:t>收运管理方案》及详细的措施，以保证收运处置的安全</w:t>
      </w:r>
      <w:r>
        <w:rPr>
          <w:rFonts w:hint="eastAsia" w:ascii="仿宋_GB2312" w:hAnsi="仿宋_GB2312" w:eastAsia="仿宋_GB2312" w:cs="仿宋_GB2312"/>
          <w:sz w:val="32"/>
          <w:szCs w:val="32"/>
          <w:lang w:eastAsia="zh-CN"/>
        </w:rPr>
        <w:t>、平稳地开展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服务方</w:t>
      </w:r>
      <w:r>
        <w:rPr>
          <w:rFonts w:hint="eastAsia" w:ascii="仿宋_GB2312" w:hAnsi="仿宋_GB2312" w:eastAsia="仿宋_GB2312" w:cs="仿宋_GB2312"/>
          <w:sz w:val="32"/>
          <w:szCs w:val="32"/>
        </w:rPr>
        <w:t>收运处理过程中必须接受</w:t>
      </w:r>
      <w:r>
        <w:rPr>
          <w:rFonts w:hint="eastAsia" w:ascii="仿宋_GB2312" w:hAnsi="仿宋_GB2312" w:eastAsia="仿宋_GB2312" w:cs="仿宋_GB2312"/>
          <w:sz w:val="32"/>
          <w:szCs w:val="32"/>
          <w:lang w:eastAsia="zh-CN"/>
        </w:rPr>
        <w:t>采购方</w:t>
      </w:r>
      <w:r>
        <w:rPr>
          <w:rFonts w:hint="eastAsia" w:ascii="仿宋_GB2312" w:hAnsi="仿宋_GB2312" w:eastAsia="仿宋_GB2312" w:cs="仿宋_GB2312"/>
          <w:sz w:val="32"/>
          <w:szCs w:val="32"/>
        </w:rPr>
        <w:t>对安全作业、</w:t>
      </w:r>
      <w:r>
        <w:rPr>
          <w:rFonts w:hint="eastAsia" w:ascii="仿宋_GB2312" w:hAnsi="仿宋_GB2312" w:eastAsia="仿宋_GB2312" w:cs="仿宋_GB2312"/>
          <w:sz w:val="32"/>
          <w:szCs w:val="32"/>
          <w:lang w:eastAsia="zh-CN"/>
        </w:rPr>
        <w:t>管理台账、服务</w:t>
      </w:r>
      <w:r>
        <w:rPr>
          <w:rFonts w:hint="eastAsia" w:ascii="仿宋_GB2312" w:hAnsi="仿宋_GB2312" w:eastAsia="仿宋_GB2312" w:cs="仿宋_GB2312"/>
          <w:sz w:val="32"/>
          <w:szCs w:val="32"/>
        </w:rPr>
        <w:t>进度等的全面监督检查</w:t>
      </w:r>
      <w:r>
        <w:rPr>
          <w:rFonts w:hint="eastAsia" w:ascii="仿宋_GB2312" w:hAnsi="仿宋_GB2312" w:eastAsia="仿宋_GB2312" w:cs="仿宋_GB2312"/>
          <w:sz w:val="32"/>
          <w:szCs w:val="32"/>
          <w:lang w:eastAsia="zh-CN"/>
        </w:rPr>
        <w:t>；</w:t>
      </w:r>
    </w:p>
    <w:p>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CESI黑体-GB13000" w:hAnsi="CESI黑体-GB13000" w:eastAsia="CESI黑体-GB13000" w:cs="CESI黑体-GB13000"/>
          <w:b w:val="0"/>
          <w:bCs w:val="0"/>
          <w:sz w:val="32"/>
          <w:szCs w:val="32"/>
          <w:lang w:eastAsia="zh-CN"/>
        </w:rPr>
      </w:pPr>
      <w:r>
        <w:rPr>
          <w:rFonts w:hint="eastAsia" w:ascii="CESI黑体-GB13000" w:hAnsi="CESI黑体-GB13000" w:eastAsia="CESI黑体-GB13000" w:cs="CESI黑体-GB13000"/>
          <w:b w:val="0"/>
          <w:bCs w:val="0"/>
          <w:sz w:val="32"/>
          <w:szCs w:val="32"/>
          <w:lang w:eastAsia="zh-CN"/>
        </w:rPr>
        <w:t>三、</w:t>
      </w:r>
      <w:r>
        <w:rPr>
          <w:rFonts w:hint="default" w:ascii="CESI黑体-GB13000" w:hAnsi="CESI黑体-GB13000" w:eastAsia="CESI黑体-GB13000" w:cs="CESI黑体-GB13000"/>
          <w:b w:val="0"/>
          <w:bCs w:val="0"/>
          <w:sz w:val="32"/>
          <w:szCs w:val="32"/>
          <w:lang w:val="en" w:eastAsia="zh-CN"/>
        </w:rPr>
        <w:t>服务商</w:t>
      </w:r>
      <w:r>
        <w:rPr>
          <w:rFonts w:hint="eastAsia" w:ascii="CESI黑体-GB13000" w:hAnsi="CESI黑体-GB13000" w:eastAsia="CESI黑体-GB13000" w:cs="CESI黑体-GB13000"/>
          <w:b w:val="0"/>
          <w:bCs w:val="0"/>
          <w:sz w:val="32"/>
          <w:szCs w:val="32"/>
          <w:lang w:eastAsia="zh-CN"/>
        </w:rPr>
        <w:t>资格要求</w:t>
      </w:r>
    </w:p>
    <w:p>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w:t>
      </w:r>
      <w:r>
        <w:rPr>
          <w:rFonts w:hint="eastAsia" w:ascii="仿宋_GB2312" w:hAnsi="仿宋_GB2312" w:eastAsia="仿宋_GB2312" w:cs="仿宋_GB2312"/>
          <w:b w:val="0"/>
          <w:bCs w:val="0"/>
          <w:kern w:val="2"/>
          <w:sz w:val="32"/>
          <w:szCs w:val="32"/>
          <w:lang w:val="en-US" w:eastAsia="zh-CN" w:bidi="ar-SA"/>
        </w:rPr>
        <w:tab/>
      </w:r>
      <w:r>
        <w:rPr>
          <w:rFonts w:hint="default" w:ascii="仿宋_GB2312" w:hAnsi="仿宋_GB2312" w:eastAsia="仿宋_GB2312" w:cs="仿宋_GB2312"/>
          <w:b w:val="0"/>
          <w:bCs w:val="0"/>
          <w:kern w:val="2"/>
          <w:sz w:val="32"/>
          <w:szCs w:val="32"/>
          <w:lang w:val="en" w:eastAsia="zh-CN" w:bidi="ar-SA"/>
        </w:rPr>
        <w:t>.</w:t>
      </w:r>
      <w:r>
        <w:rPr>
          <w:rFonts w:hint="eastAsia" w:ascii="仿宋_GB2312" w:hAnsi="仿宋_GB2312" w:eastAsia="仿宋_GB2312" w:cs="仿宋_GB2312"/>
          <w:b w:val="0"/>
          <w:bCs w:val="0"/>
          <w:kern w:val="2"/>
          <w:sz w:val="32"/>
          <w:szCs w:val="32"/>
          <w:lang w:val="en-US" w:eastAsia="zh-CN" w:bidi="ar-SA"/>
        </w:rPr>
        <w:t>应答人须是在中华人民共和国境内注册，具有独立法人资格或是具有独立承担民事责任的能力的组织（提供营业执照扫描件或事业单位法人证等法人证明扫描件，原件备查）；总公司或者分公司只允许一家采购报价，不允许同时参与本项目采购报价，以分公司名义参与采购报价的，须提供总公司或具有独立法人的上一级公司出具的愿为其参与本项目采购报价的行为以及履约等行为承担民事责任的加盖总公司公章的授权函，以及提供总、分公司的营业执照扫描件，原件备查。</w:t>
      </w:r>
    </w:p>
    <w:p>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w:t>
      </w:r>
      <w:r>
        <w:rPr>
          <w:rFonts w:hint="eastAsia" w:ascii="仿宋_GB2312" w:hAnsi="仿宋_GB2312" w:eastAsia="仿宋_GB2312" w:cs="仿宋_GB2312"/>
          <w:b w:val="0"/>
          <w:bCs w:val="0"/>
          <w:kern w:val="2"/>
          <w:sz w:val="32"/>
          <w:szCs w:val="32"/>
          <w:lang w:val="en-US" w:eastAsia="zh-CN" w:bidi="ar-SA"/>
        </w:rPr>
        <w:tab/>
      </w:r>
      <w:r>
        <w:rPr>
          <w:rFonts w:hint="default" w:ascii="仿宋_GB2312" w:hAnsi="仿宋_GB2312" w:eastAsia="仿宋_GB2312" w:cs="仿宋_GB2312"/>
          <w:b w:val="0"/>
          <w:bCs w:val="0"/>
          <w:kern w:val="2"/>
          <w:sz w:val="32"/>
          <w:szCs w:val="32"/>
          <w:lang w:val="en" w:eastAsia="zh-CN" w:bidi="ar-SA"/>
        </w:rPr>
        <w:t>.</w:t>
      </w:r>
      <w:r>
        <w:rPr>
          <w:rFonts w:hint="eastAsia" w:ascii="仿宋_GB2312" w:hAnsi="仿宋_GB2312" w:eastAsia="仿宋_GB2312" w:cs="仿宋_GB2312"/>
          <w:b w:val="0"/>
          <w:bCs w:val="0"/>
          <w:kern w:val="2"/>
          <w:sz w:val="32"/>
          <w:szCs w:val="32"/>
          <w:lang w:val="en-US" w:eastAsia="zh-CN" w:bidi="ar-SA"/>
        </w:rPr>
        <w:t>本项目不接受联合体采购报价，不允许分包，不接受应答人选用进口产品参与报价。</w:t>
      </w:r>
    </w:p>
    <w:p>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w:t>
      </w:r>
      <w:r>
        <w:rPr>
          <w:rFonts w:hint="eastAsia" w:ascii="仿宋_GB2312" w:hAnsi="仿宋_GB2312" w:eastAsia="仿宋_GB2312" w:cs="仿宋_GB2312"/>
          <w:b w:val="0"/>
          <w:bCs w:val="0"/>
          <w:kern w:val="2"/>
          <w:sz w:val="32"/>
          <w:szCs w:val="32"/>
          <w:lang w:val="en-US" w:eastAsia="zh-CN" w:bidi="ar-SA"/>
        </w:rPr>
        <w:tab/>
      </w:r>
      <w:r>
        <w:rPr>
          <w:rFonts w:hint="default" w:ascii="仿宋_GB2312" w:hAnsi="仿宋_GB2312" w:eastAsia="仿宋_GB2312" w:cs="仿宋_GB2312"/>
          <w:b w:val="0"/>
          <w:bCs w:val="0"/>
          <w:kern w:val="2"/>
          <w:sz w:val="32"/>
          <w:szCs w:val="32"/>
          <w:lang w:val="en" w:eastAsia="zh-CN" w:bidi="ar-SA"/>
        </w:rPr>
        <w:t>.</w:t>
      </w:r>
      <w:r>
        <w:rPr>
          <w:rFonts w:hint="eastAsia" w:ascii="仿宋_GB2312" w:hAnsi="仿宋_GB2312" w:eastAsia="仿宋_GB2312" w:cs="仿宋_GB2312"/>
          <w:b w:val="0"/>
          <w:bCs w:val="0"/>
          <w:kern w:val="2"/>
          <w:sz w:val="32"/>
          <w:szCs w:val="32"/>
          <w:lang w:val="en-US" w:eastAsia="zh-CN" w:bidi="ar-SA"/>
        </w:rPr>
        <w:t>应答人须自行承诺，参与本项目应答前三年内（即从本项目采购需求公告发布之日起往前推算36个月），在经营活动中没有重大违法记录，以及参与本项目采购报价时不存在被有关部门禁止参与政府采购活动且在有效期内的情况；与其他应答人不存在单位负责人为同一人或者存在直接控股、管理关系；未对本次采购项目提供整体设计、规范编制或者项目管理、监理、检测等服务（提供承诺函，格式自拟）。</w:t>
      </w:r>
    </w:p>
    <w:p>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lang w:val="en"/>
        </w:rPr>
      </w:pPr>
      <w:r>
        <w:rPr>
          <w:rFonts w:hint="eastAsia" w:ascii="仿宋_GB2312" w:hAnsi="仿宋_GB2312" w:eastAsia="仿宋_GB2312" w:cs="仿宋_GB2312"/>
          <w:b w:val="0"/>
          <w:bCs w:val="0"/>
          <w:kern w:val="2"/>
          <w:sz w:val="32"/>
          <w:szCs w:val="32"/>
          <w:lang w:val="en-US" w:eastAsia="zh-CN" w:bidi="ar-SA"/>
        </w:rPr>
        <w:t>4.参与政府采购项目采购报价的</w:t>
      </w:r>
      <w:r>
        <w:rPr>
          <w:rFonts w:hint="default" w:ascii="仿宋_GB2312" w:hAnsi="仿宋_GB2312" w:eastAsia="仿宋_GB2312" w:cs="仿宋_GB2312"/>
          <w:b w:val="0"/>
          <w:bCs w:val="0"/>
          <w:kern w:val="2"/>
          <w:sz w:val="32"/>
          <w:szCs w:val="32"/>
          <w:lang w:val="en" w:eastAsia="zh-CN" w:bidi="ar-SA"/>
        </w:rPr>
        <w:t>服务商</w:t>
      </w:r>
      <w:r>
        <w:rPr>
          <w:rFonts w:hint="eastAsia" w:ascii="仿宋_GB2312" w:hAnsi="仿宋_GB2312" w:eastAsia="仿宋_GB2312" w:cs="仿宋_GB2312"/>
          <w:b w:val="0"/>
          <w:bCs w:val="0"/>
          <w:kern w:val="2"/>
          <w:sz w:val="32"/>
          <w:szCs w:val="32"/>
          <w:lang w:val="en-US" w:eastAsia="zh-CN" w:bidi="ar-SA"/>
        </w:rPr>
        <w:t>未被列入失信被执行人、重大税收违法案件当事人名单、政府采购严重违法失信行为记录名单（提供承诺函，格式自拟）。</w:t>
      </w:r>
      <w:r>
        <w:rPr>
          <w:rFonts w:hint="default" w:ascii="仿宋_GB2312" w:hAnsi="仿宋_GB2312" w:eastAsia="仿宋_GB2312" w:cs="仿宋_GB2312"/>
          <w:b w:val="0"/>
          <w:bCs w:val="0"/>
          <w:kern w:val="2"/>
          <w:sz w:val="32"/>
          <w:szCs w:val="32"/>
          <w:lang w:val="en"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四、评分方法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本次采购服务采用比选（综合评分法）方式进行评审，在坪山区政府第二办公区</w:t>
      </w:r>
      <w:r>
        <w:rPr>
          <w:rFonts w:hint="eastAsia" w:ascii="仿宋_GB2312" w:hAnsi="仿宋_GB2312" w:eastAsia="仿宋_GB2312" w:cs="仿宋_GB2312"/>
          <w:sz w:val="32"/>
          <w:szCs w:val="32"/>
          <w:lang w:val="en-US" w:eastAsia="zh-CN"/>
        </w:rPr>
        <w:t>501C</w:t>
      </w:r>
      <w:r>
        <w:rPr>
          <w:rFonts w:hint="eastAsia" w:ascii="仿宋_GB2312" w:hAnsi="仿宋_GB2312" w:eastAsia="仿宋_GB2312" w:cs="仿宋_GB2312"/>
          <w:sz w:val="32"/>
          <w:szCs w:val="32"/>
          <w:lang w:eastAsia="zh-CN"/>
        </w:rPr>
        <w:t>组织评审小组进行评审，确定1家成交</w:t>
      </w:r>
      <w:r>
        <w:rPr>
          <w:rFonts w:hint="default" w:ascii="仿宋_GB2312" w:hAnsi="仿宋_GB2312" w:eastAsia="仿宋_GB2312" w:cs="仿宋_GB2312"/>
          <w:sz w:val="32"/>
          <w:szCs w:val="32"/>
          <w:lang w:val="en" w:eastAsia="zh-CN"/>
        </w:rPr>
        <w:t>服务商</w:t>
      </w:r>
      <w:r>
        <w:rPr>
          <w:rFonts w:hint="eastAsia" w:ascii="仿宋_GB2312" w:hAnsi="仿宋_GB2312" w:eastAsia="仿宋_GB2312" w:cs="仿宋_GB2312"/>
          <w:sz w:val="32"/>
          <w:szCs w:val="32"/>
          <w:lang w:eastAsia="zh-CN"/>
        </w:rPr>
        <w:t>，采购结果将在坪山区人民政府网站予以公告，评审时间另行通知。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五、商务需求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（一）服务期限及地点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服务期限：一年（服务起始日期以合同约定为准）；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服务地点：坪山区。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（二）报价要求</w:t>
      </w:r>
    </w:p>
    <w:p>
      <w:pPr>
        <w:keepNext w:val="0"/>
        <w:keepLines w:val="0"/>
        <w:pageBreakBefore w:val="0"/>
        <w:widowControl/>
        <w:kinsoku/>
        <w:wordWrap/>
        <w:overflowPunct/>
        <w:topLinePunct w:val="0"/>
        <w:autoSpaceDE/>
        <w:autoSpaceDN/>
        <w:bidi w:val="0"/>
        <w:adjustRightInd/>
        <w:snapToGrid w:val="0"/>
        <w:spacing w:line="560" w:lineRule="exact"/>
        <w:ind w:leftChars="0"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1.本项目采用合同包干制，服务时间为一年，</w:t>
      </w:r>
      <w:r>
        <w:rPr>
          <w:rFonts w:hint="eastAsia" w:ascii="仿宋_GB2312" w:hAnsi="仿宋_GB2312" w:eastAsia="仿宋_GB2312" w:cs="仿宋_GB2312"/>
          <w:b/>
          <w:bCs/>
          <w:sz w:val="32"/>
          <w:szCs w:val="32"/>
        </w:rPr>
        <w:t>项目预算金额</w:t>
      </w:r>
      <w:r>
        <w:rPr>
          <w:rFonts w:hint="eastAsia" w:ascii="仿宋_GB2312" w:hAnsi="仿宋_GB2312" w:eastAsia="仿宋_GB2312" w:cs="仿宋_GB2312"/>
          <w:b/>
          <w:bCs/>
          <w:sz w:val="32"/>
          <w:szCs w:val="32"/>
          <w:lang w:val="en-US" w:eastAsia="zh-CN"/>
        </w:rPr>
        <w:t>为30.02万元。</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应包含清运处理服务的作业人工费、所需的设备和工具、</w:t>
      </w:r>
      <w:r>
        <w:rPr>
          <w:rFonts w:hint="eastAsia" w:ascii="仿宋_GB2312" w:hAnsi="仿宋_GB2312" w:eastAsia="仿宋_GB2312" w:cs="仿宋_GB2312"/>
          <w:sz w:val="32"/>
          <w:szCs w:val="32"/>
          <w:lang w:eastAsia="zh-CN"/>
        </w:rPr>
        <w:t>场地费用、</w:t>
      </w:r>
      <w:r>
        <w:rPr>
          <w:rFonts w:hint="eastAsia" w:ascii="仿宋_GB2312" w:hAnsi="仿宋_GB2312" w:eastAsia="仿宋_GB2312" w:cs="仿宋_GB2312"/>
          <w:sz w:val="32"/>
          <w:szCs w:val="32"/>
        </w:rPr>
        <w:t>车辆及运输管理费用、处理费用、耗材费用、利润以及项目管理过程中的所有由</w:t>
      </w:r>
      <w:r>
        <w:rPr>
          <w:rFonts w:hint="default" w:ascii="仿宋_GB2312" w:hAnsi="仿宋_GB2312" w:eastAsia="仿宋_GB2312" w:cs="仿宋_GB2312"/>
          <w:sz w:val="32"/>
          <w:szCs w:val="32"/>
          <w:lang w:val="en" w:eastAsia="zh-CN"/>
        </w:rPr>
        <w:t>服务商</w:t>
      </w:r>
      <w:r>
        <w:rPr>
          <w:rFonts w:hint="eastAsia" w:ascii="仿宋_GB2312" w:hAnsi="仿宋_GB2312" w:eastAsia="仿宋_GB2312" w:cs="仿宋_GB2312"/>
          <w:sz w:val="32"/>
          <w:szCs w:val="32"/>
        </w:rPr>
        <w:t>承担的费用和国家规定的各项税费。</w:t>
      </w:r>
    </w:p>
    <w:p>
      <w:pPr>
        <w:keepNext w:val="0"/>
        <w:keepLines w:val="0"/>
        <w:pageBreakBefore w:val="0"/>
        <w:widowControl/>
        <w:kinsoku/>
        <w:wordWrap/>
        <w:overflowPunct/>
        <w:topLinePunct w:val="0"/>
        <w:autoSpaceDE/>
        <w:autoSpaceDN/>
        <w:bidi w:val="0"/>
        <w:adjustRightInd/>
        <w:snapToGrid w:val="0"/>
        <w:spacing w:line="560" w:lineRule="exact"/>
        <w:ind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
        </w:rPr>
        <w:t>报名服务商</w:t>
      </w:r>
      <w:r>
        <w:rPr>
          <w:rFonts w:hint="eastAsia" w:ascii="仿宋_GB2312" w:hAnsi="仿宋_GB2312" w:eastAsia="仿宋_GB2312" w:cs="仿宋_GB2312"/>
          <w:sz w:val="32"/>
          <w:szCs w:val="32"/>
        </w:rPr>
        <w:t>应当根据本企业的成本自行决定报价，但不得以低于其企业成本的报价</w:t>
      </w:r>
      <w:r>
        <w:rPr>
          <w:rFonts w:hint="default" w:ascii="仿宋_GB2312" w:hAnsi="仿宋_GB2312" w:eastAsia="仿宋_GB2312" w:cs="仿宋_GB2312"/>
          <w:sz w:val="32"/>
          <w:szCs w:val="32"/>
          <w:lang w:val="en"/>
        </w:rPr>
        <w:t>报名</w:t>
      </w:r>
      <w:r>
        <w:rPr>
          <w:rFonts w:hint="eastAsia" w:ascii="仿宋_GB2312" w:hAnsi="仿宋_GB2312" w:eastAsia="仿宋_GB2312" w:cs="仿宋_GB2312"/>
          <w:sz w:val="32"/>
          <w:szCs w:val="32"/>
        </w:rPr>
        <w:t>，报价明显低于其他通过符合性审查报名单位的报价，有可能影响服务质量或者不能诚信履约的，需在合理的时间内提供书面说明，必要时提交相关证明材料；报名单位不能证明其报价合理性的，将作为无效报价处理。</w:t>
      </w:r>
    </w:p>
    <w:p>
      <w:pPr>
        <w:keepNext w:val="0"/>
        <w:keepLines w:val="0"/>
        <w:pageBreakBefore w:val="0"/>
        <w:widowControl/>
        <w:kinsoku/>
        <w:wordWrap/>
        <w:overflowPunct/>
        <w:topLinePunct w:val="0"/>
        <w:autoSpaceDE/>
        <w:autoSpaceDN/>
        <w:bidi w:val="0"/>
        <w:adjustRightInd/>
        <w:snapToGrid w:val="0"/>
        <w:spacing w:line="560" w:lineRule="exact"/>
        <w:ind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
        </w:rPr>
        <w:t>报名服务商</w:t>
      </w:r>
      <w:r>
        <w:rPr>
          <w:rFonts w:hint="eastAsia" w:ascii="仿宋_GB2312" w:hAnsi="仿宋_GB2312" w:eastAsia="仿宋_GB2312" w:cs="仿宋_GB2312"/>
          <w:sz w:val="32"/>
          <w:szCs w:val="32"/>
        </w:rPr>
        <w:t>的报价不得超过项目预算金额。</w:t>
      </w:r>
    </w:p>
    <w:p>
      <w:pPr>
        <w:keepNext w:val="0"/>
        <w:keepLines w:val="0"/>
        <w:pageBreakBefore w:val="0"/>
        <w:widowControl/>
        <w:kinsoku/>
        <w:wordWrap/>
        <w:overflowPunct/>
        <w:topLinePunct w:val="0"/>
        <w:autoSpaceDE/>
        <w:autoSpaceDN/>
        <w:bidi w:val="0"/>
        <w:adjustRightInd/>
        <w:snapToGrid w:val="0"/>
        <w:spacing w:line="560" w:lineRule="exact"/>
        <w:ind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default" w:ascii="仿宋_GB2312" w:hAnsi="仿宋_GB2312" w:eastAsia="仿宋_GB2312" w:cs="仿宋_GB2312"/>
          <w:sz w:val="32"/>
          <w:szCs w:val="32"/>
          <w:lang w:val="en"/>
        </w:rPr>
        <w:t>报名服务商</w:t>
      </w:r>
      <w:r>
        <w:rPr>
          <w:rFonts w:hint="eastAsia" w:ascii="仿宋_GB2312" w:hAnsi="仿宋_GB2312" w:eastAsia="仿宋_GB2312" w:cs="仿宋_GB2312"/>
          <w:sz w:val="32"/>
          <w:szCs w:val="32"/>
        </w:rPr>
        <w:t>的报价，应当是本项目采购范围和采购文件上所列的各项内容中所述的全部，不得以任何理由予以重复。</w:t>
      </w:r>
    </w:p>
    <w:p>
      <w:pPr>
        <w:keepNext w:val="0"/>
        <w:keepLines w:val="0"/>
        <w:pageBreakBefore w:val="0"/>
        <w:widowControl/>
        <w:kinsoku/>
        <w:wordWrap/>
        <w:overflowPunct/>
        <w:topLinePunct w:val="0"/>
        <w:autoSpaceDE/>
        <w:autoSpaceDN/>
        <w:bidi w:val="0"/>
        <w:adjustRightInd/>
        <w:snapToGrid w:val="0"/>
        <w:spacing w:line="560" w:lineRule="exact"/>
        <w:ind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5.除非采购人通过修改采购文件予以更正，否则，</w:t>
      </w:r>
      <w:r>
        <w:rPr>
          <w:rFonts w:hint="default" w:ascii="仿宋_GB2312" w:hAnsi="仿宋_GB2312" w:eastAsia="仿宋_GB2312" w:cs="仿宋_GB2312"/>
          <w:sz w:val="32"/>
          <w:szCs w:val="32"/>
          <w:lang w:val="en"/>
        </w:rPr>
        <w:t>报名服务商</w:t>
      </w:r>
      <w:r>
        <w:rPr>
          <w:rFonts w:hint="eastAsia" w:ascii="仿宋_GB2312" w:hAnsi="仿宋_GB2312" w:eastAsia="仿宋_GB2312" w:cs="仿宋_GB2312"/>
          <w:sz w:val="32"/>
          <w:szCs w:val="32"/>
        </w:rPr>
        <w:t>应毫无例外地按</w:t>
      </w:r>
      <w:r>
        <w:rPr>
          <w:rFonts w:hint="default" w:ascii="仿宋_GB2312" w:hAnsi="仿宋_GB2312" w:eastAsia="仿宋_GB2312" w:cs="仿宋_GB2312"/>
          <w:sz w:val="32"/>
          <w:szCs w:val="32"/>
          <w:lang w:val="en"/>
        </w:rPr>
        <w:t>报名</w:t>
      </w:r>
      <w:r>
        <w:rPr>
          <w:rFonts w:hint="eastAsia" w:ascii="仿宋_GB2312" w:hAnsi="仿宋_GB2312" w:eastAsia="仿宋_GB2312" w:cs="仿宋_GB2312"/>
          <w:sz w:val="32"/>
          <w:szCs w:val="32"/>
        </w:rPr>
        <w:t>文件所列的</w:t>
      </w:r>
      <w:r>
        <w:rPr>
          <w:rFonts w:hint="eastAsia" w:ascii="仿宋_GB2312" w:hAnsi="仿宋_GB2312" w:eastAsia="仿宋_GB2312" w:cs="仿宋_GB2312"/>
          <w:sz w:val="32"/>
          <w:szCs w:val="32"/>
          <w:lang w:eastAsia="zh-CN"/>
        </w:rPr>
        <w:t>项目要求</w:t>
      </w:r>
      <w:r>
        <w:rPr>
          <w:rFonts w:hint="eastAsia" w:ascii="仿宋_GB2312" w:hAnsi="仿宋_GB2312" w:eastAsia="仿宋_GB2312" w:cs="仿宋_GB2312"/>
          <w:sz w:val="32"/>
          <w:szCs w:val="32"/>
        </w:rPr>
        <w:t>填报综合单价和合价。</w:t>
      </w:r>
      <w:r>
        <w:rPr>
          <w:rFonts w:hint="default" w:ascii="仿宋_GB2312" w:hAnsi="仿宋_GB2312" w:eastAsia="仿宋_GB2312" w:cs="仿宋_GB2312"/>
          <w:sz w:val="32"/>
          <w:szCs w:val="32"/>
          <w:lang w:val="en"/>
        </w:rPr>
        <w:t>报名服务商</w:t>
      </w:r>
      <w:r>
        <w:rPr>
          <w:rFonts w:hint="eastAsia" w:ascii="仿宋_GB2312" w:hAnsi="仿宋_GB2312" w:eastAsia="仿宋_GB2312" w:cs="仿宋_GB2312"/>
          <w:sz w:val="32"/>
          <w:szCs w:val="32"/>
        </w:rPr>
        <w:t>未填综合单价或合价的项目，在实施后，将不得以支付，并视作该项费用已包括在其</w:t>
      </w:r>
      <w:r>
        <w:rPr>
          <w:rFonts w:hint="eastAsia" w:ascii="仿宋_GB2312" w:hAnsi="仿宋_GB2312" w:eastAsia="仿宋_GB2312" w:cs="仿宋_GB2312"/>
          <w:sz w:val="32"/>
          <w:szCs w:val="32"/>
          <w:lang w:eastAsia="zh-CN"/>
        </w:rPr>
        <w:t>他</w:t>
      </w:r>
      <w:r>
        <w:rPr>
          <w:rFonts w:hint="eastAsia" w:ascii="仿宋_GB2312" w:hAnsi="仿宋_GB2312" w:eastAsia="仿宋_GB2312" w:cs="仿宋_GB2312"/>
          <w:sz w:val="32"/>
          <w:szCs w:val="32"/>
        </w:rPr>
        <w:t>有价款的综合单价或合价内。一经</w:t>
      </w:r>
      <w:r>
        <w:rPr>
          <w:rFonts w:hint="default" w:ascii="仿宋_GB2312" w:hAnsi="仿宋_GB2312" w:eastAsia="仿宋_GB2312" w:cs="仿宋_GB2312"/>
          <w:sz w:val="32"/>
          <w:szCs w:val="32"/>
          <w:lang w:val="en"/>
        </w:rPr>
        <w:t>选中</w:t>
      </w:r>
      <w:r>
        <w:rPr>
          <w:rFonts w:hint="eastAsia" w:ascii="仿宋_GB2312" w:hAnsi="仿宋_GB2312" w:eastAsia="仿宋_GB2312" w:cs="仿宋_GB2312"/>
          <w:sz w:val="32"/>
          <w:szCs w:val="32"/>
        </w:rPr>
        <w:t>，报价总价作为</w:t>
      </w:r>
      <w:r>
        <w:rPr>
          <w:rFonts w:hint="eastAsia" w:ascii="仿宋_GB2312" w:hAnsi="仿宋_GB2312" w:eastAsia="仿宋_GB2312" w:cs="仿宋_GB2312"/>
          <w:sz w:val="32"/>
          <w:szCs w:val="32"/>
          <w:lang w:eastAsia="zh-CN"/>
        </w:rPr>
        <w:t>成交</w:t>
      </w:r>
      <w:r>
        <w:rPr>
          <w:rFonts w:hint="default" w:ascii="仿宋_GB2312" w:hAnsi="仿宋_GB2312" w:eastAsia="仿宋_GB2312" w:cs="仿宋_GB2312"/>
          <w:sz w:val="32"/>
          <w:szCs w:val="32"/>
          <w:lang w:val="en"/>
        </w:rPr>
        <w:t>服务商</w:t>
      </w:r>
      <w:r>
        <w:rPr>
          <w:rFonts w:hint="eastAsia" w:ascii="仿宋_GB2312" w:hAnsi="仿宋_GB2312" w:eastAsia="仿宋_GB2312" w:cs="仿宋_GB2312"/>
          <w:sz w:val="32"/>
          <w:szCs w:val="32"/>
        </w:rPr>
        <w:t>与采购人签</w:t>
      </w:r>
      <w:r>
        <w:rPr>
          <w:rFonts w:hint="eastAsia" w:ascii="仿宋_GB2312" w:hAnsi="仿宋_GB2312" w:eastAsia="仿宋_GB2312" w:cs="仿宋_GB2312"/>
          <w:sz w:val="32"/>
          <w:szCs w:val="32"/>
          <w:lang w:eastAsia="zh-CN"/>
        </w:rPr>
        <w:t>订</w:t>
      </w:r>
      <w:r>
        <w:rPr>
          <w:rFonts w:hint="eastAsia" w:ascii="仿宋_GB2312" w:hAnsi="仿宋_GB2312" w:eastAsia="仿宋_GB2312" w:cs="仿宋_GB2312"/>
          <w:sz w:val="32"/>
          <w:szCs w:val="32"/>
        </w:rPr>
        <w:t>的合同金额，合同期限内不做调整。</w:t>
      </w:r>
    </w:p>
    <w:p>
      <w:pPr>
        <w:keepNext w:val="0"/>
        <w:keepLines w:val="0"/>
        <w:pageBreakBefore w:val="0"/>
        <w:widowControl/>
        <w:kinsoku/>
        <w:wordWrap/>
        <w:overflowPunct/>
        <w:topLinePunct w:val="0"/>
        <w:autoSpaceDE/>
        <w:autoSpaceDN/>
        <w:bidi w:val="0"/>
        <w:adjustRightInd/>
        <w:snapToGrid w:val="0"/>
        <w:spacing w:line="560" w:lineRule="exact"/>
        <w:ind w:leftChars="0" w:firstLine="640" w:firstLineChars="200"/>
        <w:jc w:val="left"/>
        <w:textAlignment w:val="auto"/>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sz w:val="32"/>
          <w:szCs w:val="32"/>
        </w:rPr>
        <w:t>6.</w:t>
      </w:r>
      <w:r>
        <w:rPr>
          <w:rFonts w:hint="default" w:ascii="仿宋_GB2312" w:hAnsi="仿宋_GB2312" w:eastAsia="仿宋_GB2312" w:cs="仿宋_GB2312"/>
          <w:sz w:val="32"/>
          <w:szCs w:val="32"/>
          <w:lang w:val="en"/>
        </w:rPr>
        <w:t>报名服务商</w:t>
      </w:r>
      <w:r>
        <w:rPr>
          <w:rFonts w:hint="eastAsia" w:ascii="仿宋_GB2312" w:hAnsi="仿宋_GB2312" w:eastAsia="仿宋_GB2312" w:cs="仿宋_GB2312"/>
          <w:kern w:val="0"/>
          <w:sz w:val="32"/>
          <w:szCs w:val="32"/>
          <w:highlight w:val="none"/>
          <w:lang w:val="en-US" w:eastAsia="zh-CN" w:bidi="ar-SA"/>
        </w:rPr>
        <w:t>应充分了解项目的具体事项要求、服务内容及任何其他足以影响服务报价的情况，任何因忽视或误解项目情况而导致的索赔或服务期限延长申请将不获批准。</w:t>
      </w:r>
    </w:p>
    <w:p>
      <w:pPr>
        <w:keepNext w:val="0"/>
        <w:keepLines w:val="0"/>
        <w:pageBreakBefore w:val="0"/>
        <w:widowControl/>
        <w:kinsoku/>
        <w:wordWrap/>
        <w:overflowPunct/>
        <w:topLinePunct w:val="0"/>
        <w:autoSpaceDE/>
        <w:autoSpaceDN/>
        <w:bidi w:val="0"/>
        <w:adjustRightInd/>
        <w:snapToGrid w:val="0"/>
        <w:spacing w:line="560" w:lineRule="exact"/>
        <w:ind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 </w:t>
      </w:r>
      <w:r>
        <w:rPr>
          <w:rFonts w:hint="default" w:ascii="仿宋_GB2312" w:hAnsi="仿宋_GB2312" w:eastAsia="仿宋_GB2312" w:cs="仿宋_GB2312"/>
          <w:sz w:val="32"/>
          <w:szCs w:val="32"/>
          <w:lang w:val="en"/>
        </w:rPr>
        <w:t>报名服务商</w:t>
      </w:r>
      <w:r>
        <w:rPr>
          <w:rFonts w:hint="eastAsia" w:ascii="仿宋_GB2312" w:hAnsi="仿宋_GB2312" w:eastAsia="仿宋_GB2312" w:cs="仿宋_GB2312"/>
          <w:sz w:val="32"/>
          <w:szCs w:val="32"/>
        </w:rPr>
        <w:t>不得期望通过索赔等方式获取补偿，否则，除可能遭到拒绝外，还可能将被作为不良行为记录在案，并可能影响其以后参加政府采购的项目</w:t>
      </w:r>
      <w:r>
        <w:rPr>
          <w:rFonts w:hint="default" w:ascii="仿宋_GB2312" w:hAnsi="仿宋_GB2312" w:eastAsia="仿宋_GB2312" w:cs="仿宋_GB2312"/>
          <w:sz w:val="32"/>
          <w:szCs w:val="32"/>
          <w:lang w:val="en"/>
        </w:rPr>
        <w:t>报名</w:t>
      </w:r>
      <w:r>
        <w:rPr>
          <w:rFonts w:hint="eastAsia" w:ascii="仿宋_GB2312" w:hAnsi="仿宋_GB2312" w:eastAsia="仿宋_GB2312" w:cs="仿宋_GB2312"/>
          <w:sz w:val="32"/>
          <w:szCs w:val="32"/>
        </w:rPr>
        <w:t>。各</w:t>
      </w:r>
      <w:r>
        <w:rPr>
          <w:rFonts w:hint="default" w:ascii="仿宋_GB2312" w:hAnsi="仿宋_GB2312" w:eastAsia="仿宋_GB2312" w:cs="仿宋_GB2312"/>
          <w:sz w:val="32"/>
          <w:szCs w:val="32"/>
          <w:lang w:val="en"/>
        </w:rPr>
        <w:t>报名服务商</w:t>
      </w:r>
      <w:r>
        <w:rPr>
          <w:rFonts w:hint="eastAsia" w:ascii="仿宋_GB2312" w:hAnsi="仿宋_GB2312" w:eastAsia="仿宋_GB2312" w:cs="仿宋_GB2312"/>
          <w:sz w:val="32"/>
          <w:szCs w:val="32"/>
        </w:rPr>
        <w:t>在报价时，应充分考虑报价的风险。采购方将任务交给</w:t>
      </w:r>
      <w:r>
        <w:rPr>
          <w:rFonts w:hint="default" w:ascii="仿宋_GB2312" w:hAnsi="仿宋_GB2312" w:eastAsia="仿宋_GB2312" w:cs="仿宋_GB2312"/>
          <w:sz w:val="32"/>
          <w:szCs w:val="32"/>
          <w:lang w:val="en" w:eastAsia="zh-CN"/>
        </w:rPr>
        <w:t>服务商</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 w:eastAsia="zh-CN"/>
        </w:rPr>
        <w:t>服务商</w:t>
      </w:r>
      <w:r>
        <w:rPr>
          <w:rFonts w:hint="eastAsia" w:ascii="仿宋_GB2312" w:hAnsi="仿宋_GB2312" w:eastAsia="仿宋_GB2312" w:cs="仿宋_GB2312"/>
          <w:sz w:val="32"/>
          <w:szCs w:val="32"/>
        </w:rPr>
        <w:t>按采购方的要求和标准开展服务工作，并接受采购方的指导、监督和检查验收，采购方按约定付费。</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（三）付款方式</w:t>
      </w:r>
    </w:p>
    <w:p>
      <w:pPr>
        <w:keepNext w:val="0"/>
        <w:keepLines w:val="0"/>
        <w:pageBreakBefore w:val="0"/>
        <w:widowControl/>
        <w:kinsoku/>
        <w:wordWrap/>
        <w:overflowPunct/>
        <w:topLinePunct w:val="0"/>
        <w:autoSpaceDE/>
        <w:autoSpaceDN/>
        <w:bidi w:val="0"/>
        <w:adjustRightInd/>
        <w:snapToGrid w:val="0"/>
        <w:spacing w:line="560" w:lineRule="exact"/>
        <w:ind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具体付款方式按深圳市坪山区财政局有关规定执行。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六、验收要求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1.完成坪山区辖区范围内的</w:t>
      </w:r>
      <w:r>
        <w:rPr>
          <w:rFonts w:hint="eastAsia" w:ascii="仿宋_GB2312" w:hAnsi="仿宋_GB2312" w:eastAsia="仿宋_GB2312" w:cs="仿宋_GB2312"/>
          <w:sz w:val="32"/>
          <w:szCs w:val="32"/>
          <w:lang w:eastAsia="zh-CN"/>
        </w:rPr>
        <w:t>有害垃圾收运处理工作</w:t>
      </w:r>
      <w:r>
        <w:rPr>
          <w:rFonts w:hint="eastAsia" w:ascii="仿宋_GB2312" w:hAnsi="仿宋_GB2312" w:eastAsia="仿宋_GB2312" w:cs="仿宋_GB2312"/>
          <w:sz w:val="32"/>
          <w:szCs w:val="32"/>
        </w:rPr>
        <w:t>，并做好数据登记统一运输到存放点安全保管，建立完善、齐全的收运及处理台账。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2.收运工作完成后，按照环保流程完成遗留废弃物的清理，并保留处理去向文件证明。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七、考核要求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采购方</w:t>
      </w:r>
      <w:r>
        <w:rPr>
          <w:rFonts w:hint="eastAsia" w:ascii="仿宋_GB2312" w:hAnsi="仿宋_GB2312" w:eastAsia="仿宋_GB2312" w:cs="仿宋_GB2312"/>
          <w:color w:val="000000"/>
          <w:sz w:val="32"/>
          <w:szCs w:val="32"/>
        </w:rPr>
        <w:t>根据服务要求，对</w:t>
      </w:r>
      <w:r>
        <w:rPr>
          <w:rFonts w:hint="default" w:ascii="仿宋_GB2312" w:hAnsi="仿宋_GB2312" w:eastAsia="仿宋_GB2312" w:cs="仿宋_GB2312"/>
          <w:color w:val="000000"/>
          <w:sz w:val="32"/>
          <w:szCs w:val="32"/>
          <w:lang w:val="en" w:eastAsia="zh-CN"/>
        </w:rPr>
        <w:t>服务商</w:t>
      </w:r>
      <w:r>
        <w:rPr>
          <w:rFonts w:hint="eastAsia" w:ascii="仿宋_GB2312" w:hAnsi="仿宋_GB2312" w:eastAsia="仿宋_GB2312" w:cs="仿宋_GB2312"/>
          <w:color w:val="000000"/>
          <w:sz w:val="32"/>
          <w:szCs w:val="32"/>
        </w:rPr>
        <w:t>进行不定期检查考核，根据</w:t>
      </w:r>
      <w:r>
        <w:rPr>
          <w:rFonts w:hint="eastAsia" w:ascii="仿宋_GB2312" w:hAnsi="仿宋_GB2312" w:eastAsia="仿宋_GB2312" w:cs="仿宋_GB2312"/>
          <w:color w:val="000000"/>
          <w:sz w:val="32"/>
          <w:szCs w:val="32"/>
          <w:lang w:eastAsia="zh-CN"/>
        </w:rPr>
        <w:t>以下情况</w:t>
      </w:r>
      <w:r>
        <w:rPr>
          <w:rFonts w:hint="eastAsia" w:ascii="仿宋_GB2312" w:hAnsi="仿宋_GB2312" w:eastAsia="仿宋_GB2312" w:cs="仿宋_GB2312"/>
          <w:color w:val="000000"/>
          <w:sz w:val="32"/>
          <w:szCs w:val="32"/>
        </w:rPr>
        <w:t>对服务费用进行扣减</w:t>
      </w:r>
      <w:r>
        <w:rPr>
          <w:rFonts w:hint="eastAsia" w:ascii="仿宋_GB2312" w:hAnsi="仿宋_GB2312" w:eastAsia="仿宋_GB2312" w:cs="仿宋_GB2312"/>
          <w:color w:val="000000"/>
          <w:sz w:val="32"/>
          <w:szCs w:val="32"/>
          <w:lang w:eastAsia="zh-CN"/>
        </w:rPr>
        <w:t>（最终考核以合同签订的为准）</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方须按照安全生产相关要求及规范进行作业，</w:t>
      </w:r>
      <w:r>
        <w:rPr>
          <w:rFonts w:hint="eastAsia" w:ascii="仿宋_GB2312" w:hAnsi="仿宋_GB2312" w:eastAsia="仿宋_GB2312" w:cs="仿宋_GB2312"/>
          <w:sz w:val="32"/>
          <w:szCs w:val="32"/>
          <w:lang w:eastAsia="zh-CN"/>
        </w:rPr>
        <w:t>做好隐患排查及安全事故应急预案，</w:t>
      </w:r>
      <w:r>
        <w:rPr>
          <w:rFonts w:hint="eastAsia" w:ascii="仿宋_GB2312" w:hAnsi="仿宋_GB2312" w:eastAsia="仿宋_GB2312" w:cs="仿宋_GB2312"/>
          <w:sz w:val="32"/>
          <w:szCs w:val="32"/>
        </w:rPr>
        <w:t>确保不发生安全事故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color w:val="000000"/>
          <w:kern w:val="0"/>
          <w:sz w:val="32"/>
          <w:szCs w:val="32"/>
          <w:u w:val="none"/>
          <w:lang w:val="en-US" w:eastAsia="zh-CN" w:bidi="ar"/>
        </w:rPr>
        <w:t>安全管理不到位的，安全隐患问题未及时整改的，每发现一处扣减服务费1000元，若被安监部门及市主管部门发现存在安全隐患问题并且未及时整改的，每发现一处扣减服务费2000元；</w:t>
      </w:r>
      <w:r>
        <w:rPr>
          <w:rFonts w:hint="eastAsia" w:ascii="仿宋_GB2312" w:hAnsi="仿宋_GB2312" w:eastAsia="仿宋_GB2312" w:cs="仿宋_GB2312"/>
          <w:sz w:val="32"/>
          <w:szCs w:val="32"/>
        </w:rPr>
        <w:t>若造成1人以上重伤及死亡</w:t>
      </w:r>
      <w:r>
        <w:rPr>
          <w:rFonts w:hint="eastAsia" w:ascii="仿宋_GB2312" w:hAnsi="仿宋_GB2312" w:eastAsia="仿宋_GB2312" w:cs="仿宋_GB2312"/>
          <w:sz w:val="32"/>
          <w:szCs w:val="32"/>
          <w:lang w:val="en-US" w:eastAsia="zh-CN"/>
        </w:rPr>
        <w:t>事件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甲</w:t>
      </w:r>
      <w:r>
        <w:rPr>
          <w:rFonts w:hint="eastAsia" w:ascii="仿宋_GB2312" w:hAnsi="仿宋_GB2312" w:eastAsia="仿宋_GB2312" w:cs="仿宋_GB2312"/>
          <w:sz w:val="32"/>
          <w:szCs w:val="32"/>
        </w:rPr>
        <w:t>方将扣</w:t>
      </w:r>
      <w:r>
        <w:rPr>
          <w:rFonts w:hint="eastAsia" w:ascii="仿宋_GB2312" w:hAnsi="仿宋_GB2312" w:eastAsia="仿宋_GB2312" w:cs="仿宋_GB2312"/>
          <w:sz w:val="32"/>
          <w:szCs w:val="32"/>
          <w:lang w:eastAsia="zh-CN"/>
        </w:rPr>
        <w:t>减</w:t>
      </w:r>
      <w:r>
        <w:rPr>
          <w:rFonts w:hint="eastAsia" w:ascii="仿宋_GB2312" w:hAnsi="仿宋_GB2312" w:eastAsia="仿宋_GB2312" w:cs="仿宋_GB2312"/>
          <w:sz w:val="32"/>
          <w:szCs w:val="32"/>
        </w:rPr>
        <w:t>服务费用</w:t>
      </w:r>
      <w:r>
        <w:rPr>
          <w:rFonts w:hint="eastAsia" w:ascii="仿宋_GB2312" w:hAnsi="仿宋_GB2312" w:eastAsia="仿宋_GB2312" w:cs="仿宋_GB2312"/>
          <w:sz w:val="32"/>
          <w:szCs w:val="32"/>
          <w:lang w:eastAsia="zh-CN"/>
        </w:rPr>
        <w:t>总额</w:t>
      </w:r>
      <w:r>
        <w:rPr>
          <w:rFonts w:hint="eastAsia" w:ascii="仿宋_GB2312" w:hAnsi="仿宋_GB2312" w:eastAsia="仿宋_GB2312" w:cs="仿宋_GB2312"/>
          <w:sz w:val="32"/>
          <w:szCs w:val="32"/>
        </w:rPr>
        <w:t>的20%，并有权解除</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合同；</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
        </w:rPr>
        <w:t>服务商</w:t>
      </w:r>
      <w:r>
        <w:rPr>
          <w:rFonts w:hint="eastAsia" w:ascii="仿宋_GB2312" w:hAnsi="仿宋_GB2312" w:eastAsia="仿宋_GB2312" w:cs="仿宋_GB2312"/>
          <w:sz w:val="32"/>
          <w:szCs w:val="32"/>
        </w:rPr>
        <w:t>须建立完善的预约及巡</w:t>
      </w:r>
      <w:r>
        <w:rPr>
          <w:rFonts w:hint="eastAsia" w:ascii="仿宋_GB2312" w:hAnsi="仿宋_GB2312" w:eastAsia="仿宋_GB2312" w:cs="仿宋_GB2312"/>
          <w:sz w:val="32"/>
          <w:szCs w:val="32"/>
          <w:lang w:eastAsia="zh-CN"/>
        </w:rPr>
        <w:t>检</w:t>
      </w:r>
      <w:r>
        <w:rPr>
          <w:rFonts w:hint="eastAsia" w:ascii="仿宋_GB2312" w:hAnsi="仿宋_GB2312" w:eastAsia="仿宋_GB2312" w:cs="仿宋_GB2312"/>
          <w:sz w:val="32"/>
          <w:szCs w:val="32"/>
        </w:rPr>
        <w:t>回收运机制，确保收运及时，</w:t>
      </w:r>
      <w:r>
        <w:rPr>
          <w:rFonts w:hint="eastAsia" w:ascii="仿宋_GB2312" w:hAnsi="仿宋_GB2312" w:eastAsia="仿宋_GB2312" w:cs="仿宋_GB2312"/>
          <w:spacing w:val="0"/>
          <w:sz w:val="32"/>
          <w:szCs w:val="32"/>
        </w:rPr>
        <w:t>如出现物业投诉</w:t>
      </w:r>
      <w:r>
        <w:rPr>
          <w:rFonts w:hint="default" w:ascii="仿宋_GB2312" w:hAnsi="仿宋_GB2312" w:eastAsia="仿宋_GB2312" w:cs="仿宋_GB2312"/>
          <w:spacing w:val="0"/>
          <w:sz w:val="32"/>
          <w:szCs w:val="32"/>
          <w:lang w:val="en"/>
        </w:rPr>
        <w:t>服务商</w:t>
      </w:r>
      <w:r>
        <w:rPr>
          <w:rFonts w:hint="eastAsia" w:ascii="仿宋_GB2312" w:hAnsi="仿宋_GB2312" w:eastAsia="仿宋_GB2312" w:cs="仿宋_GB2312"/>
          <w:spacing w:val="0"/>
          <w:sz w:val="32"/>
          <w:szCs w:val="32"/>
        </w:rPr>
        <w:t>收运不及时（48小时内未收运），经调查发现</w:t>
      </w:r>
      <w:r>
        <w:rPr>
          <w:rFonts w:hint="default" w:ascii="仿宋_GB2312" w:hAnsi="仿宋_GB2312" w:eastAsia="仿宋_GB2312" w:cs="仿宋_GB2312"/>
          <w:spacing w:val="0"/>
          <w:sz w:val="32"/>
          <w:szCs w:val="32"/>
          <w:lang w:val="en"/>
        </w:rPr>
        <w:t>服务商</w:t>
      </w:r>
      <w:r>
        <w:rPr>
          <w:rFonts w:hint="eastAsia" w:ascii="仿宋_GB2312" w:hAnsi="仿宋_GB2312" w:eastAsia="仿宋_GB2312" w:cs="仿宋_GB2312"/>
          <w:spacing w:val="0"/>
          <w:sz w:val="32"/>
          <w:szCs w:val="32"/>
        </w:rPr>
        <w:t>未在合同规定时间内及时收运的</w:t>
      </w:r>
      <w:r>
        <w:rPr>
          <w:rFonts w:hint="eastAsia" w:ascii="仿宋_GB2312" w:hAnsi="仿宋_GB2312" w:eastAsia="仿宋_GB2312" w:cs="仿宋_GB2312"/>
          <w:sz w:val="32"/>
          <w:szCs w:val="32"/>
        </w:rPr>
        <w:t>，按照2000元/宗扣减服务费，上不封顶；</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
        </w:rPr>
        <w:t>服务商</w:t>
      </w:r>
      <w:r>
        <w:rPr>
          <w:rFonts w:hint="eastAsia" w:ascii="仿宋_GB2312" w:hAnsi="仿宋_GB2312" w:eastAsia="仿宋_GB2312" w:cs="仿宋_GB2312"/>
          <w:sz w:val="32"/>
          <w:szCs w:val="32"/>
        </w:rPr>
        <w:t>须按照甲方要求，在合同期间，</w:t>
      </w:r>
      <w:r>
        <w:rPr>
          <w:rFonts w:hint="default" w:ascii="仿宋_GB2312" w:hAnsi="仿宋_GB2312" w:eastAsia="仿宋_GB2312" w:cs="仿宋_GB2312"/>
          <w:sz w:val="32"/>
          <w:szCs w:val="32"/>
          <w:lang w:val="en"/>
        </w:rPr>
        <w:t>定期书面</w:t>
      </w:r>
      <w:r>
        <w:rPr>
          <w:rFonts w:hint="eastAsia" w:ascii="仿宋_GB2312" w:hAnsi="仿宋_GB2312" w:eastAsia="仿宋_GB2312" w:cs="仿宋_GB2312"/>
          <w:sz w:val="32"/>
          <w:szCs w:val="32"/>
        </w:rPr>
        <w:t>报送</w:t>
      </w:r>
      <w:r>
        <w:rPr>
          <w:rFonts w:hint="default" w:ascii="仿宋_GB2312" w:hAnsi="仿宋_GB2312" w:eastAsia="仿宋_GB2312" w:cs="仿宋_GB2312"/>
          <w:sz w:val="32"/>
          <w:szCs w:val="32"/>
          <w:lang w:val="en"/>
        </w:rPr>
        <w:t>项目开展情况（含收运数据）</w:t>
      </w:r>
      <w:r>
        <w:rPr>
          <w:rFonts w:hint="eastAsia" w:ascii="仿宋_GB2312" w:hAnsi="仿宋_GB2312" w:eastAsia="仿宋_GB2312" w:cs="仿宋_GB2312"/>
          <w:sz w:val="32"/>
          <w:szCs w:val="32"/>
        </w:rPr>
        <w:t>，并配合甲方需求积极报送</w:t>
      </w:r>
      <w:r>
        <w:rPr>
          <w:rFonts w:hint="default" w:ascii="仿宋_GB2312" w:hAnsi="仿宋_GB2312" w:eastAsia="仿宋_GB2312" w:cs="仿宋_GB2312"/>
          <w:sz w:val="32"/>
          <w:szCs w:val="32"/>
          <w:lang w:val="en"/>
        </w:rPr>
        <w:t>日常</w:t>
      </w:r>
      <w:r>
        <w:rPr>
          <w:rFonts w:hint="eastAsia" w:ascii="仿宋_GB2312" w:hAnsi="仿宋_GB2312" w:eastAsia="仿宋_GB2312" w:cs="仿宋_GB2312"/>
          <w:sz w:val="32"/>
          <w:szCs w:val="32"/>
        </w:rPr>
        <w:t>数据，存在数据报送不及时</w:t>
      </w:r>
      <w:r>
        <w:rPr>
          <w:rFonts w:hint="eastAsia" w:ascii="仿宋_GB2312" w:hAnsi="仿宋_GB2312" w:eastAsia="仿宋_GB2312" w:cs="仿宋_GB2312"/>
          <w:sz w:val="32"/>
          <w:szCs w:val="32"/>
          <w:lang w:eastAsia="zh-CN"/>
        </w:rPr>
        <w:t>或数据反映不真实的</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000元/次扣减服务费；</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
        </w:rPr>
        <w:t>服务商</w:t>
      </w:r>
      <w:r>
        <w:rPr>
          <w:rFonts w:hint="eastAsia" w:ascii="仿宋_GB2312" w:hAnsi="仿宋_GB2312" w:eastAsia="仿宋_GB2312" w:cs="仿宋_GB2312"/>
          <w:sz w:val="32"/>
          <w:szCs w:val="32"/>
        </w:rPr>
        <w:t>须做好市、区主管部门的检查，对检查发现的问题整改不及时的，按照</w:t>
      </w:r>
      <w:r>
        <w:rPr>
          <w:rFonts w:hint="eastAsia" w:ascii="仿宋_GB2312" w:hAnsi="仿宋_GB2312" w:eastAsia="仿宋_GB2312" w:cs="仿宋_GB2312"/>
          <w:sz w:val="32"/>
          <w:szCs w:val="32"/>
          <w:highlight w:val="none"/>
        </w:rPr>
        <w:t>1000元</w:t>
      </w:r>
      <w:r>
        <w:rPr>
          <w:rFonts w:hint="eastAsia" w:ascii="仿宋_GB2312" w:hAnsi="仿宋_GB2312" w:eastAsia="仿宋_GB2312" w:cs="仿宋_GB2312"/>
          <w:sz w:val="32"/>
          <w:szCs w:val="32"/>
        </w:rPr>
        <w:t>/宗扣减服务费；</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
        </w:rPr>
        <w:t>服务商</w:t>
      </w:r>
      <w:r>
        <w:rPr>
          <w:rFonts w:hint="eastAsia" w:ascii="仿宋_GB2312" w:hAnsi="仿宋_GB2312" w:eastAsia="仿宋_GB2312" w:cs="仿宋_GB2312"/>
          <w:sz w:val="32"/>
          <w:szCs w:val="32"/>
        </w:rPr>
        <w:t>须配置足够的人员及设备，否则，按照</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000元/次（人、车）扣减服务费；</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
        </w:rPr>
        <w:t>服务商</w:t>
      </w:r>
      <w:r>
        <w:rPr>
          <w:rFonts w:hint="eastAsia" w:ascii="仿宋_GB2312" w:hAnsi="仿宋_GB2312" w:eastAsia="仿宋_GB2312" w:cs="仿宋_GB2312"/>
          <w:sz w:val="32"/>
          <w:szCs w:val="32"/>
        </w:rPr>
        <w:t>须建立完善的收运、处理台账，按照各街道进行数据统计，保证处理台账齐全，完善，</w:t>
      </w:r>
      <w:r>
        <w:rPr>
          <w:rFonts w:hint="eastAsia" w:ascii="仿宋_GB2312" w:hAnsi="仿宋_GB2312" w:eastAsia="仿宋_GB2312" w:cs="仿宋_GB2312"/>
          <w:sz w:val="32"/>
          <w:szCs w:val="32"/>
          <w:lang w:eastAsia="zh-CN"/>
        </w:rPr>
        <w:t>台账数据不完善或不真实的</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000元/次扣减服务费；</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left"/>
        <w:textAlignment w:val="auto"/>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7.</w:t>
      </w:r>
      <w:r>
        <w:rPr>
          <w:rFonts w:hint="default" w:ascii="仿宋_GB2312" w:hAnsi="仿宋_GB2312" w:eastAsia="仿宋_GB2312" w:cs="仿宋_GB2312"/>
          <w:spacing w:val="0"/>
          <w:sz w:val="32"/>
          <w:szCs w:val="32"/>
          <w:lang w:val="en"/>
        </w:rPr>
        <w:t>服务商</w:t>
      </w:r>
      <w:r>
        <w:rPr>
          <w:rFonts w:hint="eastAsia" w:ascii="仿宋_GB2312" w:hAnsi="仿宋_GB2312" w:eastAsia="仿宋_GB2312" w:cs="仿宋_GB2312"/>
          <w:spacing w:val="0"/>
          <w:sz w:val="32"/>
          <w:szCs w:val="32"/>
        </w:rPr>
        <w:t>未按照相关规定对废电池、废灯管</w:t>
      </w:r>
      <w:r>
        <w:rPr>
          <w:rFonts w:hint="eastAsia" w:ascii="仿宋_GB2312" w:hAnsi="仿宋_GB2312" w:eastAsia="仿宋_GB2312" w:cs="仿宋_GB2312"/>
          <w:spacing w:val="0"/>
          <w:sz w:val="32"/>
          <w:szCs w:val="32"/>
          <w:lang w:val="en-US" w:eastAsia="zh-CN"/>
        </w:rPr>
        <w:t>等有害垃圾进行</w:t>
      </w:r>
      <w:r>
        <w:rPr>
          <w:rFonts w:hint="eastAsia" w:ascii="仿宋_GB2312" w:hAnsi="仿宋_GB2312" w:eastAsia="仿宋_GB2312" w:cs="仿宋_GB2312"/>
          <w:spacing w:val="0"/>
          <w:sz w:val="32"/>
          <w:szCs w:val="32"/>
        </w:rPr>
        <w:t>无害化处理的，</w:t>
      </w:r>
      <w:r>
        <w:rPr>
          <w:rFonts w:hint="eastAsia" w:ascii="仿宋_GB2312" w:hAnsi="仿宋_GB2312" w:eastAsia="仿宋_GB2312" w:cs="仿宋_GB2312"/>
          <w:spacing w:val="0"/>
          <w:sz w:val="32"/>
          <w:szCs w:val="32"/>
          <w:lang w:eastAsia="zh-CN"/>
        </w:rPr>
        <w:t>末端去向不明或无台账记录的，</w:t>
      </w:r>
      <w:r>
        <w:rPr>
          <w:rFonts w:hint="eastAsia" w:ascii="仿宋_GB2312" w:hAnsi="仿宋_GB2312" w:eastAsia="仿宋_GB2312" w:cs="仿宋_GB2312"/>
          <w:spacing w:val="0"/>
          <w:sz w:val="32"/>
          <w:szCs w:val="32"/>
        </w:rPr>
        <w:t>或者交由不具备处理资质的企业处理的，</w:t>
      </w:r>
      <w:r>
        <w:rPr>
          <w:rFonts w:hint="default" w:ascii="仿宋_GB2312" w:hAnsi="仿宋_GB2312" w:eastAsia="仿宋_GB2312" w:cs="仿宋_GB2312"/>
          <w:spacing w:val="0"/>
          <w:sz w:val="32"/>
          <w:szCs w:val="32"/>
          <w:lang w:val="en"/>
        </w:rPr>
        <w:t>服务商</w:t>
      </w:r>
      <w:r>
        <w:rPr>
          <w:rFonts w:hint="eastAsia" w:ascii="仿宋_GB2312" w:hAnsi="仿宋_GB2312" w:eastAsia="仿宋_GB2312" w:cs="仿宋_GB2312"/>
          <w:spacing w:val="0"/>
          <w:sz w:val="32"/>
          <w:szCs w:val="32"/>
        </w:rPr>
        <w:t>应承担因此而给甲方造成的全部损失，并按照合同价款总额的25%向甲方支付违约金</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left"/>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8.甲方有权对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坪山区有害垃圾处理服务考核方案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pacing w:val="0"/>
          <w:sz w:val="32"/>
          <w:szCs w:val="32"/>
          <w:lang w:val="en-US" w:eastAsia="zh-CN"/>
        </w:rPr>
        <w:t>做相应的调整和修改，与本合同具备同等法律效力；</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出现新闻媒体报道关于</w:t>
      </w:r>
      <w:r>
        <w:rPr>
          <w:rFonts w:hint="default" w:ascii="仿宋_GB2312" w:hAnsi="仿宋_GB2312" w:eastAsia="仿宋_GB2312" w:cs="仿宋_GB2312"/>
          <w:sz w:val="32"/>
          <w:szCs w:val="32"/>
          <w:lang w:val="en"/>
        </w:rPr>
        <w:t>服务商</w:t>
      </w:r>
      <w:r>
        <w:rPr>
          <w:rFonts w:hint="eastAsia" w:ascii="仿宋_GB2312" w:hAnsi="仿宋_GB2312" w:eastAsia="仿宋_GB2312" w:cs="仿宋_GB2312"/>
          <w:sz w:val="32"/>
          <w:szCs w:val="32"/>
        </w:rPr>
        <w:t>造成恶劣影响等事件，经查属实，第一次将扣除该项目合同款项20000元，第二次甲方将扣</w:t>
      </w:r>
      <w:r>
        <w:rPr>
          <w:rFonts w:hint="eastAsia" w:ascii="仿宋_GB2312" w:hAnsi="仿宋_GB2312" w:eastAsia="仿宋_GB2312" w:cs="仿宋_GB2312"/>
          <w:sz w:val="32"/>
          <w:szCs w:val="32"/>
          <w:lang w:eastAsia="zh-CN"/>
        </w:rPr>
        <w:t>减</w:t>
      </w:r>
      <w:r>
        <w:rPr>
          <w:rFonts w:hint="eastAsia" w:ascii="仿宋_GB2312" w:hAnsi="仿宋_GB2312" w:eastAsia="仿宋_GB2312" w:cs="仿宋_GB2312"/>
          <w:sz w:val="32"/>
          <w:szCs w:val="32"/>
        </w:rPr>
        <w:t>服务费用</w:t>
      </w:r>
      <w:r>
        <w:rPr>
          <w:rFonts w:hint="eastAsia" w:ascii="仿宋_GB2312" w:hAnsi="仿宋_GB2312" w:eastAsia="仿宋_GB2312" w:cs="仿宋_GB2312"/>
          <w:sz w:val="32"/>
          <w:szCs w:val="32"/>
          <w:lang w:eastAsia="zh-CN"/>
        </w:rPr>
        <w:t>总额</w:t>
      </w:r>
      <w:r>
        <w:rPr>
          <w:rFonts w:hint="eastAsia" w:ascii="仿宋_GB2312" w:hAnsi="仿宋_GB2312" w:eastAsia="仿宋_GB2312" w:cs="仿宋_GB2312"/>
          <w:sz w:val="32"/>
          <w:szCs w:val="32"/>
        </w:rPr>
        <w:t>的20%</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有权解除合同</w:t>
      </w:r>
      <w:r>
        <w:rPr>
          <w:rFonts w:hint="eastAsia" w:ascii="仿宋_GB2312" w:hAnsi="仿宋_GB2312" w:eastAsia="仿宋_GB2312" w:cs="仿宋_GB2312"/>
          <w:sz w:val="32"/>
          <w:szCs w:val="32"/>
          <w:lang w:eastAsia="zh-CN"/>
        </w:rPr>
        <w:t>并要求</w:t>
      </w:r>
      <w:r>
        <w:rPr>
          <w:rFonts w:hint="default" w:ascii="仿宋_GB2312" w:hAnsi="仿宋_GB2312" w:eastAsia="仿宋_GB2312" w:cs="仿宋_GB2312"/>
          <w:sz w:val="32"/>
          <w:szCs w:val="32"/>
          <w:lang w:val="en" w:eastAsia="zh-CN"/>
        </w:rPr>
        <w:t>服务商</w:t>
      </w:r>
      <w:r>
        <w:rPr>
          <w:rFonts w:hint="eastAsia" w:ascii="仿宋_GB2312" w:hAnsi="仿宋_GB2312" w:eastAsia="仿宋_GB2312" w:cs="仿宋_GB2312"/>
          <w:sz w:val="32"/>
          <w:szCs w:val="32"/>
          <w:lang w:eastAsia="zh-CN"/>
        </w:rPr>
        <w:t>赔偿造成的损失；</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10.合同周期内出现两次或两次以上考核扣减金额超过20000元的，甲方有权解除本合同。</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CESI黑体-GB13000">
    <w:panose1 w:val="02000500000000000000"/>
    <w:charset w:val="86"/>
    <w:family w:val="auto"/>
    <w:pitch w:val="default"/>
    <w:sig w:usb0="800002BF" w:usb1="38CF7CF8"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372E8"/>
    <w:multiLevelType w:val="singleLevel"/>
    <w:tmpl w:val="601372E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jMGRjM2E3M2YwNTAzNWFjN2E1ZDg3ZTQyZTFjODUifQ=="/>
  </w:docVars>
  <w:rsids>
    <w:rsidRoot w:val="003A4692"/>
    <w:rsid w:val="00000F00"/>
    <w:rsid w:val="00005242"/>
    <w:rsid w:val="00005A59"/>
    <w:rsid w:val="00007453"/>
    <w:rsid w:val="0001146D"/>
    <w:rsid w:val="00024A47"/>
    <w:rsid w:val="00024B6F"/>
    <w:rsid w:val="00024FF6"/>
    <w:rsid w:val="00030E64"/>
    <w:rsid w:val="000311DE"/>
    <w:rsid w:val="00031F32"/>
    <w:rsid w:val="00042FC4"/>
    <w:rsid w:val="00062DC0"/>
    <w:rsid w:val="00065AFC"/>
    <w:rsid w:val="00073BA3"/>
    <w:rsid w:val="00074290"/>
    <w:rsid w:val="000859ED"/>
    <w:rsid w:val="00091C66"/>
    <w:rsid w:val="00092F5A"/>
    <w:rsid w:val="000959A3"/>
    <w:rsid w:val="00096430"/>
    <w:rsid w:val="000A22CD"/>
    <w:rsid w:val="000A453B"/>
    <w:rsid w:val="000A7322"/>
    <w:rsid w:val="000C10D0"/>
    <w:rsid w:val="000D12DC"/>
    <w:rsid w:val="000D3F86"/>
    <w:rsid w:val="000D5A8B"/>
    <w:rsid w:val="000E150E"/>
    <w:rsid w:val="000F0CB6"/>
    <w:rsid w:val="000F151F"/>
    <w:rsid w:val="000F435B"/>
    <w:rsid w:val="00111DD5"/>
    <w:rsid w:val="00112D1D"/>
    <w:rsid w:val="00113975"/>
    <w:rsid w:val="00114BA3"/>
    <w:rsid w:val="001342FA"/>
    <w:rsid w:val="00155303"/>
    <w:rsid w:val="00155E80"/>
    <w:rsid w:val="00164FF1"/>
    <w:rsid w:val="001665E4"/>
    <w:rsid w:val="001730EE"/>
    <w:rsid w:val="001818E7"/>
    <w:rsid w:val="00183F9E"/>
    <w:rsid w:val="0018563F"/>
    <w:rsid w:val="00193169"/>
    <w:rsid w:val="001937D2"/>
    <w:rsid w:val="00194AC1"/>
    <w:rsid w:val="001B3275"/>
    <w:rsid w:val="001C1065"/>
    <w:rsid w:val="001D4DB7"/>
    <w:rsid w:val="00200B4B"/>
    <w:rsid w:val="00202F29"/>
    <w:rsid w:val="00206B7A"/>
    <w:rsid w:val="002123E8"/>
    <w:rsid w:val="00224880"/>
    <w:rsid w:val="0023475C"/>
    <w:rsid w:val="00252944"/>
    <w:rsid w:val="00257C8A"/>
    <w:rsid w:val="00261ADF"/>
    <w:rsid w:val="00267EE4"/>
    <w:rsid w:val="002764D7"/>
    <w:rsid w:val="00276638"/>
    <w:rsid w:val="00282B44"/>
    <w:rsid w:val="00285A5A"/>
    <w:rsid w:val="00287B75"/>
    <w:rsid w:val="00287EBD"/>
    <w:rsid w:val="002A28FD"/>
    <w:rsid w:val="002B4FEB"/>
    <w:rsid w:val="002D22A9"/>
    <w:rsid w:val="002D3A82"/>
    <w:rsid w:val="002E080F"/>
    <w:rsid w:val="002F5633"/>
    <w:rsid w:val="002F629D"/>
    <w:rsid w:val="002F6CF3"/>
    <w:rsid w:val="002F7D59"/>
    <w:rsid w:val="00303D56"/>
    <w:rsid w:val="00313EA2"/>
    <w:rsid w:val="00332F03"/>
    <w:rsid w:val="00333AD9"/>
    <w:rsid w:val="00334BE3"/>
    <w:rsid w:val="00342882"/>
    <w:rsid w:val="0035752D"/>
    <w:rsid w:val="00357FED"/>
    <w:rsid w:val="003632CE"/>
    <w:rsid w:val="00364832"/>
    <w:rsid w:val="00366DE7"/>
    <w:rsid w:val="00367BD9"/>
    <w:rsid w:val="00383F39"/>
    <w:rsid w:val="00384B03"/>
    <w:rsid w:val="00387871"/>
    <w:rsid w:val="00391D58"/>
    <w:rsid w:val="003A1819"/>
    <w:rsid w:val="003A4692"/>
    <w:rsid w:val="003A67EF"/>
    <w:rsid w:val="003C6B72"/>
    <w:rsid w:val="003C6E12"/>
    <w:rsid w:val="003D4EE5"/>
    <w:rsid w:val="003F10A7"/>
    <w:rsid w:val="003F4720"/>
    <w:rsid w:val="004120AE"/>
    <w:rsid w:val="00412132"/>
    <w:rsid w:val="00412C0E"/>
    <w:rsid w:val="004251C0"/>
    <w:rsid w:val="00426DB6"/>
    <w:rsid w:val="004364DE"/>
    <w:rsid w:val="00437C37"/>
    <w:rsid w:val="004406DD"/>
    <w:rsid w:val="00445ADD"/>
    <w:rsid w:val="00446E2C"/>
    <w:rsid w:val="00456629"/>
    <w:rsid w:val="00460D98"/>
    <w:rsid w:val="00482413"/>
    <w:rsid w:val="00482AD1"/>
    <w:rsid w:val="00483FDC"/>
    <w:rsid w:val="0048463A"/>
    <w:rsid w:val="00484E5E"/>
    <w:rsid w:val="004910AA"/>
    <w:rsid w:val="00492EC1"/>
    <w:rsid w:val="004A0F93"/>
    <w:rsid w:val="004A363C"/>
    <w:rsid w:val="004C1D03"/>
    <w:rsid w:val="004C67C4"/>
    <w:rsid w:val="004D2C72"/>
    <w:rsid w:val="004D7E4A"/>
    <w:rsid w:val="004E7F45"/>
    <w:rsid w:val="004F11B7"/>
    <w:rsid w:val="0050656B"/>
    <w:rsid w:val="005069D9"/>
    <w:rsid w:val="00541EA8"/>
    <w:rsid w:val="00546EA2"/>
    <w:rsid w:val="00553EE5"/>
    <w:rsid w:val="00561D52"/>
    <w:rsid w:val="0057398A"/>
    <w:rsid w:val="00575890"/>
    <w:rsid w:val="00581AC8"/>
    <w:rsid w:val="005A69AD"/>
    <w:rsid w:val="005A7816"/>
    <w:rsid w:val="005B58C0"/>
    <w:rsid w:val="005B5AD1"/>
    <w:rsid w:val="005B6274"/>
    <w:rsid w:val="005C21E7"/>
    <w:rsid w:val="005C2AE6"/>
    <w:rsid w:val="005C5FBC"/>
    <w:rsid w:val="005C6EC1"/>
    <w:rsid w:val="005D156F"/>
    <w:rsid w:val="005E5E91"/>
    <w:rsid w:val="005F2A69"/>
    <w:rsid w:val="006050BD"/>
    <w:rsid w:val="006206F0"/>
    <w:rsid w:val="00635024"/>
    <w:rsid w:val="006354B5"/>
    <w:rsid w:val="00653AF1"/>
    <w:rsid w:val="0065422C"/>
    <w:rsid w:val="00655F22"/>
    <w:rsid w:val="00671CD3"/>
    <w:rsid w:val="00681388"/>
    <w:rsid w:val="0068270E"/>
    <w:rsid w:val="00682A31"/>
    <w:rsid w:val="00682C47"/>
    <w:rsid w:val="006929F2"/>
    <w:rsid w:val="0069565D"/>
    <w:rsid w:val="00695FF4"/>
    <w:rsid w:val="00697CBD"/>
    <w:rsid w:val="006A278E"/>
    <w:rsid w:val="006A32F0"/>
    <w:rsid w:val="006A5915"/>
    <w:rsid w:val="006A5F4A"/>
    <w:rsid w:val="006B2826"/>
    <w:rsid w:val="006C00F5"/>
    <w:rsid w:val="006C776A"/>
    <w:rsid w:val="006D482A"/>
    <w:rsid w:val="006D7921"/>
    <w:rsid w:val="006E175F"/>
    <w:rsid w:val="006F464C"/>
    <w:rsid w:val="006F63DA"/>
    <w:rsid w:val="00711C00"/>
    <w:rsid w:val="0071713A"/>
    <w:rsid w:val="0072025F"/>
    <w:rsid w:val="00721774"/>
    <w:rsid w:val="00723966"/>
    <w:rsid w:val="00725C43"/>
    <w:rsid w:val="00731746"/>
    <w:rsid w:val="00740357"/>
    <w:rsid w:val="007406A6"/>
    <w:rsid w:val="00741FB4"/>
    <w:rsid w:val="00751463"/>
    <w:rsid w:val="00753BAA"/>
    <w:rsid w:val="00775A98"/>
    <w:rsid w:val="0078294A"/>
    <w:rsid w:val="007865BB"/>
    <w:rsid w:val="00790D23"/>
    <w:rsid w:val="007C2F8D"/>
    <w:rsid w:val="007C76ED"/>
    <w:rsid w:val="007F5132"/>
    <w:rsid w:val="007F57AB"/>
    <w:rsid w:val="008059F6"/>
    <w:rsid w:val="00813F9B"/>
    <w:rsid w:val="0082483B"/>
    <w:rsid w:val="00842149"/>
    <w:rsid w:val="00843FAC"/>
    <w:rsid w:val="00845DDE"/>
    <w:rsid w:val="00846902"/>
    <w:rsid w:val="0085132A"/>
    <w:rsid w:val="008534CE"/>
    <w:rsid w:val="00861058"/>
    <w:rsid w:val="00866A01"/>
    <w:rsid w:val="00871AAF"/>
    <w:rsid w:val="00884438"/>
    <w:rsid w:val="008862BD"/>
    <w:rsid w:val="00887B57"/>
    <w:rsid w:val="008919B1"/>
    <w:rsid w:val="008957D6"/>
    <w:rsid w:val="00896A45"/>
    <w:rsid w:val="008B47D5"/>
    <w:rsid w:val="008C7456"/>
    <w:rsid w:val="008D6B59"/>
    <w:rsid w:val="008E369A"/>
    <w:rsid w:val="008E3EC3"/>
    <w:rsid w:val="008F4D96"/>
    <w:rsid w:val="008F735D"/>
    <w:rsid w:val="00903D53"/>
    <w:rsid w:val="009068AF"/>
    <w:rsid w:val="009131D8"/>
    <w:rsid w:val="00914EBF"/>
    <w:rsid w:val="00931593"/>
    <w:rsid w:val="009435A0"/>
    <w:rsid w:val="00944A5D"/>
    <w:rsid w:val="00947D39"/>
    <w:rsid w:val="009513DB"/>
    <w:rsid w:val="00952816"/>
    <w:rsid w:val="00954A7B"/>
    <w:rsid w:val="00957E0F"/>
    <w:rsid w:val="009773C8"/>
    <w:rsid w:val="009808C2"/>
    <w:rsid w:val="00984517"/>
    <w:rsid w:val="009858B7"/>
    <w:rsid w:val="009922D5"/>
    <w:rsid w:val="00996744"/>
    <w:rsid w:val="00996DE3"/>
    <w:rsid w:val="009B36D7"/>
    <w:rsid w:val="009C13A2"/>
    <w:rsid w:val="009C353E"/>
    <w:rsid w:val="009D6BEB"/>
    <w:rsid w:val="009D7230"/>
    <w:rsid w:val="009D7D0B"/>
    <w:rsid w:val="009E716D"/>
    <w:rsid w:val="009F1119"/>
    <w:rsid w:val="009F3D7F"/>
    <w:rsid w:val="009F4502"/>
    <w:rsid w:val="00A1519C"/>
    <w:rsid w:val="00A20200"/>
    <w:rsid w:val="00A223E0"/>
    <w:rsid w:val="00A224E6"/>
    <w:rsid w:val="00A2630D"/>
    <w:rsid w:val="00A352C9"/>
    <w:rsid w:val="00A362AF"/>
    <w:rsid w:val="00A434FC"/>
    <w:rsid w:val="00A43DF8"/>
    <w:rsid w:val="00A634C7"/>
    <w:rsid w:val="00A645B3"/>
    <w:rsid w:val="00A73D09"/>
    <w:rsid w:val="00A9334B"/>
    <w:rsid w:val="00A952D7"/>
    <w:rsid w:val="00A960CD"/>
    <w:rsid w:val="00AA07ED"/>
    <w:rsid w:val="00AA0B51"/>
    <w:rsid w:val="00AA63E1"/>
    <w:rsid w:val="00AC05C2"/>
    <w:rsid w:val="00AC2037"/>
    <w:rsid w:val="00AC56EE"/>
    <w:rsid w:val="00AD19CA"/>
    <w:rsid w:val="00AD1BAE"/>
    <w:rsid w:val="00AD3193"/>
    <w:rsid w:val="00AE1734"/>
    <w:rsid w:val="00AE3DF6"/>
    <w:rsid w:val="00AE3F90"/>
    <w:rsid w:val="00AF0BCF"/>
    <w:rsid w:val="00AF322E"/>
    <w:rsid w:val="00B07AAD"/>
    <w:rsid w:val="00B35F0C"/>
    <w:rsid w:val="00B41887"/>
    <w:rsid w:val="00B43906"/>
    <w:rsid w:val="00B43C4A"/>
    <w:rsid w:val="00B4436A"/>
    <w:rsid w:val="00B577F9"/>
    <w:rsid w:val="00B60210"/>
    <w:rsid w:val="00B6080C"/>
    <w:rsid w:val="00B61A8C"/>
    <w:rsid w:val="00B636B3"/>
    <w:rsid w:val="00B64DF8"/>
    <w:rsid w:val="00B6545B"/>
    <w:rsid w:val="00B661DC"/>
    <w:rsid w:val="00B73F44"/>
    <w:rsid w:val="00B76B97"/>
    <w:rsid w:val="00B81590"/>
    <w:rsid w:val="00B91723"/>
    <w:rsid w:val="00BB58DD"/>
    <w:rsid w:val="00BB72B0"/>
    <w:rsid w:val="00BC10AD"/>
    <w:rsid w:val="00BC11F3"/>
    <w:rsid w:val="00BC73B1"/>
    <w:rsid w:val="00BC7DA2"/>
    <w:rsid w:val="00BD3ABB"/>
    <w:rsid w:val="00BE71C3"/>
    <w:rsid w:val="00BF0D2E"/>
    <w:rsid w:val="00BF2BD3"/>
    <w:rsid w:val="00BF3FE2"/>
    <w:rsid w:val="00C01731"/>
    <w:rsid w:val="00C02F4E"/>
    <w:rsid w:val="00C04361"/>
    <w:rsid w:val="00C049EF"/>
    <w:rsid w:val="00C04FAA"/>
    <w:rsid w:val="00C24178"/>
    <w:rsid w:val="00C27A5B"/>
    <w:rsid w:val="00C31863"/>
    <w:rsid w:val="00C4018F"/>
    <w:rsid w:val="00C41E78"/>
    <w:rsid w:val="00C452E7"/>
    <w:rsid w:val="00C4605A"/>
    <w:rsid w:val="00C545DA"/>
    <w:rsid w:val="00C615BC"/>
    <w:rsid w:val="00C67B39"/>
    <w:rsid w:val="00C70532"/>
    <w:rsid w:val="00C74A68"/>
    <w:rsid w:val="00C86BF9"/>
    <w:rsid w:val="00C86CEE"/>
    <w:rsid w:val="00C943D3"/>
    <w:rsid w:val="00C948D8"/>
    <w:rsid w:val="00CA296A"/>
    <w:rsid w:val="00CB099C"/>
    <w:rsid w:val="00CB2224"/>
    <w:rsid w:val="00CB3892"/>
    <w:rsid w:val="00CC6D66"/>
    <w:rsid w:val="00CC706A"/>
    <w:rsid w:val="00CD0367"/>
    <w:rsid w:val="00CD3FFA"/>
    <w:rsid w:val="00CD458C"/>
    <w:rsid w:val="00CD4D3A"/>
    <w:rsid w:val="00CD691E"/>
    <w:rsid w:val="00CD72F3"/>
    <w:rsid w:val="00CE266F"/>
    <w:rsid w:val="00CF181C"/>
    <w:rsid w:val="00CF1F6B"/>
    <w:rsid w:val="00CF7671"/>
    <w:rsid w:val="00D01349"/>
    <w:rsid w:val="00D02D23"/>
    <w:rsid w:val="00D0375B"/>
    <w:rsid w:val="00D03EC9"/>
    <w:rsid w:val="00D11E81"/>
    <w:rsid w:val="00D151D4"/>
    <w:rsid w:val="00D23920"/>
    <w:rsid w:val="00D361A0"/>
    <w:rsid w:val="00D50651"/>
    <w:rsid w:val="00D57269"/>
    <w:rsid w:val="00D63036"/>
    <w:rsid w:val="00D64139"/>
    <w:rsid w:val="00D7294C"/>
    <w:rsid w:val="00D90014"/>
    <w:rsid w:val="00D9041C"/>
    <w:rsid w:val="00D97CF5"/>
    <w:rsid w:val="00DA065C"/>
    <w:rsid w:val="00DB238B"/>
    <w:rsid w:val="00DC4470"/>
    <w:rsid w:val="00DC6056"/>
    <w:rsid w:val="00DD023D"/>
    <w:rsid w:val="00DD33D6"/>
    <w:rsid w:val="00DE6864"/>
    <w:rsid w:val="00DF0C2D"/>
    <w:rsid w:val="00DF426C"/>
    <w:rsid w:val="00E01650"/>
    <w:rsid w:val="00E024C3"/>
    <w:rsid w:val="00E13A11"/>
    <w:rsid w:val="00E216C3"/>
    <w:rsid w:val="00E34946"/>
    <w:rsid w:val="00E5108D"/>
    <w:rsid w:val="00E51939"/>
    <w:rsid w:val="00E622B7"/>
    <w:rsid w:val="00E63508"/>
    <w:rsid w:val="00E72936"/>
    <w:rsid w:val="00E73886"/>
    <w:rsid w:val="00E75547"/>
    <w:rsid w:val="00E75C74"/>
    <w:rsid w:val="00E770D3"/>
    <w:rsid w:val="00E914C8"/>
    <w:rsid w:val="00EA6785"/>
    <w:rsid w:val="00EB4927"/>
    <w:rsid w:val="00EC026E"/>
    <w:rsid w:val="00EC275E"/>
    <w:rsid w:val="00EC5FBE"/>
    <w:rsid w:val="00EC63ED"/>
    <w:rsid w:val="00EE6DC7"/>
    <w:rsid w:val="00EF1BC3"/>
    <w:rsid w:val="00EF5424"/>
    <w:rsid w:val="00F07541"/>
    <w:rsid w:val="00F0785F"/>
    <w:rsid w:val="00F14283"/>
    <w:rsid w:val="00F206EA"/>
    <w:rsid w:val="00F21A15"/>
    <w:rsid w:val="00F2573E"/>
    <w:rsid w:val="00F3189E"/>
    <w:rsid w:val="00F31D5E"/>
    <w:rsid w:val="00F3226A"/>
    <w:rsid w:val="00F357B7"/>
    <w:rsid w:val="00F42CE2"/>
    <w:rsid w:val="00F50461"/>
    <w:rsid w:val="00F575DF"/>
    <w:rsid w:val="00F65A0C"/>
    <w:rsid w:val="00F738ED"/>
    <w:rsid w:val="00F7538D"/>
    <w:rsid w:val="00F77674"/>
    <w:rsid w:val="00F777F8"/>
    <w:rsid w:val="00F85288"/>
    <w:rsid w:val="00F8550D"/>
    <w:rsid w:val="00F9067B"/>
    <w:rsid w:val="00F90D29"/>
    <w:rsid w:val="00F9328B"/>
    <w:rsid w:val="00F94FA3"/>
    <w:rsid w:val="00FA39AD"/>
    <w:rsid w:val="00FB01AE"/>
    <w:rsid w:val="00FB0E32"/>
    <w:rsid w:val="00FB1B6A"/>
    <w:rsid w:val="00FB3A5D"/>
    <w:rsid w:val="00FC102D"/>
    <w:rsid w:val="00FC10D1"/>
    <w:rsid w:val="00FC4AA0"/>
    <w:rsid w:val="00FC502E"/>
    <w:rsid w:val="00FC6264"/>
    <w:rsid w:val="00FC6D9E"/>
    <w:rsid w:val="00FD16E3"/>
    <w:rsid w:val="00FE2C70"/>
    <w:rsid w:val="00FE58B3"/>
    <w:rsid w:val="00FF13F2"/>
    <w:rsid w:val="00FF3123"/>
    <w:rsid w:val="02185829"/>
    <w:rsid w:val="081F58DA"/>
    <w:rsid w:val="0AEE0267"/>
    <w:rsid w:val="0D542583"/>
    <w:rsid w:val="0ED905F5"/>
    <w:rsid w:val="1552747B"/>
    <w:rsid w:val="16FED57B"/>
    <w:rsid w:val="1A7F9BA1"/>
    <w:rsid w:val="1D903D1B"/>
    <w:rsid w:val="1F887051"/>
    <w:rsid w:val="221B0166"/>
    <w:rsid w:val="233146DC"/>
    <w:rsid w:val="24AB4106"/>
    <w:rsid w:val="24C441F0"/>
    <w:rsid w:val="29B83B76"/>
    <w:rsid w:val="2A0D12EA"/>
    <w:rsid w:val="2BFB1B06"/>
    <w:rsid w:val="2C013FFF"/>
    <w:rsid w:val="2D432401"/>
    <w:rsid w:val="2FDDE2B6"/>
    <w:rsid w:val="2FFB56C7"/>
    <w:rsid w:val="332F1D25"/>
    <w:rsid w:val="357FFD6E"/>
    <w:rsid w:val="35ED5EA6"/>
    <w:rsid w:val="36865377"/>
    <w:rsid w:val="36EBA05C"/>
    <w:rsid w:val="3A190438"/>
    <w:rsid w:val="3BFF532F"/>
    <w:rsid w:val="3C15230B"/>
    <w:rsid w:val="3C593DEA"/>
    <w:rsid w:val="3C7D36A6"/>
    <w:rsid w:val="3FFF4097"/>
    <w:rsid w:val="400B1A16"/>
    <w:rsid w:val="40560064"/>
    <w:rsid w:val="44822727"/>
    <w:rsid w:val="47DFE9C3"/>
    <w:rsid w:val="49892A50"/>
    <w:rsid w:val="4CB17D79"/>
    <w:rsid w:val="4E4D1B7B"/>
    <w:rsid w:val="4EF47867"/>
    <w:rsid w:val="500D1EDE"/>
    <w:rsid w:val="53444F39"/>
    <w:rsid w:val="53F31C84"/>
    <w:rsid w:val="54CF4F92"/>
    <w:rsid w:val="56011A78"/>
    <w:rsid w:val="569422D8"/>
    <w:rsid w:val="57B560FA"/>
    <w:rsid w:val="5A693406"/>
    <w:rsid w:val="5B3827D3"/>
    <w:rsid w:val="5CF45863"/>
    <w:rsid w:val="5F08686F"/>
    <w:rsid w:val="5FB954D1"/>
    <w:rsid w:val="5FFFEDC7"/>
    <w:rsid w:val="60116671"/>
    <w:rsid w:val="62DA0CA5"/>
    <w:rsid w:val="65415E16"/>
    <w:rsid w:val="66C612FC"/>
    <w:rsid w:val="67B543DE"/>
    <w:rsid w:val="67C22F87"/>
    <w:rsid w:val="688A6B4B"/>
    <w:rsid w:val="6C745552"/>
    <w:rsid w:val="6D705C27"/>
    <w:rsid w:val="6DFB9744"/>
    <w:rsid w:val="6EEFDCB0"/>
    <w:rsid w:val="71587420"/>
    <w:rsid w:val="71C61048"/>
    <w:rsid w:val="728066CF"/>
    <w:rsid w:val="73BC35D8"/>
    <w:rsid w:val="73C91736"/>
    <w:rsid w:val="748B0AC9"/>
    <w:rsid w:val="7735670E"/>
    <w:rsid w:val="7A984E54"/>
    <w:rsid w:val="7B3D5192"/>
    <w:rsid w:val="7E7F0AF8"/>
    <w:rsid w:val="7EEDB3E4"/>
    <w:rsid w:val="7EF5D460"/>
    <w:rsid w:val="7FDA227C"/>
    <w:rsid w:val="7FFC15E9"/>
    <w:rsid w:val="B1BFD1B9"/>
    <w:rsid w:val="B79AFF8E"/>
    <w:rsid w:val="BA6EECCD"/>
    <w:rsid w:val="BCFEC14B"/>
    <w:rsid w:val="D85A26A7"/>
    <w:rsid w:val="D89D7BDA"/>
    <w:rsid w:val="DAD6A175"/>
    <w:rsid w:val="DCEBB4BF"/>
    <w:rsid w:val="ECF8701A"/>
    <w:rsid w:val="EF77E380"/>
    <w:rsid w:val="EFDF4E49"/>
    <w:rsid w:val="F4E965EE"/>
    <w:rsid w:val="F7B18226"/>
    <w:rsid w:val="F7D31329"/>
    <w:rsid w:val="F93946CF"/>
    <w:rsid w:val="F9CF8984"/>
    <w:rsid w:val="FCB74866"/>
    <w:rsid w:val="FCEF4372"/>
    <w:rsid w:val="FE7F4F73"/>
    <w:rsid w:val="FFF415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tabs>
        <w:tab w:val="left" w:pos="426"/>
      </w:tabs>
    </w:pPr>
    <w:rPr>
      <w:b/>
      <w:bCs/>
      <w:sz w:val="24"/>
    </w:rPr>
  </w:style>
  <w:style w:type="paragraph" w:styleId="3">
    <w:name w:val="Balloon Text"/>
    <w:basedOn w:val="1"/>
    <w:link w:val="11"/>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Placeholder Text"/>
    <w:basedOn w:val="8"/>
    <w:semiHidden/>
    <w:qFormat/>
    <w:uiPriority w:val="99"/>
    <w:rPr>
      <w:color w:val="808080"/>
    </w:rPr>
  </w:style>
  <w:style w:type="character" w:customStyle="1" w:styleId="11">
    <w:name w:val="批注框文本 Char"/>
    <w:basedOn w:val="8"/>
    <w:link w:val="3"/>
    <w:semiHidden/>
    <w:qFormat/>
    <w:uiPriority w:val="99"/>
    <w:rPr>
      <w:sz w:val="18"/>
      <w:szCs w:val="18"/>
    </w:rPr>
  </w:style>
  <w:style w:type="character" w:customStyle="1" w:styleId="12">
    <w:name w:val="页眉 Char"/>
    <w:basedOn w:val="8"/>
    <w:link w:val="5"/>
    <w:semiHidden/>
    <w:qFormat/>
    <w:uiPriority w:val="99"/>
    <w:rPr>
      <w:sz w:val="18"/>
      <w:szCs w:val="18"/>
    </w:rPr>
  </w:style>
  <w:style w:type="character" w:customStyle="1" w:styleId="13">
    <w:name w:val="页脚 Char"/>
    <w:basedOn w:val="8"/>
    <w:link w:val="4"/>
    <w:semiHidden/>
    <w:qFormat/>
    <w:uiPriority w:val="99"/>
    <w:rPr>
      <w:sz w:val="18"/>
      <w:szCs w:val="18"/>
    </w:rPr>
  </w:style>
  <w:style w:type="paragraph" w:customStyle="1" w:styleId="14">
    <w:name w:val="List Paragraph"/>
    <w:basedOn w:val="1"/>
    <w:qFormat/>
    <w:uiPriority w:val="34"/>
    <w:pPr>
      <w:ind w:firstLine="420" w:firstLineChars="200"/>
    </w:pPr>
  </w:style>
  <w:style w:type="paragraph" w:customStyle="1" w:styleId="15">
    <w:name w:val="_Style 2"/>
    <w:qFormat/>
    <w:uiPriority w:val="0"/>
    <w:pPr>
      <w:adjustRightInd w:val="0"/>
      <w:snapToGrid w:val="0"/>
    </w:pPr>
    <w:rPr>
      <w:rFonts w:ascii="Tahoma" w:hAnsi="Tahoma" w:eastAsia="宋体" w:cs="Times New Roman"/>
      <w:sz w:val="22"/>
      <w:szCs w:val="22"/>
      <w:lang w:val="en-US" w:eastAsia="zh-CN" w:bidi="ar-SA"/>
    </w:rPr>
  </w:style>
  <w:style w:type="character" w:customStyle="1" w:styleId="16">
    <w:name w:val="font81"/>
    <w:qFormat/>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4727</Words>
  <Characters>4830</Characters>
  <Lines>22</Lines>
  <Paragraphs>6</Paragraphs>
  <TotalTime>19</TotalTime>
  <ScaleCrop>false</ScaleCrop>
  <LinksUpToDate>false</LinksUpToDate>
  <CharactersWithSpaces>4839</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2017-01-07T09:39:00Z</dcterms:created>
  <dc:creator>Administrator</dc:creator>
  <cp:lastModifiedBy>administrator</cp:lastModifiedBy>
  <cp:lastPrinted>2020-01-10T11:05:00Z</cp:lastPrinted>
  <dcterms:modified xsi:type="dcterms:W3CDTF">2024-11-22T17:42:32Z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KSOSaveFontToCloudKey">
    <vt:lpwstr>252022952_cloud</vt:lpwstr>
  </property>
  <property fmtid="{D5CDD505-2E9C-101B-9397-08002B2CF9AE}" pid="4" name="ICV">
    <vt:lpwstr>C151B186749A4D6394D46499FA42DBE2</vt:lpwstr>
  </property>
</Properties>
</file>