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坪山区碧岭街道沙湖社区2024年保安服务项目采购招标公告</w:t>
      </w:r>
      <w:bookmarkStart w:id="0" w:name="_Toc35393790"/>
      <w:bookmarkStart w:id="1" w:name="_Toc35393621"/>
      <w:bookmarkStart w:id="2" w:name="_Toc28359079"/>
      <w:bookmarkStart w:id="3" w:name="_Toc28359002"/>
      <w:bookmarkStart w:id="4" w:name="_Hlk24379207"/>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i w:val="0"/>
          <w:sz w:val="32"/>
          <w:szCs w:val="32"/>
        </w:rPr>
      </w:pPr>
      <w:r>
        <w:rPr>
          <w:rFonts w:hint="eastAsia" w:ascii="黑体" w:hAnsi="黑体" w:eastAsia="黑体" w:cs="Times New Roman"/>
          <w:b w:val="0"/>
          <w:i w:val="0"/>
          <w:sz w:val="32"/>
          <w:szCs w:val="32"/>
          <w:lang w:eastAsia="zh-CN"/>
        </w:rPr>
        <w:t>一、</w:t>
      </w:r>
      <w:r>
        <w:rPr>
          <w:rFonts w:hint="eastAsia" w:ascii="黑体" w:hAnsi="黑体" w:eastAsia="黑体" w:cs="Times New Roman"/>
          <w:b w:val="0"/>
          <w:i w:val="0"/>
          <w:sz w:val="32"/>
          <w:szCs w:val="32"/>
        </w:rPr>
        <w:t>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（一）项目编号：PSBL2024015。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（二）项目名称：</w:t>
      </w:r>
      <w:r>
        <w:rPr>
          <w:rFonts w:hint="eastAsia" w:ascii="仿宋_GB2312" w:hAnsi="仿宋_GB2312" w:eastAsia="仿宋_GB2312" w:cs="仿宋_GB2312"/>
          <w:color w:val="auto"/>
          <w:kern w:val="2"/>
          <w:sz w:val="32"/>
          <w:szCs w:val="32"/>
          <w:highlight w:val="none"/>
          <w:lang w:val="en" w:eastAsia="zh-CN" w:bidi="ar-SA"/>
        </w:rPr>
        <w:t>坪山区</w:t>
      </w:r>
      <w:r>
        <w:rPr>
          <w:rFonts w:hint="eastAsia" w:ascii="仿宋_GB2312" w:hAnsi="仿宋_GB2312" w:eastAsia="仿宋_GB2312" w:cs="仿宋_GB2312"/>
          <w:color w:val="auto"/>
          <w:kern w:val="2"/>
          <w:sz w:val="32"/>
          <w:szCs w:val="32"/>
          <w:highlight w:val="none"/>
          <w:lang w:val="en-US" w:eastAsia="zh-CN" w:bidi="ar-SA"/>
        </w:rPr>
        <w:t>碧岭街道沙湖社区2024年保安服务项目。</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（三）本项目不接受联合体投标，不允许分包或转包。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（四）项目内容：</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684"/>
        <w:gridCol w:w="946"/>
        <w:gridCol w:w="914"/>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8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kern w:val="0"/>
                <w:sz w:val="28"/>
                <w:szCs w:val="28"/>
              </w:rPr>
            </w:pPr>
            <w:r>
              <w:rPr>
                <w:rFonts w:hint="eastAsia" w:ascii="仿宋_GB2312" w:hAnsi="仿宋_GB2312" w:eastAsia="仿宋_GB2312" w:cs="仿宋_GB2312"/>
                <w:color w:val="auto"/>
                <w:kern w:val="2"/>
                <w:sz w:val="32"/>
                <w:szCs w:val="32"/>
                <w:highlight w:val="none"/>
                <w:lang w:val="en-US" w:eastAsia="zh-CN" w:bidi="ar-SA"/>
              </w:rPr>
              <w:t>项目名称</w:t>
            </w:r>
          </w:p>
        </w:tc>
        <w:tc>
          <w:tcPr>
            <w:tcW w:w="16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采购预算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kern w:val="0"/>
                <w:sz w:val="28"/>
                <w:szCs w:val="28"/>
                <w:lang w:eastAsia="zh-CN"/>
              </w:rPr>
            </w:pPr>
            <w:r>
              <w:rPr>
                <w:rFonts w:hint="eastAsia" w:ascii="仿宋_GB2312" w:hAnsi="仿宋_GB2312" w:eastAsia="仿宋_GB2312" w:cs="仿宋_GB2312"/>
                <w:color w:val="auto"/>
                <w:kern w:val="2"/>
                <w:sz w:val="32"/>
                <w:szCs w:val="32"/>
                <w:highlight w:val="none"/>
                <w:lang w:val="en-US" w:eastAsia="zh-CN" w:bidi="ar-SA"/>
              </w:rPr>
              <w:t>金额（元）</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kern w:val="0"/>
                <w:sz w:val="28"/>
                <w:szCs w:val="28"/>
              </w:rPr>
            </w:pPr>
            <w:r>
              <w:rPr>
                <w:rFonts w:hint="eastAsia" w:ascii="仿宋_GB2312" w:hAnsi="仿宋_GB2312" w:eastAsia="仿宋_GB2312" w:cs="仿宋_GB2312"/>
                <w:color w:val="auto"/>
                <w:kern w:val="2"/>
                <w:sz w:val="32"/>
                <w:szCs w:val="32"/>
                <w:highlight w:val="none"/>
                <w:lang w:val="en-US" w:eastAsia="zh-CN" w:bidi="ar-SA"/>
              </w:rPr>
              <w:t>数量</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kern w:val="0"/>
                <w:sz w:val="28"/>
                <w:szCs w:val="28"/>
              </w:rPr>
            </w:pPr>
            <w:r>
              <w:rPr>
                <w:rFonts w:hint="eastAsia" w:ascii="仿宋_GB2312" w:hAnsi="仿宋_GB2312" w:eastAsia="仿宋_GB2312" w:cs="仿宋_GB2312"/>
                <w:color w:val="auto"/>
                <w:kern w:val="2"/>
                <w:sz w:val="32"/>
                <w:szCs w:val="32"/>
                <w:highlight w:val="none"/>
                <w:lang w:val="en-US" w:eastAsia="zh-CN" w:bidi="ar-SA"/>
              </w:rPr>
              <w:t>单位</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kern w:val="0"/>
                <w:sz w:val="28"/>
                <w:szCs w:val="28"/>
              </w:rPr>
            </w:pPr>
            <w:r>
              <w:rPr>
                <w:rFonts w:hint="eastAsia" w:ascii="仿宋_GB2312" w:hAnsi="仿宋_GB2312" w:eastAsia="仿宋_GB2312" w:cs="仿宋_GB2312"/>
                <w:color w:val="auto"/>
                <w:kern w:val="2"/>
                <w:sz w:val="32"/>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kern w:val="0"/>
                <w:sz w:val="28"/>
                <w:szCs w:val="28"/>
                <w:u w:val="single"/>
              </w:rPr>
            </w:pPr>
            <w:r>
              <w:rPr>
                <w:rFonts w:hint="eastAsia" w:ascii="仿宋_GB2312" w:hAnsi="仿宋_GB2312" w:eastAsia="仿宋_GB2312" w:cs="仿宋_GB2312"/>
                <w:color w:val="auto"/>
                <w:kern w:val="2"/>
                <w:sz w:val="32"/>
                <w:szCs w:val="32"/>
                <w:highlight w:val="none"/>
                <w:lang w:val="en-US" w:eastAsia="zh-CN" w:bidi="ar-SA"/>
              </w:rPr>
              <w:t>碧岭街道办事处沙湖社区工作站2024年社区保安服务项目</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kern w:val="0"/>
                <w:sz w:val="28"/>
                <w:szCs w:val="28"/>
                <w:u w:val="single"/>
                <w:lang w:val="en-US" w:eastAsia="zh-CN"/>
              </w:rPr>
            </w:pPr>
            <w:r>
              <w:rPr>
                <w:rFonts w:hint="eastAsia" w:ascii="仿宋_GB2312" w:hAnsi="仿宋_GB2312" w:eastAsia="仿宋_GB2312" w:cs="仿宋_GB2312"/>
                <w:color w:val="auto"/>
                <w:kern w:val="2"/>
                <w:sz w:val="32"/>
                <w:szCs w:val="32"/>
                <w:highlight w:val="none"/>
                <w:lang w:val="en-US" w:eastAsia="zh-CN" w:bidi="ar-SA"/>
              </w:rPr>
              <w:t>720000.00</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kern w:val="0"/>
                <w:sz w:val="28"/>
                <w:szCs w:val="28"/>
                <w:u w:val="single"/>
              </w:rPr>
            </w:pPr>
            <w:r>
              <w:rPr>
                <w:rFonts w:hint="eastAsia" w:ascii="仿宋_GB2312" w:hAnsi="仿宋_GB2312" w:eastAsia="仿宋_GB2312" w:cs="仿宋_GB2312"/>
                <w:color w:val="auto"/>
                <w:kern w:val="2"/>
                <w:sz w:val="32"/>
                <w:szCs w:val="32"/>
                <w:highlight w:val="none"/>
                <w:lang w:val="en-US" w:eastAsia="zh-CN" w:bidi="ar-SA"/>
              </w:rPr>
              <w:t>1</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kern w:val="0"/>
                <w:sz w:val="28"/>
                <w:szCs w:val="28"/>
                <w:u w:val="single"/>
              </w:rPr>
            </w:pPr>
            <w:r>
              <w:rPr>
                <w:rFonts w:hint="eastAsia" w:ascii="仿宋_GB2312" w:hAnsi="仿宋_GB2312" w:eastAsia="仿宋_GB2312" w:cs="仿宋_GB2312"/>
                <w:color w:val="auto"/>
                <w:kern w:val="2"/>
                <w:sz w:val="32"/>
                <w:szCs w:val="32"/>
                <w:highlight w:val="none"/>
                <w:lang w:val="en-US" w:eastAsia="zh-CN" w:bidi="ar-SA"/>
              </w:rPr>
              <w:t>项</w:t>
            </w:r>
          </w:p>
        </w:tc>
        <w:tc>
          <w:tcPr>
            <w:tcW w:w="27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kern w:val="0"/>
                <w:sz w:val="28"/>
                <w:szCs w:val="28"/>
                <w:u w:val="single"/>
                <w:lang w:val="en-US" w:eastAsia="zh-CN"/>
              </w:rPr>
            </w:pPr>
            <w:r>
              <w:rPr>
                <w:rFonts w:hint="eastAsia" w:ascii="仿宋_GB2312" w:hAnsi="仿宋_GB2312" w:eastAsia="仿宋_GB2312" w:cs="仿宋_GB2312"/>
                <w:color w:val="auto"/>
                <w:kern w:val="2"/>
                <w:sz w:val="32"/>
                <w:szCs w:val="32"/>
                <w:highlight w:val="none"/>
                <w:lang w:val="en-US" w:eastAsia="zh-CN" w:bidi="ar-SA"/>
              </w:rPr>
              <w:t>报价包含保安员工资、保险、税费、其他费用等</w:t>
            </w:r>
          </w:p>
        </w:tc>
      </w:tr>
    </w:tbl>
    <w:p>
      <w:pPr>
        <w:pStyle w:val="4"/>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Times New Roman"/>
          <w:b w:val="0"/>
          <w:bCs w:val="0"/>
          <w:i w:val="0"/>
          <w:kern w:val="2"/>
          <w:sz w:val="32"/>
          <w:szCs w:val="32"/>
          <w:lang w:val="en-US" w:eastAsia="zh-CN" w:bidi="ar-SA"/>
        </w:rPr>
      </w:pPr>
      <w:bookmarkStart w:id="5" w:name="_Toc28359003"/>
      <w:bookmarkStart w:id="6" w:name="_Toc28359080"/>
      <w:bookmarkStart w:id="7" w:name="_Toc35393791"/>
      <w:bookmarkStart w:id="8" w:name="_Toc35393622"/>
      <w:r>
        <w:rPr>
          <w:rFonts w:hint="eastAsia" w:ascii="黑体" w:hAnsi="黑体" w:eastAsia="黑体" w:cs="Times New Roman"/>
          <w:b w:val="0"/>
          <w:bCs w:val="0"/>
          <w:i w:val="0"/>
          <w:kern w:val="2"/>
          <w:sz w:val="32"/>
          <w:szCs w:val="32"/>
          <w:lang w:val="en-US" w:eastAsia="zh-CN" w:bidi="ar-SA"/>
        </w:rPr>
        <w:t>二、投标人的资格要求（根据项目情况要求）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bookmarkStart w:id="9" w:name="_Toc28359004"/>
      <w:bookmarkStart w:id="10" w:name="_Toc28359081"/>
      <w:r>
        <w:rPr>
          <w:rFonts w:hint="eastAsia" w:ascii="仿宋_GB2312" w:hAnsi="仿宋_GB2312" w:eastAsia="仿宋_GB2312" w:cs="仿宋_GB2312"/>
          <w:color w:val="auto"/>
          <w:kern w:val="2"/>
          <w:sz w:val="32"/>
          <w:szCs w:val="32"/>
          <w:highlight w:val="none"/>
          <w:lang w:val="en-US" w:eastAsia="zh-CN" w:bidi="ar-SA"/>
        </w:rPr>
        <w:t>（一）满足《中华人民共和国政府采购法》第二十二条规定（要求投标人提供营业执照或事业单位法人证书等法人证明扫描件以及《政府采购投标及履约承诺函》，原件备查）。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（二）落实政府采购政策需满足的资格要求：按照相关规定执行，详见采购需求标准。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1.符合《中华人民共和国政府采购法》第二十二条规定条件（提供《政府采购投标承诺函》）；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2.具有独立法人资格或具有独立承担民事责任的能力的其它组织（提供营业执照或事业单位法人证等法人证明扫描件，原件备查）；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3.投标截止时间前，未被列入失信被执行人、重大税收违法案件当事人名单、政府采购严重违法失信行为记录名单（由供应商在《政府采购投标及履约承诺函》中作出承诺）；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4.投标人须持有公安机关颁发的《保安服务许可证》（提供《保安服务许可证》的证书复印件，加盖投标人公章）。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注：已成功办理报名登记并获取采购文件的供应商参加投标的，不代表通过资格性审查。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bCs w:val="0"/>
          <w:i w:val="0"/>
          <w:kern w:val="2"/>
          <w:sz w:val="32"/>
          <w:szCs w:val="32"/>
          <w:lang w:val="en-US" w:eastAsia="zh-CN" w:bidi="ar-SA"/>
        </w:rPr>
      </w:pPr>
      <w:r>
        <w:rPr>
          <w:rFonts w:hint="eastAsia" w:ascii="黑体" w:hAnsi="黑体" w:eastAsia="黑体" w:cs="Times New Roman"/>
          <w:b w:val="0"/>
          <w:bCs w:val="0"/>
          <w:i w:val="0"/>
          <w:kern w:val="2"/>
          <w:sz w:val="32"/>
          <w:szCs w:val="32"/>
          <w:lang w:val="en-US" w:eastAsia="zh-CN" w:bidi="ar-SA"/>
        </w:rPr>
        <w:t>三、招标文件获取方法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凡愿意参加投标的供应商必须备齐以下资料到招标单位进行报名：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 w:eastAsia="zh-CN" w:bidi="ar-SA"/>
        </w:rPr>
        <w:t>1.</w:t>
      </w:r>
      <w:r>
        <w:rPr>
          <w:rFonts w:hint="eastAsia" w:ascii="仿宋_GB2312" w:hAnsi="仿宋_GB2312" w:eastAsia="仿宋_GB2312" w:cs="仿宋_GB2312"/>
          <w:color w:val="auto"/>
          <w:kern w:val="2"/>
          <w:sz w:val="32"/>
          <w:szCs w:val="32"/>
          <w:highlight w:val="none"/>
          <w:lang w:val="en-US" w:eastAsia="zh-CN" w:bidi="ar-SA"/>
        </w:rPr>
        <w:t>法定代表人证明书原件（加盖公章）；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 w:eastAsia="zh-CN" w:bidi="ar-SA"/>
        </w:rPr>
        <w:t>2.</w:t>
      </w:r>
      <w:r>
        <w:rPr>
          <w:rFonts w:hint="eastAsia" w:ascii="仿宋_GB2312" w:hAnsi="仿宋_GB2312" w:eastAsia="仿宋_GB2312" w:cs="仿宋_GB2312"/>
          <w:color w:val="auto"/>
          <w:kern w:val="2"/>
          <w:sz w:val="32"/>
          <w:szCs w:val="32"/>
          <w:highlight w:val="none"/>
          <w:lang w:val="en-US" w:eastAsia="zh-CN" w:bidi="ar-SA"/>
        </w:rPr>
        <w:t>法人授权委托证明书原件（加盖公章）；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 w:eastAsia="zh-CN" w:bidi="ar-SA"/>
        </w:rPr>
        <w:t>3.</w:t>
      </w:r>
      <w:r>
        <w:rPr>
          <w:rFonts w:hint="eastAsia" w:ascii="仿宋_GB2312" w:hAnsi="仿宋_GB2312" w:eastAsia="仿宋_GB2312" w:cs="仿宋_GB2312"/>
          <w:color w:val="auto"/>
          <w:kern w:val="2"/>
          <w:sz w:val="32"/>
          <w:szCs w:val="32"/>
          <w:highlight w:val="none"/>
          <w:lang w:val="en-US" w:eastAsia="zh-CN" w:bidi="ar-SA"/>
        </w:rPr>
        <w:t>法定代表人身份证复印件（加盖公章）；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 w:eastAsia="zh-CN" w:bidi="ar-SA"/>
        </w:rPr>
        <w:t>4.</w:t>
      </w:r>
      <w:r>
        <w:rPr>
          <w:rFonts w:hint="eastAsia" w:ascii="仿宋_GB2312" w:hAnsi="仿宋_GB2312" w:eastAsia="仿宋_GB2312" w:cs="仿宋_GB2312"/>
          <w:color w:val="auto"/>
          <w:kern w:val="2"/>
          <w:sz w:val="32"/>
          <w:szCs w:val="32"/>
          <w:highlight w:val="none"/>
          <w:lang w:val="en-US" w:eastAsia="zh-CN" w:bidi="ar-SA"/>
        </w:rPr>
        <w:t>被授权人身份证复印件（加盖公章、原件备查）；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5.《营业执照》复印件（加盖公章、原件备查）；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提供包括以下内容在内的政府采购投标及履约承诺函：参与本项目投标前三年内，在经营活动中没有重大违法记录；参与本项目政府采购活动时不存在被有关部门禁止参与政府采购活动且在有效期内的情况；具备《中华人民共和国政府采购法》第二十二条的条件；未被列入失信被执行人、重大税收违法案件当事人名单、政府采购严重违法失信行为记录名单；</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2"/>
          <w:sz w:val="32"/>
          <w:szCs w:val="32"/>
          <w:highlight w:val="none"/>
          <w:lang w:val="en-US" w:eastAsia="zh-CN" w:bidi="ar-SA"/>
        </w:rPr>
        <w:t>7.投标人须具有行政主管部门颁发的有效的《保安服务许可证》（提供《保安</w:t>
      </w:r>
      <w:bookmarkStart w:id="25" w:name="_GoBack"/>
      <w:bookmarkEnd w:id="25"/>
      <w:r>
        <w:rPr>
          <w:rFonts w:hint="eastAsia" w:ascii="仿宋_GB2312" w:hAnsi="仿宋_GB2312" w:eastAsia="仿宋_GB2312" w:cs="仿宋_GB2312"/>
          <w:color w:val="auto"/>
          <w:kern w:val="2"/>
          <w:sz w:val="32"/>
          <w:szCs w:val="32"/>
          <w:highlight w:val="none"/>
          <w:lang w:val="en-US" w:eastAsia="zh-CN" w:bidi="ar-SA"/>
        </w:rPr>
        <w:t>许可证》的证书复印件，加盖投标人公章</w:t>
      </w:r>
      <w:bookmarkEnd w:id="9"/>
      <w:bookmarkEnd w:id="10"/>
      <w:r>
        <w:rPr>
          <w:rFonts w:hint="eastAsia" w:ascii="仿宋_GB2312" w:hAnsi="仿宋_GB2312" w:eastAsia="仿宋_GB2312" w:cs="仿宋_GB2312"/>
          <w:color w:val="auto"/>
          <w:kern w:val="2"/>
          <w:sz w:val="32"/>
          <w:szCs w:val="32"/>
          <w:highlight w:val="none"/>
          <w:lang w:val="en-US" w:eastAsia="zh-CN" w:bidi="ar-SA"/>
        </w:rPr>
        <w:t>）。</w:t>
      </w:r>
    </w:p>
    <w:p>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Times New Roman"/>
          <w:b w:val="0"/>
          <w:bCs w:val="0"/>
          <w:i w:val="0"/>
          <w:kern w:val="2"/>
          <w:sz w:val="32"/>
          <w:szCs w:val="32"/>
          <w:lang w:val="en-US" w:eastAsia="zh-CN" w:bidi="ar-SA"/>
        </w:rPr>
      </w:pPr>
      <w:r>
        <w:rPr>
          <w:rFonts w:hint="eastAsia" w:ascii="黑体" w:hAnsi="黑体" w:eastAsia="黑体" w:cs="Times New Roman"/>
          <w:b w:val="0"/>
          <w:bCs w:val="0"/>
          <w:i w:val="0"/>
          <w:kern w:val="2"/>
          <w:sz w:val="32"/>
          <w:szCs w:val="32"/>
          <w:lang w:val="en-US" w:eastAsia="zh-CN" w:bidi="ar-SA"/>
        </w:rPr>
        <w:t>四、获取招标文件时间</w:t>
      </w:r>
    </w:p>
    <w:p>
      <w:pPr>
        <w:pStyle w:val="4"/>
        <w:keepNext/>
        <w:keepLines/>
        <w:pageBreakBefore w:val="0"/>
        <w:widowControl w:val="0"/>
        <w:numPr>
          <w:ilvl w:val="0"/>
          <w:numId w:val="0"/>
        </w:numPr>
        <w:kinsoku/>
        <w:wordWrap/>
        <w:overflowPunct/>
        <w:topLinePunct w:val="0"/>
        <w:autoSpaceDE/>
        <w:autoSpaceDN/>
        <w:bidi w:val="0"/>
        <w:adjustRightInd w:val="0"/>
        <w:snapToGrid/>
        <w:spacing w:before="0" w:beforeAutospacing="0" w:after="0" w:afterAutospacing="0" w:line="560" w:lineRule="exact"/>
        <w:ind w:firstLine="640" w:firstLineChars="200"/>
        <w:jc w:val="left"/>
        <w:textAlignment w:val="baseline"/>
        <w:outlineLvl w:val="1"/>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获取招标文件时间：</w:t>
      </w:r>
      <w:r>
        <w:rPr>
          <w:rFonts w:hint="eastAsia" w:ascii="仿宋_GB2312" w:hAnsi="仿宋_GB2312" w:eastAsia="仿宋_GB2312" w:cs="仿宋_GB2312"/>
          <w:b w:val="0"/>
          <w:bCs w:val="0"/>
          <w:color w:val="auto"/>
          <w:kern w:val="2"/>
          <w:sz w:val="32"/>
          <w:szCs w:val="32"/>
          <w:highlight w:val="none"/>
          <w:u w:val="singl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eastAsia" w:ascii="仿宋_GB2312" w:hAnsi="仿宋_GB2312" w:eastAsia="仿宋_GB2312" w:cs="仿宋_GB2312"/>
          <w:b w:val="0"/>
          <w:bCs w:val="0"/>
          <w:color w:val="auto"/>
          <w:kern w:val="2"/>
          <w:sz w:val="32"/>
          <w:szCs w:val="32"/>
          <w:highlight w:val="none"/>
          <w:u w:val="singl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b w:val="0"/>
          <w:bCs w:val="0"/>
          <w:color w:val="auto"/>
          <w:kern w:val="2"/>
          <w:sz w:val="32"/>
          <w:szCs w:val="32"/>
          <w:highlight w:val="none"/>
          <w:u w:val="single"/>
          <w:lang w:val="en-US" w:eastAsia="zh-CN" w:bidi="ar-SA"/>
        </w:rPr>
        <w:t>6</w:t>
      </w:r>
      <w:r>
        <w:rPr>
          <w:rFonts w:hint="eastAsia" w:ascii="仿宋_GB2312" w:hAnsi="仿宋_GB2312" w:eastAsia="仿宋_GB2312" w:cs="仿宋_GB2312"/>
          <w:b w:val="0"/>
          <w:bCs w:val="0"/>
          <w:color w:val="auto"/>
          <w:kern w:val="2"/>
          <w:sz w:val="32"/>
          <w:szCs w:val="32"/>
          <w:highlight w:val="none"/>
          <w:lang w:val="en-US" w:eastAsia="zh-CN" w:bidi="ar-SA"/>
        </w:rPr>
        <w:t>日至</w:t>
      </w:r>
      <w:r>
        <w:rPr>
          <w:rFonts w:hint="eastAsia" w:ascii="仿宋_GB2312" w:hAnsi="仿宋_GB2312" w:eastAsia="仿宋_GB2312" w:cs="仿宋_GB2312"/>
          <w:b w:val="0"/>
          <w:bCs w:val="0"/>
          <w:color w:val="auto"/>
          <w:kern w:val="2"/>
          <w:sz w:val="32"/>
          <w:szCs w:val="32"/>
          <w:highlight w:val="none"/>
          <w:u w:val="singl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eastAsia" w:ascii="仿宋_GB2312" w:hAnsi="仿宋_GB2312" w:eastAsia="仿宋_GB2312" w:cs="仿宋_GB2312"/>
          <w:b w:val="0"/>
          <w:bCs w:val="0"/>
          <w:color w:val="auto"/>
          <w:kern w:val="2"/>
          <w:sz w:val="32"/>
          <w:szCs w:val="32"/>
          <w:highlight w:val="none"/>
          <w:u w:val="singl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b w:val="0"/>
          <w:bCs w:val="0"/>
          <w:color w:val="auto"/>
          <w:kern w:val="2"/>
          <w:sz w:val="32"/>
          <w:szCs w:val="32"/>
          <w:highlight w:val="none"/>
          <w:u w:val="single"/>
          <w:lang w:val="en-US" w:eastAsia="zh-CN" w:bidi="ar-SA"/>
        </w:rPr>
        <w:t>10</w:t>
      </w:r>
      <w:r>
        <w:rPr>
          <w:rFonts w:hint="eastAsia" w:ascii="仿宋_GB2312" w:hAnsi="仿宋_GB2312" w:eastAsia="仿宋_GB2312" w:cs="仿宋_GB2312"/>
          <w:b w:val="0"/>
          <w:bCs w:val="0"/>
          <w:color w:val="auto"/>
          <w:kern w:val="2"/>
          <w:sz w:val="32"/>
          <w:szCs w:val="32"/>
          <w:highlight w:val="none"/>
          <w:lang w:val="en-US" w:eastAsia="zh-CN" w:bidi="ar-SA"/>
        </w:rPr>
        <w:t>日，每天上午9:00至12:00，下午2:00至5:30。</w:t>
      </w:r>
    </w:p>
    <w:p>
      <w:pPr>
        <w:pageBreakBefore w:val="0"/>
        <w:widowControl w:val="0"/>
        <w:kinsoku/>
        <w:wordWrap/>
        <w:overflowPunct/>
        <w:topLinePunct w:val="0"/>
        <w:autoSpaceDE/>
        <w:autoSpaceDN/>
        <w:bidi w:val="0"/>
        <w:snapToGrid/>
        <w:spacing w:afterAutospacing="0" w:line="56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凡符合资质的供应商，可于</w:t>
      </w:r>
      <w:r>
        <w:rPr>
          <w:rFonts w:hint="eastAsia" w:ascii="仿宋_GB2312" w:hAnsi="仿宋_GB2312" w:eastAsia="仿宋_GB2312" w:cs="仿宋_GB2312"/>
          <w:b w:val="0"/>
          <w:bCs w:val="0"/>
          <w:color w:val="auto"/>
          <w:kern w:val="2"/>
          <w:sz w:val="32"/>
          <w:szCs w:val="32"/>
          <w:highlight w:val="none"/>
          <w:u w:val="singl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eastAsia" w:ascii="仿宋_GB2312" w:hAnsi="仿宋_GB2312" w:eastAsia="仿宋_GB2312" w:cs="仿宋_GB2312"/>
          <w:b w:val="0"/>
          <w:bCs w:val="0"/>
          <w:color w:val="auto"/>
          <w:kern w:val="2"/>
          <w:sz w:val="32"/>
          <w:szCs w:val="32"/>
          <w:highlight w:val="none"/>
          <w:u w:val="singl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b w:val="0"/>
          <w:bCs w:val="0"/>
          <w:color w:val="auto"/>
          <w:kern w:val="2"/>
          <w:sz w:val="32"/>
          <w:szCs w:val="32"/>
          <w:highlight w:val="none"/>
          <w:u w:val="single"/>
          <w:lang w:val="en-US" w:eastAsia="zh-CN" w:bidi="ar-SA"/>
        </w:rPr>
        <w:t>6</w:t>
      </w:r>
      <w:r>
        <w:rPr>
          <w:rFonts w:hint="eastAsia" w:ascii="仿宋_GB2312" w:hAnsi="仿宋_GB2312" w:eastAsia="仿宋_GB2312" w:cs="仿宋_GB2312"/>
          <w:b w:val="0"/>
          <w:bCs w:val="0"/>
          <w:color w:val="auto"/>
          <w:kern w:val="2"/>
          <w:sz w:val="32"/>
          <w:szCs w:val="32"/>
          <w:highlight w:val="none"/>
          <w:lang w:val="en-US" w:eastAsia="zh-CN" w:bidi="ar-SA"/>
        </w:rPr>
        <w:t>日至</w:t>
      </w:r>
      <w:r>
        <w:rPr>
          <w:rFonts w:hint="eastAsia" w:ascii="仿宋_GB2312" w:hAnsi="仿宋_GB2312" w:eastAsia="仿宋_GB2312" w:cs="仿宋_GB2312"/>
          <w:b w:val="0"/>
          <w:bCs w:val="0"/>
          <w:color w:val="auto"/>
          <w:kern w:val="2"/>
          <w:sz w:val="32"/>
          <w:szCs w:val="32"/>
          <w:highlight w:val="none"/>
          <w:u w:val="singl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eastAsia" w:ascii="仿宋_GB2312" w:hAnsi="仿宋_GB2312" w:eastAsia="仿宋_GB2312" w:cs="仿宋_GB2312"/>
          <w:b w:val="0"/>
          <w:bCs w:val="0"/>
          <w:color w:val="auto"/>
          <w:kern w:val="2"/>
          <w:sz w:val="32"/>
          <w:szCs w:val="32"/>
          <w:highlight w:val="none"/>
          <w:u w:val="singl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b w:val="0"/>
          <w:bCs w:val="0"/>
          <w:color w:val="auto"/>
          <w:kern w:val="2"/>
          <w:sz w:val="32"/>
          <w:szCs w:val="32"/>
          <w:highlight w:val="none"/>
          <w:u w:val="single"/>
          <w:lang w:val="en-US" w:eastAsia="zh-CN" w:bidi="ar-SA"/>
        </w:rPr>
        <w:t>10</w:t>
      </w:r>
      <w:r>
        <w:rPr>
          <w:rFonts w:hint="eastAsia" w:ascii="仿宋_GB2312" w:hAnsi="仿宋_GB2312" w:eastAsia="仿宋_GB2312" w:cs="仿宋_GB2312"/>
          <w:b w:val="0"/>
          <w:bCs w:val="0"/>
          <w:color w:val="auto"/>
          <w:kern w:val="2"/>
          <w:sz w:val="32"/>
          <w:szCs w:val="32"/>
          <w:highlight w:val="none"/>
          <w:lang w:val="en-US" w:eastAsia="zh-CN" w:bidi="ar-SA"/>
        </w:rPr>
        <w:t>日期间登录坪山区人民政府网站（www.szpsq.gov.cn）下载本项目的采购文件，或线下获取。</w:t>
      </w:r>
    </w:p>
    <w:p>
      <w:pPr>
        <w:pStyle w:val="4"/>
        <w:pageBreakBefore w:val="0"/>
        <w:widowControl w:val="0"/>
        <w:kinsoku/>
        <w:wordWrap/>
        <w:overflowPunct/>
        <w:topLinePunct w:val="0"/>
        <w:autoSpaceDE/>
        <w:autoSpaceDN/>
        <w:bidi w:val="0"/>
        <w:snapToGrid/>
        <w:spacing w:before="0" w:beforeAutospacing="0" w:after="0" w:afterAutospacing="0" w:line="560" w:lineRule="exact"/>
        <w:ind w:firstLine="640" w:firstLineChars="200"/>
        <w:rPr>
          <w:rFonts w:hint="eastAsia" w:ascii="黑体" w:hAnsi="黑体" w:eastAsia="黑体" w:cs="Times New Roman"/>
          <w:b w:val="0"/>
          <w:bCs w:val="0"/>
          <w:i w:val="0"/>
          <w:kern w:val="2"/>
          <w:sz w:val="32"/>
          <w:szCs w:val="32"/>
          <w:lang w:val="en-US" w:eastAsia="zh-CN" w:bidi="ar-SA"/>
        </w:rPr>
      </w:pPr>
      <w:bookmarkStart w:id="11" w:name="_Toc28359082"/>
      <w:bookmarkStart w:id="12" w:name="_Toc28359005"/>
      <w:bookmarkStart w:id="13" w:name="_Toc35393624"/>
      <w:bookmarkStart w:id="14" w:name="_Toc35393793"/>
      <w:r>
        <w:rPr>
          <w:rFonts w:hint="eastAsia" w:ascii="黑体" w:hAnsi="黑体" w:eastAsia="黑体" w:cs="Times New Roman"/>
          <w:b w:val="0"/>
          <w:bCs w:val="0"/>
          <w:i w:val="0"/>
          <w:kern w:val="2"/>
          <w:sz w:val="32"/>
          <w:szCs w:val="32"/>
          <w:lang w:val="en-US" w:eastAsia="zh-CN" w:bidi="ar-SA"/>
        </w:rPr>
        <w:t>五、提交投标文件</w:t>
      </w:r>
      <w:bookmarkEnd w:id="11"/>
      <w:bookmarkEnd w:id="12"/>
      <w:r>
        <w:rPr>
          <w:rFonts w:hint="eastAsia" w:ascii="黑体" w:hAnsi="黑体" w:eastAsia="黑体" w:cs="Times New Roman"/>
          <w:b w:val="0"/>
          <w:bCs w:val="0"/>
          <w:i w:val="0"/>
          <w:kern w:val="2"/>
          <w:sz w:val="32"/>
          <w:szCs w:val="32"/>
          <w:lang w:val="en-US" w:eastAsia="zh-CN" w:bidi="ar-SA"/>
        </w:rPr>
        <w:t>截止时间、开标时间和地点</w:t>
      </w:r>
      <w:bookmarkEnd w:id="13"/>
      <w:bookmarkEnd w:id="14"/>
    </w:p>
    <w:p>
      <w:pPr>
        <w:pageBreakBefore w:val="0"/>
        <w:widowControl w:val="0"/>
        <w:kinsoku/>
        <w:wordWrap/>
        <w:overflowPunct/>
        <w:topLinePunct w:val="0"/>
        <w:autoSpaceDE/>
        <w:autoSpaceDN/>
        <w:bidi w:val="0"/>
        <w:snapToGrid/>
        <w:spacing w:afterAutospacing="0" w:line="56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截止时间：</w:t>
      </w:r>
      <w:r>
        <w:rPr>
          <w:rFonts w:hint="eastAsia" w:ascii="仿宋_GB2312" w:hAnsi="仿宋_GB2312" w:eastAsia="仿宋_GB2312" w:cs="仿宋_GB2312"/>
          <w:b w:val="0"/>
          <w:bCs w:val="0"/>
          <w:color w:val="auto"/>
          <w:kern w:val="2"/>
          <w:sz w:val="32"/>
          <w:szCs w:val="32"/>
          <w:highlight w:val="none"/>
          <w:u w:val="singl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eastAsia" w:ascii="仿宋_GB2312" w:hAnsi="仿宋_GB2312" w:eastAsia="仿宋_GB2312" w:cs="仿宋_GB2312"/>
          <w:b w:val="0"/>
          <w:bCs w:val="0"/>
          <w:color w:val="auto"/>
          <w:kern w:val="2"/>
          <w:sz w:val="32"/>
          <w:szCs w:val="32"/>
          <w:highlight w:val="none"/>
          <w:u w:val="singl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b w:val="0"/>
          <w:bCs w:val="0"/>
          <w:color w:val="auto"/>
          <w:kern w:val="2"/>
          <w:sz w:val="32"/>
          <w:szCs w:val="32"/>
          <w:highlight w:val="none"/>
          <w:u w:val="single"/>
          <w:lang w:val="en-US" w:eastAsia="zh-CN" w:bidi="ar-SA"/>
        </w:rPr>
        <w:t>10</w:t>
      </w:r>
      <w:r>
        <w:rPr>
          <w:rFonts w:hint="eastAsia" w:ascii="仿宋_GB2312" w:hAnsi="仿宋_GB2312" w:eastAsia="仿宋_GB2312" w:cs="仿宋_GB2312"/>
          <w:b w:val="0"/>
          <w:bCs w:val="0"/>
          <w:color w:val="auto"/>
          <w:kern w:val="2"/>
          <w:sz w:val="32"/>
          <w:szCs w:val="32"/>
          <w:highlight w:val="none"/>
          <w:lang w:val="en-US" w:eastAsia="zh-CN" w:bidi="ar-SA"/>
        </w:rPr>
        <w:t>日</w:t>
      </w:r>
    </w:p>
    <w:p>
      <w:pPr>
        <w:pageBreakBefore w:val="0"/>
        <w:widowControl w:val="0"/>
        <w:kinsoku/>
        <w:wordWrap/>
        <w:overflowPunct/>
        <w:topLinePunct w:val="0"/>
        <w:autoSpaceDE/>
        <w:autoSpaceDN/>
        <w:bidi w:val="0"/>
        <w:snapToGrid/>
        <w:spacing w:afterAutospacing="0" w:line="56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开标时间：</w:t>
      </w:r>
      <w:r>
        <w:rPr>
          <w:rFonts w:hint="eastAsia" w:ascii="仿宋_GB2312" w:hAnsi="仿宋_GB2312" w:eastAsia="仿宋_GB2312" w:cs="仿宋_GB2312"/>
          <w:b w:val="0"/>
          <w:bCs w:val="0"/>
          <w:color w:val="auto"/>
          <w:kern w:val="2"/>
          <w:sz w:val="32"/>
          <w:szCs w:val="32"/>
          <w:highlight w:val="none"/>
          <w:u w:val="singl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年</w:t>
      </w:r>
      <w:r>
        <w:rPr>
          <w:rFonts w:hint="eastAsia" w:ascii="仿宋_GB2312" w:hAnsi="仿宋_GB2312" w:eastAsia="仿宋_GB2312" w:cs="仿宋_GB2312"/>
          <w:b w:val="0"/>
          <w:bCs w:val="0"/>
          <w:color w:val="auto"/>
          <w:kern w:val="2"/>
          <w:sz w:val="32"/>
          <w:szCs w:val="32"/>
          <w:highlight w:val="none"/>
          <w:u w:val="singl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b w:val="0"/>
          <w:bCs w:val="0"/>
          <w:color w:val="auto"/>
          <w:kern w:val="2"/>
          <w:sz w:val="32"/>
          <w:szCs w:val="32"/>
          <w:highlight w:val="none"/>
          <w:u w:val="single"/>
          <w:lang w:val="en-US" w:eastAsia="zh-CN" w:bidi="ar-SA"/>
        </w:rPr>
        <w:t>13</w:t>
      </w:r>
      <w:r>
        <w:rPr>
          <w:rFonts w:hint="eastAsia" w:ascii="仿宋_GB2312" w:hAnsi="仿宋_GB2312" w:eastAsia="仿宋_GB2312" w:cs="仿宋_GB2312"/>
          <w:b w:val="0"/>
          <w:bCs w:val="0"/>
          <w:color w:val="auto"/>
          <w:kern w:val="2"/>
          <w:sz w:val="32"/>
          <w:szCs w:val="32"/>
          <w:highlight w:val="none"/>
          <w:lang w:val="en-US" w:eastAsia="zh-CN" w:bidi="ar-SA"/>
        </w:rPr>
        <w:t>日</w:t>
      </w:r>
      <w:r>
        <w:rPr>
          <w:rFonts w:hint="eastAsia" w:ascii="仿宋_GB2312" w:hAnsi="仿宋_GB2312" w:eastAsia="仿宋_GB2312" w:cs="仿宋_GB2312"/>
          <w:b w:val="0"/>
          <w:bCs w:val="0"/>
          <w:color w:val="auto"/>
          <w:kern w:val="2"/>
          <w:sz w:val="32"/>
          <w:szCs w:val="32"/>
          <w:highlight w:val="none"/>
          <w:u w:val="single"/>
          <w:lang w:val="en-US" w:eastAsia="zh-CN" w:bidi="ar-SA"/>
        </w:rPr>
        <w:t>10:00</w:t>
      </w:r>
      <w:r>
        <w:rPr>
          <w:rFonts w:hint="eastAsia" w:ascii="仿宋_GB2312" w:hAnsi="仿宋_GB2312" w:eastAsia="仿宋_GB2312" w:cs="仿宋_GB2312"/>
          <w:b w:val="0"/>
          <w:bCs w:val="0"/>
          <w:color w:val="auto"/>
          <w:kern w:val="2"/>
          <w:sz w:val="32"/>
          <w:szCs w:val="32"/>
          <w:highlight w:val="none"/>
          <w:lang w:val="en-US" w:eastAsia="zh-CN" w:bidi="ar-SA"/>
        </w:rPr>
        <w:t>（北京时间）</w:t>
      </w:r>
    </w:p>
    <w:p>
      <w:pPr>
        <w:pageBreakBefore w:val="0"/>
        <w:widowControl w:val="0"/>
        <w:kinsoku/>
        <w:wordWrap/>
        <w:overflowPunct/>
        <w:topLinePunct w:val="0"/>
        <w:autoSpaceDE/>
        <w:autoSpaceDN/>
        <w:bidi w:val="0"/>
        <w:snapToGrid/>
        <w:spacing w:afterAutospacing="0" w:line="560" w:lineRule="exact"/>
        <w:ind w:firstLine="640" w:firstLineChars="200"/>
        <w:rPr>
          <w:rFonts w:hint="eastAsia" w:ascii="仿宋_GB2312" w:hAnsi="仿宋_GB2312" w:eastAsia="仿宋_GB2312" w:cs="仿宋_GB2312"/>
          <w:b w:val="0"/>
          <w:bCs w:val="0"/>
          <w:color w:val="auto"/>
          <w:kern w:val="2"/>
          <w:sz w:val="32"/>
          <w:szCs w:val="32"/>
          <w:highlight w:val="none"/>
          <w:u w:val="singl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提交投标文件地点：</w:t>
      </w:r>
      <w:r>
        <w:rPr>
          <w:rFonts w:hint="eastAsia" w:ascii="仿宋_GB2312" w:hAnsi="仿宋_GB2312" w:eastAsia="仿宋_GB2312" w:cs="仿宋_GB2312"/>
          <w:b w:val="0"/>
          <w:bCs w:val="0"/>
          <w:color w:val="auto"/>
          <w:kern w:val="2"/>
          <w:sz w:val="32"/>
          <w:szCs w:val="32"/>
          <w:highlight w:val="none"/>
          <w:u w:val="single"/>
          <w:lang w:val="en-US" w:eastAsia="zh-CN" w:bidi="ar-SA"/>
        </w:rPr>
        <w:t>坪山区碧岭街道同裕路238号沙湖社区工作站。</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Times New Roman"/>
          <w:b w:val="0"/>
          <w:i w:val="0"/>
          <w:kern w:val="2"/>
          <w:sz w:val="32"/>
          <w:szCs w:val="32"/>
          <w:lang w:val="en-US" w:eastAsia="zh-CN" w:bidi="ar-SA"/>
        </w:rPr>
      </w:pPr>
      <w:r>
        <w:rPr>
          <w:rFonts w:hint="eastAsia" w:ascii="黑体" w:hAnsi="黑体" w:eastAsia="黑体" w:cs="Times New Roman"/>
          <w:b w:val="0"/>
          <w:i w:val="0"/>
          <w:kern w:val="2"/>
          <w:sz w:val="32"/>
          <w:szCs w:val="32"/>
          <w:lang w:val="en-US" w:eastAsia="zh-CN" w:bidi="ar-SA"/>
        </w:rPr>
        <w:t>六、成交方式</w:t>
      </w:r>
    </w:p>
    <w:p>
      <w:pPr>
        <w:pStyle w:val="1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满足“报名供应商资格要求”及“招标文件实质性条款”，采用综合评分法，评分最高中标。</w:t>
      </w:r>
    </w:p>
    <w:p>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Times New Roman"/>
          <w:b w:val="0"/>
          <w:bCs w:val="0"/>
          <w:i w:val="0"/>
          <w:kern w:val="2"/>
          <w:sz w:val="32"/>
          <w:szCs w:val="32"/>
          <w:lang w:val="en-US" w:eastAsia="zh-CN" w:bidi="ar-SA"/>
        </w:rPr>
      </w:pPr>
      <w:bookmarkStart w:id="15" w:name="_Toc28359007"/>
      <w:bookmarkStart w:id="16" w:name="_Toc28359084"/>
      <w:bookmarkStart w:id="17" w:name="_Toc35393625"/>
      <w:bookmarkStart w:id="18" w:name="_Toc35393794"/>
      <w:r>
        <w:rPr>
          <w:rFonts w:hint="eastAsia" w:ascii="黑体" w:hAnsi="黑体" w:eastAsia="黑体" w:cs="Times New Roman"/>
          <w:b w:val="0"/>
          <w:bCs w:val="0"/>
          <w:i w:val="0"/>
          <w:kern w:val="2"/>
          <w:sz w:val="32"/>
          <w:szCs w:val="32"/>
          <w:lang w:val="en-US" w:eastAsia="zh-CN" w:bidi="ar-SA"/>
        </w:rPr>
        <w:t>七、公告期限</w:t>
      </w:r>
      <w:bookmarkEnd w:id="15"/>
      <w:bookmarkEnd w:id="16"/>
      <w:bookmarkEnd w:id="17"/>
      <w:bookmarkEnd w:id="18"/>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自本公告发布之日起5个工作日。</w:t>
      </w:r>
    </w:p>
    <w:p>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Times New Roman"/>
          <w:b w:val="0"/>
          <w:bCs w:val="0"/>
          <w:i w:val="0"/>
          <w:kern w:val="2"/>
          <w:sz w:val="32"/>
          <w:szCs w:val="32"/>
          <w:lang w:val="en-US" w:eastAsia="zh-CN" w:bidi="ar-SA"/>
        </w:rPr>
      </w:pPr>
      <w:bookmarkStart w:id="19" w:name="_Toc35393795"/>
      <w:bookmarkStart w:id="20" w:name="_Toc35393626"/>
      <w:r>
        <w:rPr>
          <w:rFonts w:hint="eastAsia" w:ascii="黑体" w:hAnsi="黑体" w:eastAsia="黑体" w:cs="Times New Roman"/>
          <w:b w:val="0"/>
          <w:bCs w:val="0"/>
          <w:i w:val="0"/>
          <w:kern w:val="2"/>
          <w:sz w:val="32"/>
          <w:szCs w:val="32"/>
          <w:lang w:val="en-US" w:eastAsia="zh-CN" w:bidi="ar-SA"/>
        </w:rPr>
        <w:t>八、其他补充事宜</w:t>
      </w:r>
      <w:bookmarkEnd w:id="19"/>
      <w:bookmarkEnd w:id="20"/>
    </w:p>
    <w:p>
      <w:pPr>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采购单位有权对中标供应商就本项目要求提供的相关证明资料（原件）进行审查。供应商提供虚假资料被查实的，则可能面临被取消本项目中标资格。</w:t>
      </w:r>
      <w:bookmarkStart w:id="21" w:name="_Toc35393796"/>
      <w:bookmarkStart w:id="22" w:name="_Toc28359085"/>
      <w:bookmarkStart w:id="23" w:name="_Toc35393627"/>
      <w:bookmarkStart w:id="24" w:name="_Toc28359008"/>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Times New Roman"/>
          <w:b w:val="0"/>
          <w:i w:val="0"/>
          <w:sz w:val="32"/>
          <w:szCs w:val="32"/>
          <w:lang w:eastAsia="zh-CN"/>
        </w:rPr>
      </w:pPr>
      <w:r>
        <w:rPr>
          <w:rFonts w:hint="eastAsia" w:ascii="黑体" w:hAnsi="黑体" w:eastAsia="黑体" w:cs="Times New Roman"/>
          <w:b w:val="0"/>
          <w:i w:val="0"/>
          <w:sz w:val="32"/>
          <w:szCs w:val="32"/>
          <w:lang w:eastAsia="zh-CN"/>
        </w:rPr>
        <w:t>九</w:t>
      </w:r>
      <w:r>
        <w:rPr>
          <w:rFonts w:hint="eastAsia" w:ascii="黑体" w:hAnsi="黑体" w:eastAsia="黑体" w:cs="Times New Roman"/>
          <w:b w:val="0"/>
          <w:i w:val="0"/>
          <w:sz w:val="32"/>
          <w:szCs w:val="32"/>
        </w:rPr>
        <w:t>、对本次采购提出询问，请按以下方式联系</w:t>
      </w:r>
      <w:bookmarkEnd w:id="21"/>
      <w:bookmarkEnd w:id="22"/>
      <w:bookmarkEnd w:id="23"/>
      <w:bookmarkEnd w:id="24"/>
      <w:r>
        <w:rPr>
          <w:rFonts w:hint="eastAsia" w:ascii="黑体" w:hAnsi="黑体" w:eastAsia="黑体" w:cs="Times New Roman"/>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u w:val="singl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联 系 人：</w:t>
      </w:r>
      <w:r>
        <w:rPr>
          <w:rFonts w:hint="eastAsia" w:ascii="仿宋_GB2312" w:hAnsi="仿宋_GB2312" w:eastAsia="仿宋_GB2312" w:cs="仿宋_GB2312"/>
          <w:color w:val="auto"/>
          <w:kern w:val="2"/>
          <w:sz w:val="32"/>
          <w:szCs w:val="32"/>
          <w:highlight w:val="none"/>
          <w:u w:val="single"/>
          <w:lang w:val="en-US" w:eastAsia="zh-CN" w:bidi="ar-SA"/>
        </w:rPr>
        <w:t>谢国强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u w:val="singl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联系方式：</w:t>
      </w:r>
      <w:r>
        <w:rPr>
          <w:rFonts w:hint="eastAsia" w:ascii="仿宋_GB2312" w:hAnsi="仿宋_GB2312" w:eastAsia="仿宋_GB2312" w:cs="仿宋_GB2312"/>
          <w:color w:val="auto"/>
          <w:kern w:val="2"/>
          <w:sz w:val="32"/>
          <w:szCs w:val="32"/>
          <w:highlight w:val="none"/>
          <w:u w:val="single"/>
          <w:lang w:val="en-US" w:eastAsia="zh-CN" w:bidi="ar-SA"/>
        </w:rPr>
        <w:t>0755-85209634</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kern w:val="2"/>
          <w:sz w:val="32"/>
          <w:szCs w:val="32"/>
          <w:highlight w:val="none"/>
          <w:u w:val="singl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联系地址：</w:t>
      </w:r>
      <w:r>
        <w:rPr>
          <w:rFonts w:hint="eastAsia" w:ascii="仿宋_GB2312" w:hAnsi="仿宋_GB2312" w:eastAsia="仿宋_GB2312" w:cs="仿宋_GB2312"/>
          <w:color w:val="auto"/>
          <w:kern w:val="2"/>
          <w:sz w:val="32"/>
          <w:szCs w:val="32"/>
          <w:highlight w:val="none"/>
          <w:u w:val="single"/>
          <w:lang w:val="en-US" w:eastAsia="zh-CN" w:bidi="ar-SA"/>
        </w:rPr>
        <w:t>坪山区碧岭街道同裕路238号沙湖社区工作站</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480" w:firstLineChars="1600"/>
        <w:textAlignment w:val="auto"/>
        <w:rPr>
          <w:rFonts w:hint="eastAsia" w:ascii="华文仿宋" w:hAnsi="华文仿宋" w:eastAsia="华文仿宋" w:cs="华文仿宋"/>
          <w:sz w:val="28"/>
          <w:szCs w:val="28"/>
          <w:lang w:eastAsia="zh-CN"/>
        </w:rPr>
      </w:pPr>
    </w:p>
    <w:p>
      <w:pPr>
        <w:pageBreakBefore w:val="0"/>
        <w:widowControl w:val="0"/>
        <w:kinsoku/>
        <w:wordWrap/>
        <w:overflowPunct/>
        <w:topLinePunct w:val="0"/>
        <w:autoSpaceDE/>
        <w:autoSpaceDN/>
        <w:bidi w:val="0"/>
        <w:adjustRightInd/>
        <w:snapToGrid/>
        <w:spacing w:beforeAutospacing="0" w:line="560" w:lineRule="exact"/>
        <w:ind w:left="3158" w:leftChars="1504" w:firstLine="980" w:firstLineChars="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深圳市坪山区沙湖社区工作站</w:t>
      </w:r>
    </w:p>
    <w:p>
      <w:pPr>
        <w:pageBreakBefore w:val="0"/>
        <w:widowControl w:val="0"/>
        <w:kinsoku/>
        <w:wordWrap/>
        <w:overflowPunct/>
        <w:topLinePunct w:val="0"/>
        <w:autoSpaceDE/>
        <w:autoSpaceDN/>
        <w:bidi w:val="0"/>
        <w:adjustRightInd/>
        <w:snapToGrid/>
        <w:spacing w:beforeAutospacing="0" w:line="560" w:lineRule="exact"/>
        <w:ind w:left="3158" w:leftChars="1504" w:firstLine="980" w:firstLineChars="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w:t>
      </w:r>
      <w:r>
        <w:rPr>
          <w:rFonts w:hint="default" w:ascii="仿宋_GB2312" w:hAnsi="仿宋_GB2312" w:eastAsia="仿宋_GB2312" w:cs="仿宋_GB2312"/>
          <w:color w:val="auto"/>
          <w:kern w:val="2"/>
          <w:sz w:val="32"/>
          <w:szCs w:val="32"/>
          <w:highlight w:val="none"/>
          <w:lang w:val="en" w:eastAsia="zh-CN" w:bidi="ar-SA"/>
        </w:rPr>
        <w:t>5</w:t>
      </w:r>
      <w:r>
        <w:rPr>
          <w:rFonts w:hint="eastAsia" w:ascii="仿宋_GB2312" w:hAnsi="仿宋_GB2312" w:eastAsia="仿宋_GB2312" w:cs="仿宋_GB2312"/>
          <w:color w:val="auto"/>
          <w:kern w:val="2"/>
          <w:sz w:val="32"/>
          <w:szCs w:val="32"/>
          <w:highlight w:val="none"/>
          <w:lang w:val="en-US" w:eastAsia="zh-CN" w:bidi="ar-SA"/>
        </w:rPr>
        <w:t>月</w:t>
      </w:r>
      <w:r>
        <w:rPr>
          <w:rFonts w:hint="default" w:ascii="仿宋_GB2312" w:hAnsi="仿宋_GB2312" w:eastAsia="仿宋_GB2312" w:cs="仿宋_GB2312"/>
          <w:color w:val="auto"/>
          <w:kern w:val="2"/>
          <w:sz w:val="32"/>
          <w:szCs w:val="32"/>
          <w:highlight w:val="none"/>
          <w:lang w:val="en" w:eastAsia="zh-CN" w:bidi="ar-SA"/>
        </w:rPr>
        <w:t>6</w:t>
      </w:r>
      <w:r>
        <w:rPr>
          <w:rFonts w:hint="eastAsia" w:ascii="仿宋_GB2312" w:hAnsi="仿宋_GB2312" w:eastAsia="仿宋_GB2312" w:cs="仿宋_GB2312"/>
          <w:color w:val="auto"/>
          <w:kern w:val="2"/>
          <w:sz w:val="32"/>
          <w:szCs w:val="32"/>
          <w:highlight w:val="none"/>
          <w:lang w:val="en-US" w:eastAsia="zh-CN" w:bidi="ar-SA"/>
        </w:rPr>
        <w:t>日</w:t>
      </w:r>
    </w:p>
    <w:p>
      <w:pPr>
        <w:pStyle w:val="12"/>
        <w:ind w:left="0" w:leftChars="0" w:firstLine="0" w:firstLineChars="0"/>
        <w:rPr>
          <w:rFonts w:hint="eastAsia" w:ascii="华文仿宋" w:hAnsi="华文仿宋" w:eastAsia="华文仿宋" w:cs="华文仿宋"/>
          <w:sz w:val="28"/>
          <w:szCs w:val="28"/>
          <w:lang w:val="en-US" w:eastAsia="zh-CN"/>
        </w:rPr>
      </w:pPr>
    </w:p>
    <w:p>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YTc4YmQyMTFmNGNjYTMwZGE0NDAxNGQ1ZTg1N2YifQ=="/>
  </w:docVars>
  <w:rsids>
    <w:rsidRoot w:val="3B3E74AF"/>
    <w:rsid w:val="008C3A04"/>
    <w:rsid w:val="00C55D58"/>
    <w:rsid w:val="00D01A16"/>
    <w:rsid w:val="00EF3237"/>
    <w:rsid w:val="01241947"/>
    <w:rsid w:val="059F0339"/>
    <w:rsid w:val="05AB397F"/>
    <w:rsid w:val="08C547EB"/>
    <w:rsid w:val="0D6E7571"/>
    <w:rsid w:val="0E2F15A6"/>
    <w:rsid w:val="11812D05"/>
    <w:rsid w:val="11BF02CC"/>
    <w:rsid w:val="14F00D8E"/>
    <w:rsid w:val="194FB97C"/>
    <w:rsid w:val="19CB4E1C"/>
    <w:rsid w:val="1B006132"/>
    <w:rsid w:val="1C9916C3"/>
    <w:rsid w:val="1CDB4E98"/>
    <w:rsid w:val="1EE261C9"/>
    <w:rsid w:val="24A1100A"/>
    <w:rsid w:val="26021720"/>
    <w:rsid w:val="26DA2CB2"/>
    <w:rsid w:val="290D260C"/>
    <w:rsid w:val="2BDEFB9E"/>
    <w:rsid w:val="2C007B3D"/>
    <w:rsid w:val="2CDB8205"/>
    <w:rsid w:val="2FAC569D"/>
    <w:rsid w:val="31E14EC5"/>
    <w:rsid w:val="32214DC4"/>
    <w:rsid w:val="355476A8"/>
    <w:rsid w:val="36794A9C"/>
    <w:rsid w:val="36E21446"/>
    <w:rsid w:val="36E40A33"/>
    <w:rsid w:val="37B349B8"/>
    <w:rsid w:val="37F6209A"/>
    <w:rsid w:val="38872C9F"/>
    <w:rsid w:val="3B3E74AF"/>
    <w:rsid w:val="3C58182D"/>
    <w:rsid w:val="3E5DDDBB"/>
    <w:rsid w:val="40255078"/>
    <w:rsid w:val="438354D8"/>
    <w:rsid w:val="445F4FC5"/>
    <w:rsid w:val="48F545A7"/>
    <w:rsid w:val="4B426EC2"/>
    <w:rsid w:val="4B8A64C6"/>
    <w:rsid w:val="4D1C1DA6"/>
    <w:rsid w:val="50336B1E"/>
    <w:rsid w:val="52840D15"/>
    <w:rsid w:val="54415166"/>
    <w:rsid w:val="54955A15"/>
    <w:rsid w:val="55AF7A88"/>
    <w:rsid w:val="56360506"/>
    <w:rsid w:val="565A46A6"/>
    <w:rsid w:val="5A2D290B"/>
    <w:rsid w:val="5A885228"/>
    <w:rsid w:val="5B2534C6"/>
    <w:rsid w:val="5EFC7D0C"/>
    <w:rsid w:val="5FA23B95"/>
    <w:rsid w:val="61F247C4"/>
    <w:rsid w:val="65D3488C"/>
    <w:rsid w:val="692652B3"/>
    <w:rsid w:val="6B7E9E08"/>
    <w:rsid w:val="6BBBFACF"/>
    <w:rsid w:val="6E9F17E6"/>
    <w:rsid w:val="7046283D"/>
    <w:rsid w:val="717DD70B"/>
    <w:rsid w:val="71DF8F0E"/>
    <w:rsid w:val="732B0D2F"/>
    <w:rsid w:val="7420551A"/>
    <w:rsid w:val="75B75D74"/>
    <w:rsid w:val="75D14921"/>
    <w:rsid w:val="770870BD"/>
    <w:rsid w:val="786BB35F"/>
    <w:rsid w:val="7A722130"/>
    <w:rsid w:val="7A9D7813"/>
    <w:rsid w:val="7AEE62C2"/>
    <w:rsid w:val="7B537FC4"/>
    <w:rsid w:val="7BBD1276"/>
    <w:rsid w:val="7CC543AE"/>
    <w:rsid w:val="7FA86101"/>
    <w:rsid w:val="7FFD86C3"/>
    <w:rsid w:val="A7B6D759"/>
    <w:rsid w:val="A7EDA4CD"/>
    <w:rsid w:val="B7FEBBD8"/>
    <w:rsid w:val="B97D0E3B"/>
    <w:rsid w:val="CDFEF6ED"/>
    <w:rsid w:val="CFCF01D0"/>
    <w:rsid w:val="D5DFB857"/>
    <w:rsid w:val="F2FABD13"/>
    <w:rsid w:val="FFEFF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ascii="Times New Roman" w:hAnsi="Times New Roman"/>
      <w:sz w:val="32"/>
      <w:szCs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customStyle="1" w:styleId="12">
    <w:name w:val="_Style 1"/>
    <w:basedOn w:val="1"/>
    <w:next w:val="1"/>
    <w:unhideWhenUsed/>
    <w:qFormat/>
    <w:uiPriority w:val="99"/>
    <w:pPr>
      <w:ind w:firstLine="420" w:firstLineChars="200"/>
    </w:pPr>
    <w:rPr>
      <w:rFonts w:hint="eastAsia"/>
      <w:szCs w:val="24"/>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paragraph" w:customStyle="1" w:styleId="15">
    <w:name w:val="11样式2"/>
    <w:basedOn w:val="1"/>
    <w:qFormat/>
    <w:uiPriority w:val="99"/>
    <w:pPr>
      <w:numPr>
        <w:ilvl w:val="0"/>
        <w:numId w:val="1"/>
      </w:numPr>
      <w:spacing w:line="360" w:lineRule="auto"/>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1417</Words>
  <Characters>1556</Characters>
  <Lines>9</Lines>
  <Paragraphs>2</Paragraphs>
  <TotalTime>37</TotalTime>
  <ScaleCrop>false</ScaleCrop>
  <LinksUpToDate>false</LinksUpToDate>
  <CharactersWithSpaces>1573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2021-02-03T10:53:00Z</dcterms:created>
  <dc:creator>Administrator</dc:creator>
  <cp:lastModifiedBy>yan</cp:lastModifiedBy>
  <cp:lastPrinted>2024-04-27T09:50:00Z</cp:lastPrinted>
  <dcterms:modified xsi:type="dcterms:W3CDTF">2024-05-06T11:10:05Z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2F22D9F8708E42A48D77B6F6B9CCB866</vt:lpwstr>
  </property>
</Properties>
</file>