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风险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知悉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确认书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本公司在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应答文件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前已充分知悉以下情形为参与政府采购活动时的重大风险事项，并承诺已对下述风险提示事项重点排查，做到严谨、诚信、依法依规参与政府采购活动。</w:t>
      </w:r>
    </w:p>
    <w:p>
      <w:pPr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>
      <w:pPr>
        <w:ind w:firstLine="640" w:firstLineChars="200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一、本公司已充分知悉“隐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瞒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真实情况，提供虚假资料”的法定情形，相关情形包括但不限于:</w:t>
      </w:r>
    </w:p>
    <w:p>
      <w:pPr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(一)通过转让或者租借等方式从其他单位获取资格或者资质证书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"/>
        </w:rPr>
        <w:t>应答文件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的。</w:t>
      </w:r>
    </w:p>
    <w:p>
      <w:pPr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(二)由其他单位或者其他单位负责人在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"/>
        </w:rPr>
        <w:t>应答文件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上加盖印章或者签字的。</w:t>
      </w:r>
    </w:p>
    <w:p>
      <w:pPr>
        <w:ind w:firstLine="640" w:firstLineChars="200"/>
        <w:rPr>
          <w:rFonts w:hint="eastAsia" w:ascii="CESI仿宋-GB2312" w:hAnsi="CESI仿宋-GB2312" w:eastAsia="CESI仿宋-GB2312" w:cs="CESI仿宋-GB2312"/>
          <w:color w:val="FF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(三)项目负责人或者主要技术人员不是本单位人员的。</w:t>
      </w:r>
    </w:p>
    <w:p>
      <w:pPr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(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四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)其他隐瞒真实情况、提供虚假资料的行为。</w:t>
      </w:r>
    </w:p>
    <w:p>
      <w:pPr>
        <w:ind w:firstLine="640" w:firstLineChars="200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二、本公司已充分知悉“与其他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供应商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串通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val="en"/>
        </w:rPr>
        <w:t>应答文件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”的法定情形，相关情形包括但不限于:</w:t>
      </w:r>
    </w:p>
    <w:p>
      <w:pPr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(一)供应商之间相互约定给予未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成交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的供应商利益补偿。</w:t>
      </w:r>
    </w:p>
    <w:p>
      <w:pPr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(二)不同供应商的法定代表人，主要经营负责人、项目授权代表人、项目负责人、主要技术人员为同一人、属同一单位缴纳社会保险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(三)不同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"/>
        </w:rPr>
        <w:t>供应商应答文件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由同一单位或者同一人编制，或者由同一人分阶段参与编制的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(四)不同供应商的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"/>
        </w:rPr>
        <w:t>应答文件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或部分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"/>
        </w:rPr>
        <w:t>供应商应答文件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相互混装。</w:t>
      </w:r>
    </w:p>
    <w:p>
      <w:pPr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(五)不同供应商的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应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"/>
        </w:rPr>
        <w:t>答文件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内容存在非正常一致。</w:t>
      </w:r>
    </w:p>
    <w:p>
      <w:pPr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(六)由同一单位工作人员为两家以上(含两家)供应商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参加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同一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采购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项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目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活动的。</w:t>
      </w:r>
    </w:p>
    <w:p>
      <w:pPr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(七)不同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供应商的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"/>
        </w:rPr>
        <w:t>应答文件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报价呈规律性差异。</w:t>
      </w:r>
    </w:p>
    <w:p>
      <w:pPr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(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八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)主管部门依照法律、法规认定的其他情形。</w:t>
      </w:r>
    </w:p>
    <w:p>
      <w:pPr>
        <w:ind w:firstLine="640" w:firstLineChars="200"/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三、本公司已充分知悉下列情形所对应的法律风险，并在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提交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val="en"/>
        </w:rPr>
        <w:t>应答文件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前已对相关风险事项进行排查。</w:t>
      </w:r>
    </w:p>
    <w:p>
      <w:pPr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(一)对于从其他主体获取的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"/>
        </w:rPr>
        <w:t>应答文件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资料，供应商应审慎核查，确保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"/>
        </w:rPr>
        <w:t>应答文件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资料的真实性。如主管部门查实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"/>
        </w:rPr>
        <w:t>供应商应答文件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中存在虚假资料的，无论相关资料是否由第三方或本公司员工提供，均不影响主管部门对供应商存在“隐瞒真实情况，提供虚假资料”违法行为的认定。</w:t>
      </w:r>
    </w:p>
    <w:p>
      <w:pPr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(二)对于涉及国家机关出具的公文、证件、证明材料等文件，一旦涉嫌虚假，经查实，主管部门将依法从严处理，并移送有关部门追究法律责任;涉嫌犯罪的，主管部门将一并移送司法机关追究法律责任。</w:t>
      </w:r>
    </w:p>
    <w:p>
      <w:pPr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(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三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)供应商应严格规范项目授权代表、员工参与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采购活动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的行为、加强对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"/>
        </w:rPr>
        <w:t>供应商应答文件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的审核。项目授权代表、员工编制、上传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采购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"/>
        </w:rPr>
        <w:t>应答文件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等行为违反政府采购法律法规或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"/>
        </w:rPr>
        <w:t>采购需求文件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要求的，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"/>
        </w:rPr>
        <w:t>应答文件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供应商应当依法承担相应法律责任。</w:t>
      </w:r>
    </w:p>
    <w:p>
      <w:pPr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(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四）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单位负责人为同一人或者存在直接控股、管理关系的不同供应商，不得参加同一合同项下的政府采购活动。相关情形如查实，依法作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"/>
        </w:rPr>
        <w:t>应答文件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无效处理;涉嫌串通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"/>
        </w:rPr>
        <w:t>应答文件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等违法行为的，主管部门将依法调查处理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</w:rPr>
        <w:t>四、本公司已充分知悉政府采购违法、违规行为的</w:t>
      </w:r>
      <w:r>
        <w:rPr>
          <w:rFonts w:hint="eastAsia" w:ascii="CESI仿宋-GB2312" w:hAnsi="CESI仿宋-GB2312" w:eastAsia="CESI仿宋-GB2312" w:cs="CESI仿宋-GB2312"/>
          <w:b/>
          <w:bCs/>
          <w:sz w:val="32"/>
          <w:szCs w:val="32"/>
          <w:lang w:eastAsia="zh-CN"/>
        </w:rPr>
        <w:t>法律后果。</w:t>
      </w:r>
    </w:p>
    <w:p>
      <w:pPr>
        <w:ind w:firstLine="64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经查实，若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"/>
        </w:rPr>
        <w:t>应答文件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供应商存在政府采购违法、违规行为，主管部门将依据《深圳经济</w:t>
      </w:r>
      <w:bookmarkStart w:id="0" w:name="_GoBack"/>
      <w:bookmarkEnd w:id="0"/>
      <w:r>
        <w:rPr>
          <w:rFonts w:hint="eastAsia" w:ascii="CESI仿宋-GB2312" w:hAnsi="CESI仿宋-GB2312" w:eastAsia="CESI仿宋-GB2312" w:cs="CESI仿宋-GB2312"/>
          <w:sz w:val="32"/>
          <w:szCs w:val="32"/>
        </w:rPr>
        <w:t>特区政府采购条例》第五十七条的规定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进行处罚。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负责人/</w:t>
      </w:r>
      <w:r>
        <w:rPr>
          <w:rFonts w:hint="default"/>
          <w:sz w:val="28"/>
          <w:szCs w:val="28"/>
          <w:lang w:val="en"/>
        </w:rPr>
        <w:t>应答文件</w:t>
      </w:r>
      <w:r>
        <w:rPr>
          <w:rFonts w:hint="eastAsia"/>
          <w:sz w:val="28"/>
          <w:szCs w:val="28"/>
        </w:rPr>
        <w:t>授权代表签名:</w:t>
      </w:r>
    </w:p>
    <w:p>
      <w:pPr>
        <w:ind w:firstLine="2240" w:firstLineChars="8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知悉人(公章):</w:t>
      </w:r>
    </w:p>
    <w:p>
      <w:pPr>
        <w:ind w:firstLine="2240" w:firstLineChars="80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日期: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7B91E"/>
    <w:rsid w:val="2FDFC678"/>
    <w:rsid w:val="3EFEF6A4"/>
    <w:rsid w:val="5E4627FF"/>
    <w:rsid w:val="67B7BDC5"/>
    <w:rsid w:val="73751587"/>
    <w:rsid w:val="7BF7B91E"/>
    <w:rsid w:val="7F7310B9"/>
    <w:rsid w:val="7FF7AA60"/>
    <w:rsid w:val="B66B3E1D"/>
    <w:rsid w:val="DCE3D7B8"/>
    <w:rsid w:val="DDDFEEF0"/>
    <w:rsid w:val="F2F9E9F3"/>
    <w:rsid w:val="FBE7AB13"/>
    <w:rsid w:val="FFCBA3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43.3333333333333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2022-10-21T22:52:00Z</dcterms:created>
  <dc:creator>luo</dc:creator>
  <cp:lastModifiedBy>tangruipeng</cp:lastModifiedBy>
  <cp:lastPrinted>2022-10-22T08:57:15Z</cp:lastPrinted>
  <dcterms:modified xsi:type="dcterms:W3CDTF">2024-04-11T15:39:56Z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