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eastAsia"/>
          <w:sz w:val="32"/>
          <w:szCs w:val="32"/>
          <w:lang w:val="en-US" w:eastAsia="zh-CN"/>
        </w:rPr>
      </w:pPr>
      <w:r>
        <w:rPr>
          <w:rStyle w:val="11"/>
          <w:rFonts w:hint="eastAsia"/>
          <w:sz w:val="32"/>
          <w:szCs w:val="32"/>
          <w:lang w:val="en-US" w:eastAsia="zh-CN"/>
        </w:rPr>
        <w:t>坪山区2024年公益电影放映服务项目</w:t>
      </w:r>
    </w:p>
    <w:p>
      <w:pPr>
        <w:jc w:val="center"/>
        <w:rPr>
          <w:rStyle w:val="11"/>
          <w:rFonts w:hint="eastAsia"/>
          <w:sz w:val="32"/>
          <w:szCs w:val="32"/>
          <w:lang w:val="en-US" w:eastAsia="zh-CN"/>
        </w:rPr>
      </w:pPr>
      <w:r>
        <w:rPr>
          <w:rStyle w:val="11"/>
          <w:rFonts w:hint="eastAsia"/>
          <w:sz w:val="32"/>
          <w:szCs w:val="32"/>
          <w:lang w:val="en-US" w:eastAsia="zh-CN"/>
        </w:rPr>
        <w:t>采购结果公告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60"/>
          <w:tab w:val="left" w:pos="54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eastAsia="zh-CN"/>
        </w:rPr>
        <w:t>坪山区2024年公益电影放映服务项目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</w:rPr>
        <w:t>编号：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lang w:val="en-US" w:eastAsia="zh-CN"/>
        </w:rPr>
        <w:t>CB-BP-2024-0311-04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于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2024年3月26日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进行了开评标，</w:t>
      </w:r>
      <w:r>
        <w:rPr>
          <w:rFonts w:hint="eastAsia" w:ascii="宋体" w:hAnsi="宋体" w:eastAsia="宋体" w:cs="宋体"/>
          <w:sz w:val="24"/>
          <w:szCs w:val="24"/>
        </w:rPr>
        <w:t>经评审委员会评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及推荐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并经采购人确认，</w:t>
      </w:r>
      <w:r>
        <w:rPr>
          <w:rFonts w:hint="eastAsia" w:ascii="宋体" w:hAnsi="宋体" w:eastAsia="宋体" w:cs="宋体"/>
          <w:sz w:val="24"/>
          <w:szCs w:val="24"/>
        </w:rPr>
        <w:t>现将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sz w:val="24"/>
          <w:szCs w:val="24"/>
        </w:rPr>
        <w:t>结果公示如下：</w:t>
      </w:r>
    </w:p>
    <w:p>
      <w:pPr>
        <w:tabs>
          <w:tab w:val="left" w:pos="360"/>
          <w:tab w:val="left" w:pos="540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一、投标供应商名称、报价及资格核查</w:t>
      </w:r>
    </w:p>
    <w:tbl>
      <w:tblPr>
        <w:tblStyle w:val="8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491"/>
        <w:gridCol w:w="1918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3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投标报价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（人民币/元）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资格核查结果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坪山区2024年公益电影放映服务项目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万影影业（深圳）有限公司坪山文化聚落分公司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￥96,250.00 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深圳市晴瑞电影城有限公司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￥110,385.00 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深圳中艺电影管理有限公司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￥98,000.00 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深圳市金田影食文化传播有限公司金田影食坑梓电影院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￥105,000.00 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二、候选成交供应商名单</w:t>
      </w:r>
    </w:p>
    <w:tbl>
      <w:tblPr>
        <w:tblStyle w:val="7"/>
        <w:tblW w:w="55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7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深圳市金田影食文化传播有限公司金田影食坑梓电影院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深圳市晴瑞电影城有限公司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万影影业（深圳）有限公司坪山文化聚落分公司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深圳中艺电影管理有限公司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三、成交信息</w:t>
      </w:r>
    </w:p>
    <w:tbl>
      <w:tblPr>
        <w:tblStyle w:val="7"/>
        <w:tblW w:w="54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68"/>
        <w:gridCol w:w="2483"/>
        <w:gridCol w:w="303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供应商地址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深圳市金田影食文化传播有限公司金田影食坑梓电影院</w:t>
            </w:r>
          </w:p>
        </w:tc>
        <w:tc>
          <w:tcPr>
            <w:tcW w:w="1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深圳市坪山新区坑梓街道金田风华苑西1号楼第三层（营业执照未变更，故保留“坪山新区”）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人民币 壹拾万零伍仟元整（￥105,000.00）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1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深圳市晴瑞电影城有限公司</w:t>
            </w:r>
          </w:p>
        </w:tc>
        <w:tc>
          <w:tcPr>
            <w:tcW w:w="1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深圳市坪山新区坪山街道深汕路168号六和城商业广场一期商业裙楼2层2号铺（营业执照未变更，故保留“坪山新区”）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人民币壹拾壹万零叁佰捌拾伍元整（￥110,385.00）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四、主要成交标的情况</w:t>
      </w:r>
    </w:p>
    <w:tbl>
      <w:tblPr>
        <w:tblStyle w:val="7"/>
        <w:tblW w:w="53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471"/>
        <w:gridCol w:w="5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3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坪山区2024年公益电影放映服务项目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标的基本概况介绍</w:t>
            </w:r>
          </w:p>
        </w:tc>
        <w:tc>
          <w:tcPr>
            <w:tcW w:w="3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详见采购文件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采购公告发布日期</w:t>
            </w:r>
          </w:p>
        </w:tc>
        <w:tc>
          <w:tcPr>
            <w:tcW w:w="3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2024年3月15日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3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预计于2024年4月至2024年11月，具体以合同签订日期为准。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五、采购人信息：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1.采购人：中共深圳市坪山区委宣传部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2.采购方联系人：代工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3.联系方式：0755-28398610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4.采购方地址：深圳市坪山区坪山大道333号</w:t>
      </w:r>
    </w:p>
    <w:p>
      <w:pPr>
        <w:spacing w:line="360" w:lineRule="auto"/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Style w:val="10"/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六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</w:rPr>
        <w:t>、采购代理机构信息</w:t>
      </w:r>
      <w:r>
        <w:rPr>
          <w:rStyle w:val="10"/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1.采购代理机构：深圳市加乐咨询有限公司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2.联系人：王工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3.电话：0755-84511487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4.公司地址：深圳市坪山高铁站对面奋斗广场A座405-407（坪山站A出口）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为体现“公开、公平、公正”的原则，现对上述采购结果公示3天。</w:t>
      </w:r>
    </w:p>
    <w:p>
      <w:pPr>
        <w:pStyle w:val="6"/>
        <w:keepNext w:val="0"/>
        <w:keepLines w:val="0"/>
        <w:widowControl/>
        <w:suppressLineNumbers w:val="0"/>
        <w:wordWrap/>
        <w:spacing w:line="360" w:lineRule="auto"/>
        <w:jc w:val="left"/>
        <w:textAlignment w:val="bottom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中共深圳市坪山区委宣传部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                                        2024年3月27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TIxODZkNDdmOGY3ZDg2ZjYwMjI4ZWZiZjg2YTEifQ=="/>
  </w:docVars>
  <w:rsids>
    <w:rsidRoot w:val="7A69285F"/>
    <w:rsid w:val="008669EA"/>
    <w:rsid w:val="083B6675"/>
    <w:rsid w:val="0A197D55"/>
    <w:rsid w:val="0B0A578C"/>
    <w:rsid w:val="10EA7606"/>
    <w:rsid w:val="1362043D"/>
    <w:rsid w:val="13D97A01"/>
    <w:rsid w:val="16A6760F"/>
    <w:rsid w:val="177B73F6"/>
    <w:rsid w:val="1D1207F7"/>
    <w:rsid w:val="201D7D84"/>
    <w:rsid w:val="27A87F14"/>
    <w:rsid w:val="2B064345"/>
    <w:rsid w:val="2D49354C"/>
    <w:rsid w:val="2D6B7789"/>
    <w:rsid w:val="30B271E9"/>
    <w:rsid w:val="32F75959"/>
    <w:rsid w:val="339A35A6"/>
    <w:rsid w:val="33FE01A1"/>
    <w:rsid w:val="39223B3C"/>
    <w:rsid w:val="3E8905D4"/>
    <w:rsid w:val="45991DC8"/>
    <w:rsid w:val="4F2E69C1"/>
    <w:rsid w:val="501F67AB"/>
    <w:rsid w:val="50DB4B04"/>
    <w:rsid w:val="59C56CDA"/>
    <w:rsid w:val="5B574CB0"/>
    <w:rsid w:val="66DD40E8"/>
    <w:rsid w:val="6E7F418E"/>
    <w:rsid w:val="6F775805"/>
    <w:rsid w:val="6FBFF8EC"/>
    <w:rsid w:val="74DA065C"/>
    <w:rsid w:val="76AB6E7F"/>
    <w:rsid w:val="7A69285F"/>
    <w:rsid w:val="7A6A7DB3"/>
    <w:rsid w:val="7B6F17FA"/>
    <w:rsid w:val="7F0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tabs>
        <w:tab w:val="left" w:pos="0"/>
      </w:tabs>
      <w:adjustRightInd w:val="0"/>
      <w:spacing w:before="120" w:after="120"/>
      <w:jc w:val="center"/>
      <w:outlineLvl w:val="0"/>
    </w:pPr>
    <w:rPr>
      <w:rFonts w:ascii="Calibri" w:hAnsi="Calibri" w:eastAsia="宋体"/>
      <w:b/>
      <w:kern w:val="44"/>
      <w:sz w:val="2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Body Text 2"/>
    <w:basedOn w:val="1"/>
    <w:autoRedefine/>
    <w:qFormat/>
    <w:uiPriority w:val="0"/>
    <w:pPr>
      <w:tabs>
        <w:tab w:val="left" w:pos="0"/>
      </w:tabs>
      <w:spacing w:line="400" w:lineRule="atLeast"/>
    </w:pPr>
    <w:rPr>
      <w:rFonts w:ascii="Arial" w:hAnsi="Arial"/>
      <w:color w:val="000000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customStyle="1" w:styleId="11">
    <w:name w:val="标题 1 Char"/>
    <w:link w:val="3"/>
    <w:autoRedefine/>
    <w:qFormat/>
    <w:uiPriority w:val="0"/>
    <w:rPr>
      <w:rFonts w:ascii="Calibri" w:hAnsi="Calibri" w:eastAsia="宋体"/>
      <w:b/>
      <w:kern w:val="4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2020-06-08T16:51:00Z</dcterms:created>
  <dc:creator>陈工</dc:creator>
  <cp:lastModifiedBy>张俊辉</cp:lastModifiedBy>
  <dcterms:modified xsi:type="dcterms:W3CDTF">2024-03-27T04:01:16Z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B4C16AC304A743FAB73FC4CB6208B769</vt:lpwstr>
  </property>
</Properties>
</file>