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val="0"/>
        <w:snapToGrid/>
        <w:spacing w:before="0" w:after="0" w:line="560" w:lineRule="exact"/>
        <w:jc w:val="center"/>
        <w:textAlignment w:val="baseline"/>
        <w:rPr>
          <w:rFonts w:hint="eastAsia" w:ascii="方正小标宋简体" w:hAnsi="方正小标宋简体" w:eastAsia="方正小标宋简体" w:cs="方正小标宋简体"/>
          <w:b w:val="0"/>
          <w:bCs/>
          <w:color w:val="000000"/>
          <w:kern w:val="2"/>
          <w:sz w:val="44"/>
          <w:szCs w:val="44"/>
          <w:lang w:val="en-US" w:eastAsia="zh-CN"/>
        </w:rPr>
      </w:pPr>
      <w:r>
        <w:rPr>
          <w:rFonts w:hint="eastAsia" w:ascii="方正小标宋简体" w:hAnsi="方正小标宋简体" w:eastAsia="方正小标宋简体" w:cs="方正小标宋简体"/>
          <w:b w:val="0"/>
          <w:bCs/>
          <w:color w:val="000000"/>
          <w:kern w:val="2"/>
          <w:sz w:val="44"/>
          <w:szCs w:val="44"/>
          <w:lang w:val="en-US" w:eastAsia="zh-CN"/>
        </w:rPr>
        <w:t>坪山区碧岭街道碧岭社区环境卫生整治项目</w:t>
      </w:r>
    </w:p>
    <w:p>
      <w:pPr>
        <w:pStyle w:val="3"/>
        <w:keepNext/>
        <w:keepLines/>
        <w:pageBreakBefore w:val="0"/>
        <w:widowControl w:val="0"/>
        <w:kinsoku/>
        <w:wordWrap/>
        <w:overflowPunct/>
        <w:topLinePunct w:val="0"/>
        <w:autoSpaceDE/>
        <w:autoSpaceDN/>
        <w:bidi w:val="0"/>
        <w:adjustRightInd w:val="0"/>
        <w:snapToGrid/>
        <w:spacing w:before="0" w:after="0" w:line="560" w:lineRule="exact"/>
        <w:jc w:val="center"/>
        <w:textAlignment w:val="baseline"/>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 w:val="0"/>
          <w:bCs/>
          <w:color w:val="000000"/>
          <w:kern w:val="2"/>
          <w:sz w:val="44"/>
          <w:szCs w:val="44"/>
        </w:rPr>
        <w:t>采购需求</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CESI黑体-GB13000" w:hAnsi="CESI黑体-GB13000" w:eastAsia="CESI黑体-GB13000" w:cs="CESI黑体-GB13000"/>
          <w:b w:val="0"/>
          <w:bCs w:val="0"/>
          <w:sz w:val="32"/>
          <w:szCs w:val="32"/>
        </w:rPr>
      </w:pPr>
      <w:r>
        <w:rPr>
          <w:rFonts w:hint="eastAsia" w:ascii="CESI黑体-GB13000" w:hAnsi="CESI黑体-GB13000" w:eastAsia="CESI黑体-GB13000" w:cs="CESI黑体-GB13000"/>
          <w:b w:val="0"/>
          <w:bCs w:val="0"/>
          <w:sz w:val="32"/>
          <w:szCs w:val="32"/>
        </w:rPr>
        <w:t>一、采购项目概况</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了提升辖区市容环境，保障环境卫生整治行动有序开展，结合工作实际，碧岭街道碧岭社区城管日常工作中需要清理大量城中村卫生死角、建筑垃圾、杂草，安装防撞柱、减速带、路灯以及树木修剪、路面修复等。</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00" w:leftChars="0" w:firstLine="0" w:firstLineChars="0"/>
        <w:textAlignment w:val="auto"/>
        <w:outlineLvl w:val="9"/>
        <w:rPr>
          <w:rFonts w:hint="eastAsia" w:ascii="CESI黑体-GB13000" w:hAnsi="CESI黑体-GB13000" w:eastAsia="CESI黑体-GB13000" w:cs="CESI黑体-GB13000"/>
          <w:b w:val="0"/>
          <w:bCs w:val="0"/>
          <w:sz w:val="32"/>
          <w:szCs w:val="32"/>
        </w:rPr>
      </w:pPr>
      <w:r>
        <w:rPr>
          <w:rFonts w:hint="eastAsia" w:ascii="CESI黑体-GB13000" w:hAnsi="CESI黑体-GB13000" w:eastAsia="CESI黑体-GB13000" w:cs="CESI黑体-GB13000"/>
          <w:b w:val="0"/>
          <w:bCs w:val="0"/>
          <w:sz w:val="32"/>
          <w:szCs w:val="32"/>
        </w:rPr>
        <w:t>项目管理和服务要求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00" w:leftChars="0"/>
        <w:textAlignment w:val="auto"/>
        <w:outlineLvl w:val="9"/>
        <w:rPr>
          <w:rFonts w:hint="eastAsia" w:ascii="仿宋" w:hAnsi="仿宋" w:eastAsia="仿宋" w:cs="仿宋"/>
          <w:b/>
          <w:bCs/>
          <w:sz w:val="32"/>
          <w:szCs w:val="32"/>
        </w:rPr>
      </w:pPr>
      <w:r>
        <w:rPr>
          <w:rFonts w:hint="eastAsia" w:ascii="仿宋" w:hAnsi="仿宋" w:eastAsia="仿宋" w:cs="仿宋"/>
          <w:b w:val="0"/>
          <w:bCs w:val="0"/>
          <w:sz w:val="32"/>
          <w:szCs w:val="32"/>
          <w:lang w:val="en-US" w:eastAsia="zh-CN"/>
        </w:rPr>
        <w:t>（一）项目管理</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1.投标人须配合采购人对证明文件进行核证。</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CESI仿宋-GB2312" w:hAnsi="CESI仿宋-GB2312" w:eastAsia="CESI仿宋-GB2312" w:cs="CESI仿宋-GB2312"/>
          <w:sz w:val="32"/>
          <w:szCs w:val="32"/>
          <w:lang w:val="en-US" w:eastAsia="zh-CN"/>
        </w:rPr>
      </w:pPr>
      <w:r>
        <w:rPr>
          <w:rFonts w:hint="eastAsia" w:ascii="仿宋" w:hAnsi="仿宋" w:eastAsia="仿宋" w:cs="仿宋"/>
          <w:b w:val="0"/>
          <w:bCs w:val="0"/>
          <w:sz w:val="32"/>
          <w:szCs w:val="32"/>
          <w:lang w:val="en-US" w:eastAsia="zh-CN"/>
        </w:rPr>
        <w:t>2.本项目总费用控制在60万元以内，以实际发生的费用进行结算。中标人需要对环境卫生整治费用进行总控制，</w:t>
      </w:r>
      <w:r>
        <w:rPr>
          <w:rFonts w:hint="eastAsia" w:ascii="CESI仿宋-GB2312" w:hAnsi="CESI仿宋-GB2312" w:eastAsia="CESI仿宋-GB2312" w:cs="CESI仿宋-GB2312"/>
          <w:sz w:val="32"/>
          <w:szCs w:val="32"/>
          <w:lang w:val="en-US" w:eastAsia="zh-CN"/>
        </w:rPr>
        <w:t>在服务费即将达到60万元时应当告知采购人。</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3.中标单位在环境卫生整治发生的费用，向采购单位提供清理照片，项目服务验收单交给采购人审核签字确认用于报账。</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4.按每月实际发生的费用进行结算，具体双方可以协商变更。</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5.中标人应服从采购人的要求，负责对作业人员进行安全教育和监督，采取安全措施，做到安全文明作业。若发生任何安全事故，由中标人承担全部责任。</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0"/>
          <w:szCs w:val="30"/>
          <w:lang w:val="en-US" w:eastAsia="zh-CN"/>
        </w:rPr>
      </w:pPr>
      <w:r>
        <w:rPr>
          <w:rFonts w:hint="eastAsia" w:ascii="仿宋" w:hAnsi="仿宋" w:eastAsia="仿宋" w:cs="仿宋"/>
          <w:b w:val="0"/>
          <w:bCs w:val="0"/>
          <w:sz w:val="32"/>
          <w:szCs w:val="32"/>
          <w:lang w:val="en-US" w:eastAsia="zh-CN"/>
        </w:rPr>
        <w:t>6.中标人不能满足采购人管理和质量要求且限期内达不到整改要求时,将中止服务。</w:t>
      </w:r>
      <w:r>
        <w:rPr>
          <w:rFonts w:hint="eastAsia" w:ascii="仿宋_GB2312" w:hAnsi="仿宋_GB2312" w:eastAsia="仿宋_GB2312" w:cs="仿宋_GB2312"/>
          <w:b w:val="0"/>
          <w:bCs w:val="0"/>
          <w:sz w:val="30"/>
          <w:szCs w:val="30"/>
          <w:lang w:val="en-US" w:eastAsia="zh-CN"/>
        </w:rPr>
        <w:br w:type="page"/>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bCs/>
          <w:sz w:val="28"/>
          <w:szCs w:val="28"/>
          <w:lang w:val="en-US" w:eastAsia="zh-CN"/>
        </w:rPr>
      </w:pPr>
      <w:r>
        <w:rPr>
          <w:rFonts w:hint="eastAsia" w:ascii="仿宋" w:hAnsi="仿宋" w:eastAsia="仿宋" w:cs="仿宋"/>
          <w:b w:val="0"/>
          <w:bCs w:val="0"/>
          <w:sz w:val="32"/>
          <w:szCs w:val="32"/>
          <w:lang w:val="en-US" w:eastAsia="zh-CN"/>
        </w:rPr>
        <w:t>（二）服务要求</w:t>
      </w:r>
    </w:p>
    <w:tbl>
      <w:tblPr>
        <w:tblStyle w:val="12"/>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2967"/>
        <w:gridCol w:w="1550"/>
        <w:gridCol w:w="1301"/>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99" w:type="dxa"/>
          </w:tcPr>
          <w:p>
            <w:pPr>
              <w:pStyle w:val="6"/>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967" w:type="dxa"/>
          </w:tcPr>
          <w:p>
            <w:pPr>
              <w:pStyle w:val="6"/>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需求名称</w:t>
            </w:r>
          </w:p>
        </w:tc>
        <w:tc>
          <w:tcPr>
            <w:tcW w:w="1550" w:type="dxa"/>
          </w:tcPr>
          <w:p>
            <w:pPr>
              <w:pStyle w:val="6"/>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规格</w:t>
            </w:r>
          </w:p>
        </w:tc>
        <w:tc>
          <w:tcPr>
            <w:tcW w:w="1301" w:type="dxa"/>
          </w:tcPr>
          <w:p>
            <w:pPr>
              <w:pStyle w:val="6"/>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单位</w:t>
            </w:r>
          </w:p>
        </w:tc>
        <w:tc>
          <w:tcPr>
            <w:tcW w:w="2202" w:type="dxa"/>
            <w:vMerge w:val="restart"/>
          </w:tcPr>
          <w:p>
            <w:pPr>
              <w:pStyle w:val="6"/>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备注</w:t>
            </w:r>
          </w:p>
          <w:p>
            <w:pPr>
              <w:pStyle w:val="6"/>
              <w:ind w:left="0" w:leftChars="0" w:firstLine="0" w:firstLineChars="0"/>
              <w:jc w:val="both"/>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8小时为一台班，具体由投标人根据实际在投标报价文件中详列清楚单价及起步价。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pPr>
              <w:pStyle w:val="6"/>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967" w:type="dxa"/>
          </w:tcPr>
          <w:p>
            <w:pPr>
              <w:pStyle w:val="6"/>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铲车（租用）</w:t>
            </w:r>
          </w:p>
        </w:tc>
        <w:tc>
          <w:tcPr>
            <w:tcW w:w="1550" w:type="dxa"/>
          </w:tcPr>
          <w:p>
            <w:pPr>
              <w:pStyle w:val="6"/>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w:t>
            </w:r>
          </w:p>
        </w:tc>
        <w:tc>
          <w:tcPr>
            <w:tcW w:w="1301" w:type="dxa"/>
          </w:tcPr>
          <w:p>
            <w:pPr>
              <w:pStyle w:val="6"/>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台班</w:t>
            </w:r>
          </w:p>
        </w:tc>
        <w:tc>
          <w:tcPr>
            <w:tcW w:w="2202" w:type="dxa"/>
            <w:vMerge w:val="continue"/>
          </w:tcPr>
          <w:p>
            <w:pPr>
              <w:pStyle w:val="6"/>
              <w:ind w:left="0" w:leftChars="0" w:firstLine="0" w:firstLineChars="0"/>
              <w:jc w:val="both"/>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pPr>
              <w:pStyle w:val="6"/>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w:t>
            </w:r>
          </w:p>
        </w:tc>
        <w:tc>
          <w:tcPr>
            <w:tcW w:w="2967" w:type="dxa"/>
          </w:tcPr>
          <w:p>
            <w:pPr>
              <w:pStyle w:val="6"/>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推土机（租用）</w:t>
            </w:r>
          </w:p>
        </w:tc>
        <w:tc>
          <w:tcPr>
            <w:tcW w:w="1550" w:type="dxa"/>
          </w:tcPr>
          <w:p>
            <w:pPr>
              <w:pStyle w:val="6"/>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w:t>
            </w:r>
          </w:p>
        </w:tc>
        <w:tc>
          <w:tcPr>
            <w:tcW w:w="1301" w:type="dxa"/>
          </w:tcPr>
          <w:p>
            <w:pPr>
              <w:pStyle w:val="6"/>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台班</w:t>
            </w:r>
          </w:p>
        </w:tc>
        <w:tc>
          <w:tcPr>
            <w:tcW w:w="2202" w:type="dxa"/>
            <w:vMerge w:val="continue"/>
          </w:tcPr>
          <w:p>
            <w:pPr>
              <w:pStyle w:val="6"/>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pPr>
              <w:pStyle w:val="6"/>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3</w:t>
            </w:r>
          </w:p>
        </w:tc>
        <w:tc>
          <w:tcPr>
            <w:tcW w:w="2967" w:type="dxa"/>
          </w:tcPr>
          <w:p>
            <w:pPr>
              <w:pStyle w:val="6"/>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挖掘机（租用）</w:t>
            </w:r>
          </w:p>
        </w:tc>
        <w:tc>
          <w:tcPr>
            <w:tcW w:w="1550" w:type="dxa"/>
          </w:tcPr>
          <w:p>
            <w:pPr>
              <w:pStyle w:val="6"/>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w:t>
            </w:r>
          </w:p>
        </w:tc>
        <w:tc>
          <w:tcPr>
            <w:tcW w:w="1301" w:type="dxa"/>
          </w:tcPr>
          <w:p>
            <w:pPr>
              <w:pStyle w:val="6"/>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台班</w:t>
            </w:r>
          </w:p>
        </w:tc>
        <w:tc>
          <w:tcPr>
            <w:tcW w:w="2202" w:type="dxa"/>
            <w:vMerge w:val="continue"/>
          </w:tcPr>
          <w:p>
            <w:pPr>
              <w:pStyle w:val="6"/>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pPr>
              <w:pStyle w:val="6"/>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4</w:t>
            </w:r>
          </w:p>
        </w:tc>
        <w:tc>
          <w:tcPr>
            <w:tcW w:w="2967" w:type="dxa"/>
          </w:tcPr>
          <w:p>
            <w:pPr>
              <w:pStyle w:val="6"/>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割草机（租用）</w:t>
            </w:r>
          </w:p>
        </w:tc>
        <w:tc>
          <w:tcPr>
            <w:tcW w:w="1550" w:type="dxa"/>
          </w:tcPr>
          <w:p>
            <w:pPr>
              <w:pStyle w:val="6"/>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w:t>
            </w:r>
          </w:p>
        </w:tc>
        <w:tc>
          <w:tcPr>
            <w:tcW w:w="1301" w:type="dxa"/>
          </w:tcPr>
          <w:p>
            <w:pPr>
              <w:pStyle w:val="6"/>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台班</w:t>
            </w:r>
          </w:p>
        </w:tc>
        <w:tc>
          <w:tcPr>
            <w:tcW w:w="2202" w:type="dxa"/>
            <w:vMerge w:val="continue"/>
          </w:tcPr>
          <w:p>
            <w:pPr>
              <w:pStyle w:val="6"/>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pPr>
              <w:pStyle w:val="6"/>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5</w:t>
            </w:r>
          </w:p>
        </w:tc>
        <w:tc>
          <w:tcPr>
            <w:tcW w:w="2967" w:type="dxa"/>
          </w:tcPr>
          <w:p>
            <w:pPr>
              <w:pStyle w:val="6"/>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清理清运工人</w:t>
            </w:r>
          </w:p>
        </w:tc>
        <w:tc>
          <w:tcPr>
            <w:tcW w:w="1550" w:type="dxa"/>
          </w:tcPr>
          <w:p>
            <w:pPr>
              <w:pStyle w:val="6"/>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w:t>
            </w:r>
          </w:p>
        </w:tc>
        <w:tc>
          <w:tcPr>
            <w:tcW w:w="1301" w:type="dxa"/>
          </w:tcPr>
          <w:p>
            <w:pPr>
              <w:pStyle w:val="6"/>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台班</w:t>
            </w:r>
          </w:p>
        </w:tc>
        <w:tc>
          <w:tcPr>
            <w:tcW w:w="2202" w:type="dxa"/>
            <w:vMerge w:val="continue"/>
          </w:tcPr>
          <w:p>
            <w:pPr>
              <w:pStyle w:val="6"/>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pPr>
              <w:pStyle w:val="6"/>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6</w:t>
            </w:r>
          </w:p>
        </w:tc>
        <w:tc>
          <w:tcPr>
            <w:tcW w:w="2967" w:type="dxa"/>
          </w:tcPr>
          <w:p>
            <w:pPr>
              <w:pStyle w:val="6"/>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现场管理人员</w:t>
            </w:r>
          </w:p>
        </w:tc>
        <w:tc>
          <w:tcPr>
            <w:tcW w:w="1550" w:type="dxa"/>
          </w:tcPr>
          <w:p>
            <w:pPr>
              <w:pStyle w:val="6"/>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w:t>
            </w:r>
          </w:p>
        </w:tc>
        <w:tc>
          <w:tcPr>
            <w:tcW w:w="1301" w:type="dxa"/>
          </w:tcPr>
          <w:p>
            <w:pPr>
              <w:pStyle w:val="6"/>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台班</w:t>
            </w:r>
          </w:p>
        </w:tc>
        <w:tc>
          <w:tcPr>
            <w:tcW w:w="2202" w:type="dxa"/>
            <w:vMerge w:val="continue"/>
          </w:tcPr>
          <w:p>
            <w:pPr>
              <w:pStyle w:val="6"/>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pPr>
              <w:pStyle w:val="6"/>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7</w:t>
            </w:r>
          </w:p>
        </w:tc>
        <w:tc>
          <w:tcPr>
            <w:tcW w:w="2967" w:type="dxa"/>
          </w:tcPr>
          <w:p>
            <w:pPr>
              <w:pStyle w:val="6"/>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吊车（租用）</w:t>
            </w:r>
          </w:p>
        </w:tc>
        <w:tc>
          <w:tcPr>
            <w:tcW w:w="1550" w:type="dxa"/>
          </w:tcPr>
          <w:p>
            <w:pPr>
              <w:pStyle w:val="6"/>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w:t>
            </w:r>
          </w:p>
        </w:tc>
        <w:tc>
          <w:tcPr>
            <w:tcW w:w="1301" w:type="dxa"/>
          </w:tcPr>
          <w:p>
            <w:pPr>
              <w:pStyle w:val="6"/>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台班</w:t>
            </w:r>
          </w:p>
        </w:tc>
        <w:tc>
          <w:tcPr>
            <w:tcW w:w="2202" w:type="dxa"/>
            <w:vMerge w:val="continue"/>
          </w:tcPr>
          <w:p>
            <w:pPr>
              <w:pStyle w:val="6"/>
              <w:jc w:val="center"/>
              <w:rPr>
                <w:rFonts w:hint="eastAsia" w:ascii="方正仿宋_GBK" w:hAnsi="方正仿宋_GBK" w:eastAsia="方正仿宋_GBK" w:cs="方正仿宋_GBK"/>
                <w:sz w:val="24"/>
                <w:szCs w:val="24"/>
                <w:vertAlign w:val="baseline"/>
                <w:lang w:val="en-US" w:eastAsia="zh-CN"/>
              </w:rPr>
            </w:pPr>
          </w:p>
        </w:tc>
      </w:tr>
    </w:tbl>
    <w:p>
      <w:pPr>
        <w:pStyle w:val="6"/>
        <w:keepNext w:val="0"/>
        <w:keepLines w:val="0"/>
        <w:pageBreakBefore w:val="0"/>
        <w:numPr>
          <w:ilvl w:val="0"/>
          <w:numId w:val="0"/>
        </w:numPr>
        <w:kinsoku/>
        <w:wordWrap/>
        <w:overflowPunct/>
        <w:topLinePunct w:val="0"/>
        <w:autoSpaceDE/>
        <w:autoSpaceDN/>
        <w:bidi w:val="0"/>
        <w:adjustRightInd/>
        <w:spacing w:line="560" w:lineRule="exact"/>
        <w:textAlignment w:val="auto"/>
        <w:outlineLvl w:val="9"/>
        <w:rPr>
          <w:rFonts w:hint="eastAsia" w:ascii="方正仿宋_GBK" w:hAnsi="方正仿宋_GBK" w:eastAsia="方正仿宋_GBK" w:cs="方正仿宋_GBK"/>
          <w:sz w:val="24"/>
          <w:szCs w:val="24"/>
          <w:lang w:val="en-US" w:eastAsia="zh-CN"/>
        </w:rPr>
      </w:pPr>
    </w:p>
    <w:tbl>
      <w:tblPr>
        <w:tblStyle w:val="12"/>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2021"/>
        <w:gridCol w:w="1510"/>
        <w:gridCol w:w="1510"/>
        <w:gridCol w:w="1510"/>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021"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1510"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材料费</w:t>
            </w:r>
          </w:p>
        </w:tc>
        <w:tc>
          <w:tcPr>
            <w:tcW w:w="1510"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人工费（元人）</w:t>
            </w:r>
          </w:p>
        </w:tc>
        <w:tc>
          <w:tcPr>
            <w:tcW w:w="1510"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清理运输费（6m³/车）</w:t>
            </w:r>
          </w:p>
        </w:tc>
        <w:tc>
          <w:tcPr>
            <w:tcW w:w="1511"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021"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树木修剪</w:t>
            </w:r>
          </w:p>
        </w:tc>
        <w:tc>
          <w:tcPr>
            <w:tcW w:w="1510"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w:t>
            </w:r>
          </w:p>
        </w:tc>
        <w:tc>
          <w:tcPr>
            <w:tcW w:w="1510"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w:t>
            </w:r>
          </w:p>
        </w:tc>
        <w:tc>
          <w:tcPr>
            <w:tcW w:w="1510"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w:t>
            </w:r>
          </w:p>
        </w:tc>
        <w:tc>
          <w:tcPr>
            <w:tcW w:w="1511"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w:t>
            </w:r>
          </w:p>
        </w:tc>
        <w:tc>
          <w:tcPr>
            <w:tcW w:w="2021"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路面修复</w:t>
            </w:r>
          </w:p>
        </w:tc>
        <w:tc>
          <w:tcPr>
            <w:tcW w:w="1510"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w:t>
            </w:r>
          </w:p>
        </w:tc>
        <w:tc>
          <w:tcPr>
            <w:tcW w:w="1510"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w:t>
            </w:r>
          </w:p>
        </w:tc>
        <w:tc>
          <w:tcPr>
            <w:tcW w:w="1510"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w:t>
            </w:r>
          </w:p>
        </w:tc>
        <w:tc>
          <w:tcPr>
            <w:tcW w:w="1511"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9"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3</w:t>
            </w:r>
          </w:p>
        </w:tc>
        <w:tc>
          <w:tcPr>
            <w:tcW w:w="2021"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安装防撞柱</w:t>
            </w:r>
          </w:p>
        </w:tc>
        <w:tc>
          <w:tcPr>
            <w:tcW w:w="1510"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w:t>
            </w:r>
          </w:p>
        </w:tc>
        <w:tc>
          <w:tcPr>
            <w:tcW w:w="1510"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w:t>
            </w:r>
          </w:p>
        </w:tc>
        <w:tc>
          <w:tcPr>
            <w:tcW w:w="1510"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w:t>
            </w:r>
          </w:p>
        </w:tc>
        <w:tc>
          <w:tcPr>
            <w:tcW w:w="1511"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99"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4</w:t>
            </w:r>
          </w:p>
        </w:tc>
        <w:tc>
          <w:tcPr>
            <w:tcW w:w="2021"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清运垃圾</w:t>
            </w:r>
          </w:p>
        </w:tc>
        <w:tc>
          <w:tcPr>
            <w:tcW w:w="1510"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w:t>
            </w:r>
          </w:p>
        </w:tc>
        <w:tc>
          <w:tcPr>
            <w:tcW w:w="1510"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w:t>
            </w:r>
          </w:p>
        </w:tc>
        <w:tc>
          <w:tcPr>
            <w:tcW w:w="1510"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w:t>
            </w:r>
          </w:p>
        </w:tc>
        <w:tc>
          <w:tcPr>
            <w:tcW w:w="1511"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 w:eastAsia="zh-CN"/>
              </w:rPr>
            </w:pPr>
            <w:r>
              <w:rPr>
                <w:rFonts w:hint="eastAsia" w:ascii="方正仿宋_GBK" w:hAnsi="方正仿宋_GBK" w:eastAsia="方正仿宋_GBK" w:cs="方正仿宋_GBK"/>
                <w:sz w:val="24"/>
                <w:szCs w:val="24"/>
                <w:vertAlign w:val="baseline"/>
                <w:lang w:val="en" w:eastAsia="zh-CN"/>
              </w:rPr>
              <w:t>5</w:t>
            </w:r>
          </w:p>
        </w:tc>
        <w:tc>
          <w:tcPr>
            <w:tcW w:w="2021"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安装减速带</w:t>
            </w:r>
          </w:p>
        </w:tc>
        <w:tc>
          <w:tcPr>
            <w:tcW w:w="1510"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w:t>
            </w:r>
          </w:p>
        </w:tc>
        <w:tc>
          <w:tcPr>
            <w:tcW w:w="1510"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w:t>
            </w:r>
          </w:p>
        </w:tc>
        <w:tc>
          <w:tcPr>
            <w:tcW w:w="1510"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w:t>
            </w:r>
          </w:p>
        </w:tc>
        <w:tc>
          <w:tcPr>
            <w:tcW w:w="1511"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6</w:t>
            </w:r>
          </w:p>
        </w:tc>
        <w:tc>
          <w:tcPr>
            <w:tcW w:w="2021"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路灯安装</w:t>
            </w:r>
          </w:p>
        </w:tc>
        <w:tc>
          <w:tcPr>
            <w:tcW w:w="1510"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w:t>
            </w:r>
          </w:p>
        </w:tc>
        <w:tc>
          <w:tcPr>
            <w:tcW w:w="1510"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w:t>
            </w:r>
          </w:p>
        </w:tc>
        <w:tc>
          <w:tcPr>
            <w:tcW w:w="1510"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w:t>
            </w:r>
          </w:p>
        </w:tc>
        <w:tc>
          <w:tcPr>
            <w:tcW w:w="1511"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7</w:t>
            </w:r>
          </w:p>
        </w:tc>
        <w:tc>
          <w:tcPr>
            <w:tcW w:w="2021"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城市家具维修</w:t>
            </w:r>
          </w:p>
        </w:tc>
        <w:tc>
          <w:tcPr>
            <w:tcW w:w="1510"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w:t>
            </w:r>
          </w:p>
        </w:tc>
        <w:tc>
          <w:tcPr>
            <w:tcW w:w="1510"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w:t>
            </w:r>
          </w:p>
        </w:tc>
        <w:tc>
          <w:tcPr>
            <w:tcW w:w="1510"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w:t>
            </w:r>
          </w:p>
        </w:tc>
        <w:tc>
          <w:tcPr>
            <w:tcW w:w="1511" w:type="dxa"/>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6"/>
          </w:tcPr>
          <w:p>
            <w:pPr>
              <w:pStyle w:val="6"/>
              <w:keepNext w:val="0"/>
              <w:keepLines w:val="0"/>
              <w:pageBreakBefore w:val="0"/>
              <w:numPr>
                <w:ilvl w:val="0"/>
                <w:numId w:val="0"/>
              </w:numPr>
              <w:kinsoku/>
              <w:wordWrap/>
              <w:overflowPunct/>
              <w:topLinePunct w:val="0"/>
              <w:autoSpaceDE/>
              <w:autoSpaceDN/>
              <w:bidi w:val="0"/>
              <w:adjustRightInd/>
              <w:spacing w:line="560" w:lineRule="exact"/>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 xml:space="preserve">                                  合计</w:t>
            </w:r>
          </w:p>
        </w:tc>
      </w:tr>
    </w:tbl>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kern w:val="2"/>
          <w:sz w:val="32"/>
          <w:szCs w:val="32"/>
          <w:lang w:val="en-US" w:eastAsia="zh-CN" w:bidi="ar-SA"/>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265"/>
        <w:gridCol w:w="2265"/>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65" w:type="dxa"/>
            <w:vAlign w:val="center"/>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265" w:type="dxa"/>
            <w:vAlign w:val="center"/>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 xml:space="preserve">  材料费+人工费</w:t>
            </w:r>
          </w:p>
        </w:tc>
        <w:tc>
          <w:tcPr>
            <w:tcW w:w="2266" w:type="dxa"/>
            <w:vAlign w:val="center"/>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综合单价（元）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65" w:type="dxa"/>
            <w:vAlign w:val="center"/>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安装304不锈钢防撞柱（2.0厚）</w:t>
            </w:r>
          </w:p>
        </w:tc>
        <w:tc>
          <w:tcPr>
            <w:tcW w:w="2265" w:type="dxa"/>
            <w:vAlign w:val="center"/>
          </w:tcPr>
          <w:p>
            <w:pPr>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w:t>
            </w:r>
          </w:p>
        </w:tc>
        <w:tc>
          <w:tcPr>
            <w:tcW w:w="2266" w:type="dxa"/>
            <w:vAlign w:val="center"/>
          </w:tcPr>
          <w:p>
            <w:pPr>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w:t>
            </w:r>
          </w:p>
        </w:tc>
        <w:tc>
          <w:tcPr>
            <w:tcW w:w="2265" w:type="dxa"/>
            <w:vAlign w:val="center"/>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地坪漆（磨底+砂浆底+上底漆）</w:t>
            </w:r>
          </w:p>
        </w:tc>
        <w:tc>
          <w:tcPr>
            <w:tcW w:w="2265" w:type="dxa"/>
            <w:vAlign w:val="center"/>
          </w:tcPr>
          <w:p>
            <w:pPr>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w:t>
            </w:r>
          </w:p>
        </w:tc>
        <w:tc>
          <w:tcPr>
            <w:tcW w:w="2266" w:type="dxa"/>
            <w:vAlign w:val="center"/>
          </w:tcPr>
          <w:p>
            <w:pPr>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vAlign w:val="center"/>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3</w:t>
            </w:r>
          </w:p>
        </w:tc>
        <w:tc>
          <w:tcPr>
            <w:tcW w:w="2265" w:type="dxa"/>
            <w:vAlign w:val="center"/>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地坪漆</w:t>
            </w:r>
          </w:p>
        </w:tc>
        <w:tc>
          <w:tcPr>
            <w:tcW w:w="2265" w:type="dxa"/>
            <w:vAlign w:val="center"/>
          </w:tcPr>
          <w:p>
            <w:pPr>
              <w:keepNext w:val="0"/>
              <w:keepLines w:val="0"/>
              <w:widowControl/>
              <w:suppressLineNumbers w:val="0"/>
              <w:jc w:val="center"/>
              <w:textAlignment w:val="center"/>
              <w:rPr>
                <w:rFonts w:hint="eastAsia" w:ascii="仿宋" w:hAnsi="仿宋" w:eastAsia="仿宋" w:cs="仿宋"/>
                <w:color w:val="auto"/>
                <w:kern w:val="2"/>
                <w:sz w:val="32"/>
                <w:szCs w:val="32"/>
                <w:vertAlign w:val="baseline"/>
                <w:lang w:val="en-US" w:eastAsia="zh-CN" w:bidi="ar-SA"/>
              </w:rPr>
            </w:pPr>
            <w:r>
              <w:rPr>
                <w:rFonts w:hint="eastAsia" w:ascii="方正仿宋_GBK" w:hAnsi="方正仿宋_GBK" w:eastAsia="方正仿宋_GBK" w:cs="方正仿宋_GBK"/>
                <w:sz w:val="24"/>
                <w:szCs w:val="24"/>
                <w:vertAlign w:val="baseline"/>
                <w:lang w:val="en-US" w:eastAsia="zh-CN"/>
              </w:rPr>
              <w:t>/</w:t>
            </w:r>
          </w:p>
        </w:tc>
        <w:tc>
          <w:tcPr>
            <w:tcW w:w="2266" w:type="dxa"/>
            <w:vAlign w:val="center"/>
          </w:tcPr>
          <w:p>
            <w:pPr>
              <w:keepNext w:val="0"/>
              <w:keepLines w:val="0"/>
              <w:widowControl/>
              <w:suppressLineNumbers w:val="0"/>
              <w:jc w:val="center"/>
              <w:textAlignment w:val="center"/>
              <w:rPr>
                <w:rFonts w:hint="eastAsia" w:ascii="仿宋" w:hAnsi="仿宋" w:eastAsia="仿宋" w:cs="仿宋"/>
                <w:color w:val="auto"/>
                <w:kern w:val="2"/>
                <w:sz w:val="32"/>
                <w:szCs w:val="32"/>
                <w:vertAlign w:val="baseline"/>
                <w:lang w:val="en-US" w:eastAsia="zh-CN" w:bidi="ar-SA"/>
              </w:rPr>
            </w:pPr>
            <w:r>
              <w:rPr>
                <w:rFonts w:hint="eastAsia" w:ascii="方正仿宋_GBK" w:hAnsi="方正仿宋_GBK" w:eastAsia="方正仿宋_GBK" w:cs="方正仿宋_GBK"/>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4"/>
            <w:vAlign w:val="center"/>
          </w:tcPr>
          <w:p>
            <w:pPr>
              <w:keepNext w:val="0"/>
              <w:keepLines w:val="0"/>
              <w:widowControl/>
              <w:suppressLineNumbers w:val="0"/>
              <w:jc w:val="center"/>
              <w:textAlignment w:val="center"/>
              <w:rPr>
                <w:rFonts w:hint="eastAsia" w:ascii="仿宋" w:hAnsi="仿宋" w:eastAsia="仿宋" w:cs="仿宋"/>
                <w:color w:val="auto"/>
                <w:kern w:val="2"/>
                <w:sz w:val="32"/>
                <w:szCs w:val="32"/>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合计</w:t>
            </w:r>
          </w:p>
        </w:tc>
      </w:tr>
    </w:tbl>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2"/>
          <w:sz w:val="32"/>
          <w:szCs w:val="32"/>
          <w:lang w:val="en-US" w:eastAsia="zh-CN" w:bidi="ar-SA"/>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1812"/>
        <w:gridCol w:w="1812"/>
        <w:gridCol w:w="1812"/>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center"/>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1812" w:type="dxa"/>
            <w:vAlign w:val="center"/>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 w:eastAsia="zh-CN"/>
              </w:rPr>
              <w:t>物料名称</w:t>
            </w:r>
          </w:p>
        </w:tc>
        <w:tc>
          <w:tcPr>
            <w:tcW w:w="1812" w:type="dxa"/>
            <w:vAlign w:val="center"/>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单位</w:t>
            </w:r>
          </w:p>
        </w:tc>
        <w:tc>
          <w:tcPr>
            <w:tcW w:w="1812" w:type="dxa"/>
            <w:vAlign w:val="center"/>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金额（元）</w:t>
            </w:r>
          </w:p>
        </w:tc>
        <w:tc>
          <w:tcPr>
            <w:tcW w:w="1813" w:type="dxa"/>
            <w:vAlign w:val="center"/>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center"/>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812" w:type="dxa"/>
            <w:vAlign w:val="center"/>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车位标线</w:t>
            </w:r>
          </w:p>
        </w:tc>
        <w:tc>
          <w:tcPr>
            <w:tcW w:w="1812" w:type="dxa"/>
            <w:vAlign w:val="center"/>
          </w:tcPr>
          <w:p>
            <w:pPr>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w:t>
            </w:r>
          </w:p>
        </w:tc>
        <w:tc>
          <w:tcPr>
            <w:tcW w:w="1812" w:type="dxa"/>
            <w:vAlign w:val="center"/>
          </w:tcPr>
          <w:p>
            <w:pPr>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w:t>
            </w:r>
          </w:p>
        </w:tc>
        <w:tc>
          <w:tcPr>
            <w:tcW w:w="1813" w:type="dxa"/>
            <w:vAlign w:val="center"/>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热熔涂料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center"/>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w:t>
            </w:r>
          </w:p>
        </w:tc>
        <w:tc>
          <w:tcPr>
            <w:tcW w:w="1812" w:type="dxa"/>
            <w:vAlign w:val="center"/>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非机动车标志标记</w:t>
            </w:r>
          </w:p>
        </w:tc>
        <w:tc>
          <w:tcPr>
            <w:tcW w:w="1812" w:type="dxa"/>
            <w:vAlign w:val="center"/>
          </w:tcPr>
          <w:p>
            <w:pPr>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w:t>
            </w:r>
          </w:p>
        </w:tc>
        <w:tc>
          <w:tcPr>
            <w:tcW w:w="1812" w:type="dxa"/>
            <w:vAlign w:val="center"/>
          </w:tcPr>
          <w:p>
            <w:pPr>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w:t>
            </w:r>
          </w:p>
        </w:tc>
        <w:tc>
          <w:tcPr>
            <w:tcW w:w="1813" w:type="dxa"/>
            <w:vAlign w:val="center"/>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热熔涂料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2" w:type="dxa"/>
            <w:vAlign w:val="center"/>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3</w:t>
            </w:r>
          </w:p>
        </w:tc>
        <w:tc>
          <w:tcPr>
            <w:tcW w:w="1812" w:type="dxa"/>
            <w:vAlign w:val="center"/>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车位标线</w:t>
            </w:r>
          </w:p>
        </w:tc>
        <w:tc>
          <w:tcPr>
            <w:tcW w:w="1812" w:type="dxa"/>
            <w:vAlign w:val="center"/>
          </w:tcPr>
          <w:p>
            <w:pPr>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w:t>
            </w:r>
          </w:p>
        </w:tc>
        <w:tc>
          <w:tcPr>
            <w:tcW w:w="1812" w:type="dxa"/>
            <w:vAlign w:val="center"/>
          </w:tcPr>
          <w:p>
            <w:pPr>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w:t>
            </w:r>
          </w:p>
        </w:tc>
        <w:tc>
          <w:tcPr>
            <w:tcW w:w="1813" w:type="dxa"/>
            <w:vAlign w:val="center"/>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人工画线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center"/>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4</w:t>
            </w:r>
          </w:p>
        </w:tc>
        <w:tc>
          <w:tcPr>
            <w:tcW w:w="1812" w:type="dxa"/>
            <w:vAlign w:val="center"/>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非机动车标志标记</w:t>
            </w:r>
          </w:p>
        </w:tc>
        <w:tc>
          <w:tcPr>
            <w:tcW w:w="1812" w:type="dxa"/>
            <w:vAlign w:val="center"/>
          </w:tcPr>
          <w:p>
            <w:pPr>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w:t>
            </w:r>
          </w:p>
        </w:tc>
        <w:tc>
          <w:tcPr>
            <w:tcW w:w="1812" w:type="dxa"/>
            <w:vAlign w:val="center"/>
          </w:tcPr>
          <w:p>
            <w:pPr>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w:t>
            </w:r>
          </w:p>
        </w:tc>
        <w:tc>
          <w:tcPr>
            <w:tcW w:w="1813" w:type="dxa"/>
            <w:vAlign w:val="center"/>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人工画线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center"/>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5</w:t>
            </w:r>
          </w:p>
        </w:tc>
        <w:tc>
          <w:tcPr>
            <w:tcW w:w="1812" w:type="dxa"/>
            <w:vAlign w:val="center"/>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字体（2米*1米）</w:t>
            </w:r>
          </w:p>
        </w:tc>
        <w:tc>
          <w:tcPr>
            <w:tcW w:w="1812" w:type="dxa"/>
            <w:vAlign w:val="center"/>
          </w:tcPr>
          <w:p>
            <w:pPr>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w:t>
            </w:r>
          </w:p>
        </w:tc>
        <w:tc>
          <w:tcPr>
            <w:tcW w:w="1812" w:type="dxa"/>
            <w:vAlign w:val="center"/>
          </w:tcPr>
          <w:p>
            <w:pPr>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w:t>
            </w:r>
          </w:p>
        </w:tc>
        <w:tc>
          <w:tcPr>
            <w:tcW w:w="1813" w:type="dxa"/>
            <w:vAlign w:val="center"/>
          </w:tcPr>
          <w:p>
            <w:pPr>
              <w:pStyle w:val="6"/>
              <w:keepNext w:val="0"/>
              <w:keepLines w:val="0"/>
              <w:pageBreakBefore w:val="0"/>
              <w:numPr>
                <w:ilvl w:val="0"/>
                <w:numId w:val="0"/>
              </w:numPr>
              <w:kinsoku/>
              <w:wordWrap/>
              <w:overflowPunct/>
              <w:topLinePunct w:val="0"/>
              <w:autoSpaceDE/>
              <w:autoSpaceDN/>
              <w:bidi w:val="0"/>
              <w:adjustRightInd/>
              <w:spacing w:line="56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热熔涂料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5"/>
          </w:tcPr>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default" w:ascii="仿宋" w:hAnsi="仿宋" w:eastAsia="仿宋" w:cs="仿宋"/>
                <w:color w:val="auto"/>
                <w:kern w:val="2"/>
                <w:sz w:val="32"/>
                <w:szCs w:val="32"/>
                <w:vertAlign w:val="baseline"/>
                <w:lang w:val="en-US" w:eastAsia="zh-CN" w:bidi="ar-SA"/>
              </w:rPr>
            </w:pPr>
            <w:r>
              <w:rPr>
                <w:rFonts w:hint="eastAsia" w:ascii="仿宋" w:hAnsi="仿宋" w:eastAsia="仿宋" w:cs="仿宋"/>
                <w:color w:val="auto"/>
                <w:kern w:val="2"/>
                <w:sz w:val="32"/>
                <w:szCs w:val="32"/>
                <w:vertAlign w:val="baseline"/>
                <w:lang w:val="en-US" w:eastAsia="zh-CN" w:bidi="ar-SA"/>
              </w:rPr>
              <w:t xml:space="preserve">                         </w:t>
            </w:r>
            <w:r>
              <w:rPr>
                <w:rFonts w:hint="eastAsia" w:ascii="方正仿宋_GBK" w:hAnsi="方正仿宋_GBK" w:eastAsia="方正仿宋_GBK" w:cs="方正仿宋_GBK"/>
                <w:kern w:val="2"/>
                <w:sz w:val="24"/>
                <w:szCs w:val="24"/>
                <w:vertAlign w:val="baseline"/>
                <w:lang w:val="en-US" w:eastAsia="zh-CN" w:bidi="ar-SA"/>
              </w:rPr>
              <w:t>合计</w:t>
            </w:r>
          </w:p>
        </w:tc>
      </w:tr>
    </w:tbl>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2"/>
          <w:sz w:val="32"/>
          <w:szCs w:val="32"/>
          <w:lang w:val="en-US" w:eastAsia="zh-CN" w:bidi="ar-SA"/>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1.投标人综合单价（即各项单价累加值）应控制在17</w:t>
      </w:r>
      <w:r>
        <w:rPr>
          <w:rFonts w:hint="default" w:ascii="仿宋" w:hAnsi="仿宋" w:eastAsia="仿宋" w:cs="仿宋"/>
          <w:color w:val="auto"/>
          <w:kern w:val="2"/>
          <w:sz w:val="32"/>
          <w:szCs w:val="32"/>
          <w:lang w:val="en" w:eastAsia="zh-CN" w:bidi="ar-SA"/>
        </w:rPr>
        <w:t>0</w:t>
      </w:r>
      <w:r>
        <w:rPr>
          <w:rFonts w:hint="eastAsia" w:ascii="仿宋" w:hAnsi="仿宋" w:eastAsia="仿宋" w:cs="仿宋"/>
          <w:color w:val="auto"/>
          <w:kern w:val="2"/>
          <w:sz w:val="32"/>
          <w:szCs w:val="32"/>
          <w:lang w:val="en-US" w:eastAsia="zh-CN" w:bidi="ar-SA"/>
        </w:rPr>
        <w:t>00元以内，综合单价超出预设价视为废标。</w:t>
      </w:r>
      <w:r>
        <w:rPr>
          <w:rFonts w:hint="eastAsia" w:ascii="仿宋" w:hAnsi="仿宋" w:eastAsia="仿宋" w:cs="仿宋"/>
          <w:b w:val="0"/>
          <w:bCs w:val="0"/>
          <w:color w:val="auto"/>
          <w:kern w:val="2"/>
          <w:sz w:val="32"/>
          <w:szCs w:val="32"/>
          <w:lang w:val="en-US" w:eastAsia="zh-CN" w:bidi="ar-SA"/>
        </w:rPr>
        <w:t>示例：</w:t>
      </w:r>
      <w:r>
        <w:rPr>
          <w:rFonts w:hint="eastAsia" w:ascii="仿宋" w:hAnsi="仿宋" w:eastAsia="仿宋" w:cs="仿宋"/>
          <w:color w:val="auto"/>
          <w:kern w:val="2"/>
          <w:sz w:val="32"/>
          <w:szCs w:val="32"/>
          <w:lang w:val="en-US" w:eastAsia="zh-CN" w:bidi="ar-SA"/>
        </w:rPr>
        <w:t>挖掘机一台班费用</w:t>
      </w:r>
      <w:r>
        <w:rPr>
          <w:rFonts w:hint="eastAsia" w:ascii="仿宋" w:hAnsi="仿宋" w:eastAsia="仿宋" w:cs="仿宋"/>
          <w:b w:val="0"/>
          <w:bCs w:val="0"/>
          <w:color w:val="auto"/>
          <w:kern w:val="2"/>
          <w:sz w:val="32"/>
          <w:szCs w:val="32"/>
          <w:lang w:val="en-US" w:eastAsia="zh-CN" w:bidi="ar-SA"/>
        </w:rPr>
        <w:t>为A元，推土机一台班费用为B元，则综合单价为（A+B）元</w:t>
      </w:r>
      <w:r>
        <w:rPr>
          <w:rFonts w:hint="eastAsia" w:ascii="仿宋" w:hAnsi="仿宋" w:eastAsia="仿宋" w:cs="仿宋"/>
          <w:color w:val="auto"/>
          <w:kern w:val="2"/>
          <w:sz w:val="32"/>
          <w:szCs w:val="32"/>
          <w:lang w:val="en-US" w:eastAsia="zh-CN" w:bidi="ar-SA"/>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2.中标人在服务期间应按采购人的要求，完成垃圾清运、树木修剪、路面破损、安装防撞柱及减速带等工作。</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3.中标人在采购人规定的时限内完成各项工作，如遇到突发情况，可以跟采购人说明情况。</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黑体-GB13000" w:hAnsi="CESI黑体-GB13000" w:eastAsia="CESI黑体-GB13000" w:cs="CESI黑体-GB13000"/>
          <w:b w:val="0"/>
          <w:bCs w:val="0"/>
          <w:sz w:val="32"/>
          <w:szCs w:val="32"/>
          <w:lang w:val="en-US" w:eastAsia="zh-CN"/>
        </w:rPr>
      </w:pPr>
      <w:r>
        <w:rPr>
          <w:rFonts w:hint="eastAsia" w:ascii="CESI黑体-GB13000" w:hAnsi="CESI黑体-GB13000" w:eastAsia="CESI黑体-GB13000" w:cs="CESI黑体-GB13000"/>
          <w:b w:val="0"/>
          <w:bCs w:val="0"/>
          <w:sz w:val="32"/>
          <w:szCs w:val="32"/>
          <w:lang w:val="en-US" w:eastAsia="zh-CN"/>
        </w:rPr>
        <w:t>三、供应商资格要求</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（一）</w:t>
      </w:r>
      <w:r>
        <w:rPr>
          <w:rFonts w:hint="eastAsia" w:ascii="仿宋" w:hAnsi="仿宋" w:eastAsia="仿宋" w:cs="仿宋"/>
          <w:sz w:val="32"/>
          <w:szCs w:val="32"/>
        </w:rPr>
        <w:t>投标人必须具有独立承担民事责任的能力，不接受分公司或者分支机构参与投标；</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rPr>
        <w:t>）</w:t>
      </w:r>
      <w:r>
        <w:rPr>
          <w:rFonts w:hint="eastAsia" w:ascii="仿宋" w:hAnsi="仿宋" w:eastAsia="仿宋" w:cs="仿宋"/>
          <w:sz w:val="32"/>
          <w:szCs w:val="32"/>
        </w:rPr>
        <w:t>参加政府采购活动前三年内，在经营活动中没有重大违法记录（提供声明函，格式自拟）</w:t>
      </w:r>
      <w:r>
        <w:rPr>
          <w:rFonts w:hint="eastAsia" w:ascii="仿宋" w:hAnsi="仿宋" w:eastAsia="仿宋" w:cs="仿宋"/>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三</w:t>
      </w:r>
      <w:r>
        <w:rPr>
          <w:rFonts w:hint="eastAsia" w:ascii="仿宋" w:hAnsi="仿宋" w:eastAsia="仿宋" w:cs="仿宋"/>
          <w:b w:val="0"/>
          <w:bCs w:val="0"/>
          <w:sz w:val="32"/>
          <w:szCs w:val="32"/>
        </w:rPr>
        <w:t>）</w:t>
      </w:r>
      <w:r>
        <w:rPr>
          <w:rFonts w:hint="eastAsia" w:ascii="仿宋" w:hAnsi="仿宋" w:eastAsia="仿宋" w:cs="仿宋"/>
          <w:sz w:val="32"/>
          <w:szCs w:val="32"/>
        </w:rPr>
        <w:t>参加政府采购活动前三年内</w:t>
      </w:r>
      <w:r>
        <w:rPr>
          <w:rFonts w:hint="eastAsia" w:ascii="仿宋" w:hAnsi="仿宋" w:eastAsia="仿宋" w:cs="仿宋"/>
          <w:sz w:val="32"/>
          <w:szCs w:val="32"/>
          <w:lang w:eastAsia="zh-CN"/>
        </w:rPr>
        <w:t>，</w:t>
      </w:r>
      <w:r>
        <w:rPr>
          <w:rFonts w:hint="eastAsia" w:ascii="仿宋" w:hAnsi="仿宋" w:eastAsia="仿宋" w:cs="仿宋"/>
          <w:sz w:val="32"/>
          <w:szCs w:val="32"/>
        </w:rPr>
        <w:t>在经营活动中没有</w:t>
      </w:r>
      <w:r>
        <w:rPr>
          <w:rFonts w:hint="eastAsia" w:ascii="仿宋" w:hAnsi="仿宋" w:eastAsia="仿宋" w:cs="仿宋"/>
          <w:sz w:val="32"/>
          <w:szCs w:val="32"/>
          <w:lang w:val="en-US" w:eastAsia="zh-CN"/>
        </w:rPr>
        <w:t>安全生产事故</w:t>
      </w:r>
      <w:r>
        <w:rPr>
          <w:rFonts w:hint="eastAsia" w:ascii="仿宋" w:hAnsi="仿宋" w:eastAsia="仿宋" w:cs="仿宋"/>
          <w:sz w:val="32"/>
          <w:szCs w:val="32"/>
        </w:rPr>
        <w:t>（提供声明函，格式自拟）</w:t>
      </w:r>
      <w:r>
        <w:rPr>
          <w:rFonts w:hint="eastAsia" w:ascii="仿宋" w:hAnsi="仿宋" w:eastAsia="仿宋" w:cs="仿宋"/>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四</w:t>
      </w:r>
      <w:r>
        <w:rPr>
          <w:rFonts w:hint="eastAsia" w:ascii="仿宋" w:hAnsi="仿宋" w:eastAsia="仿宋" w:cs="仿宋"/>
          <w:b w:val="0"/>
          <w:bCs w:val="0"/>
          <w:sz w:val="32"/>
          <w:szCs w:val="32"/>
        </w:rPr>
        <w:t>）</w:t>
      </w:r>
      <w:r>
        <w:rPr>
          <w:rFonts w:hint="eastAsia" w:ascii="仿宋" w:hAnsi="仿宋" w:eastAsia="仿宋" w:cs="仿宋"/>
          <w:sz w:val="32"/>
          <w:szCs w:val="32"/>
          <w:lang w:val="en-US" w:eastAsia="zh-CN"/>
        </w:rPr>
        <w:t>投标人需提供营业执照以及相应资质证明；</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五</w:t>
      </w:r>
      <w:r>
        <w:rPr>
          <w:rFonts w:hint="eastAsia" w:ascii="仿宋" w:hAnsi="仿宋" w:eastAsia="仿宋" w:cs="仿宋"/>
          <w:b w:val="0"/>
          <w:bCs w:val="0"/>
          <w:sz w:val="32"/>
          <w:szCs w:val="32"/>
        </w:rPr>
        <w:t>）</w:t>
      </w:r>
      <w:r>
        <w:rPr>
          <w:rFonts w:hint="eastAsia" w:ascii="仿宋" w:hAnsi="仿宋" w:eastAsia="仿宋" w:cs="仿宋"/>
          <w:sz w:val="32"/>
          <w:szCs w:val="32"/>
        </w:rPr>
        <w:t>参与本项目政府采购活动时不存在被禁止参与政府采购活动情形</w:t>
      </w:r>
      <w:r>
        <w:rPr>
          <w:rFonts w:hint="eastAsia" w:ascii="仿宋" w:hAnsi="仿宋" w:eastAsia="仿宋" w:cs="仿宋"/>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六</w:t>
      </w:r>
      <w:r>
        <w:rPr>
          <w:rFonts w:hint="eastAsia" w:ascii="仿宋" w:hAnsi="仿宋" w:eastAsia="仿宋" w:cs="仿宋"/>
          <w:b w:val="0"/>
          <w:bCs w:val="0"/>
          <w:sz w:val="32"/>
          <w:szCs w:val="32"/>
        </w:rPr>
        <w:t>）</w:t>
      </w:r>
      <w:r>
        <w:rPr>
          <w:rFonts w:hint="eastAsia" w:ascii="仿宋" w:hAnsi="仿宋" w:eastAsia="仿宋" w:cs="仿宋"/>
          <w:sz w:val="32"/>
          <w:szCs w:val="32"/>
        </w:rPr>
        <w:t>通过“信用中国”网站（www.creditchina.gov.cn）和中国政府采购网（www.ccgp.gov.cn）查询信用记录（相关信息以中标通知书发出前的查询结果为准），被列入失信被执行人、重大税收违法案件当事人名单或政府采购严重违法失信行为记录名单的供应商，拒绝参与本项目的采购活动</w:t>
      </w:r>
      <w:r>
        <w:rPr>
          <w:rFonts w:hint="eastAsia" w:ascii="仿宋" w:hAnsi="仿宋" w:eastAsia="仿宋" w:cs="仿宋"/>
          <w:sz w:val="32"/>
          <w:szCs w:val="32"/>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七</w:t>
      </w:r>
      <w:r>
        <w:rPr>
          <w:rFonts w:hint="eastAsia" w:ascii="仿宋" w:hAnsi="仿宋" w:eastAsia="仿宋" w:cs="仿宋"/>
          <w:b w:val="0"/>
          <w:bCs w:val="0"/>
          <w:sz w:val="32"/>
          <w:szCs w:val="32"/>
        </w:rPr>
        <w:t>）</w:t>
      </w:r>
      <w:r>
        <w:rPr>
          <w:rFonts w:hint="eastAsia" w:ascii="仿宋" w:hAnsi="仿宋" w:eastAsia="仿宋" w:cs="仿宋"/>
          <w:sz w:val="32"/>
          <w:szCs w:val="32"/>
        </w:rPr>
        <w:t>本项目不接受联合体投标。</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CESI黑体-GB13000" w:hAnsi="CESI黑体-GB13000" w:eastAsia="CESI黑体-GB13000" w:cs="CESI黑体-GB13000"/>
          <w:b w:val="0"/>
          <w:bCs w:val="0"/>
          <w:sz w:val="32"/>
          <w:szCs w:val="32"/>
        </w:rPr>
      </w:pPr>
      <w:r>
        <w:rPr>
          <w:rFonts w:hint="eastAsia" w:ascii="CESI黑体-GB13000" w:hAnsi="CESI黑体-GB13000" w:eastAsia="CESI黑体-GB13000" w:cs="CESI黑体-GB13000"/>
          <w:b w:val="0"/>
          <w:bCs w:val="0"/>
          <w:sz w:val="32"/>
          <w:szCs w:val="32"/>
        </w:rPr>
        <w:t>四、评标定标方法</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Hans"/>
        </w:rPr>
        <w:t>项目</w:t>
      </w:r>
      <w:r>
        <w:rPr>
          <w:rFonts w:hint="eastAsia" w:ascii="仿宋" w:hAnsi="仿宋" w:eastAsia="仿宋" w:cs="仿宋"/>
          <w:sz w:val="32"/>
          <w:szCs w:val="32"/>
        </w:rPr>
        <w:t>采用综合评分法，即投标文件满足采购需求文件全部实质性要求，且按照评审因素的量化指标评审得分最高的投标人为中标候选人的评标方法。</w:t>
      </w:r>
      <w:r>
        <w:rPr>
          <w:rFonts w:hint="eastAsia" w:ascii="仿宋" w:hAnsi="仿宋" w:eastAsia="仿宋" w:cs="仿宋"/>
          <w:sz w:val="32"/>
          <w:szCs w:val="32"/>
        </w:rPr>
        <w:tab/>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确定中标单位按评审后得分由高到低顺序排列。得分相同的，按投标报价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综合单价）</w:t>
      </w:r>
      <w:r>
        <w:rPr>
          <w:rFonts w:hint="eastAsia" w:ascii="仿宋" w:hAnsi="仿宋" w:eastAsia="仿宋" w:cs="仿宋"/>
          <w:sz w:val="32"/>
          <w:szCs w:val="32"/>
        </w:rPr>
        <w:t>由低到高顺序排列。得分且投标报价相同的，按</w:t>
      </w:r>
      <w:r>
        <w:rPr>
          <w:rFonts w:hint="eastAsia" w:ascii="仿宋" w:hAnsi="仿宋" w:eastAsia="仿宋" w:cs="仿宋"/>
          <w:sz w:val="32"/>
          <w:szCs w:val="32"/>
          <w:lang w:val="en-US" w:eastAsia="zh-CN"/>
        </w:rPr>
        <w:t>服务质量指标</w:t>
      </w:r>
      <w:r>
        <w:rPr>
          <w:rFonts w:hint="eastAsia" w:ascii="仿宋" w:hAnsi="仿宋" w:eastAsia="仿宋" w:cs="仿宋"/>
          <w:sz w:val="32"/>
          <w:szCs w:val="32"/>
        </w:rPr>
        <w:t>优劣顺序排列。</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采购小组会对每个通过资格性检查和符合性检查且报价不超过预</w:t>
      </w:r>
      <w:r>
        <w:rPr>
          <w:rFonts w:hint="eastAsia" w:ascii="仿宋" w:hAnsi="仿宋" w:eastAsia="仿宋" w:cs="仿宋"/>
          <w:sz w:val="32"/>
          <w:szCs w:val="32"/>
          <w:lang w:val="en-US" w:eastAsia="zh-CN"/>
        </w:rPr>
        <w:t>设</w:t>
      </w:r>
      <w:r>
        <w:rPr>
          <w:rFonts w:hint="eastAsia" w:ascii="仿宋" w:hAnsi="仿宋" w:eastAsia="仿宋" w:cs="仿宋"/>
          <w:sz w:val="32"/>
          <w:szCs w:val="32"/>
        </w:rPr>
        <w:t>金额或投标控制价的投标单位进行评审、打分，然后汇总每个投标单位每项评分因素的评分。</w:t>
      </w:r>
      <w:r>
        <w:rPr>
          <w:rFonts w:hint="eastAsia" w:ascii="仿宋" w:hAnsi="仿宋" w:eastAsia="仿宋" w:cs="仿宋"/>
          <w:sz w:val="32"/>
          <w:szCs w:val="32"/>
        </w:rPr>
        <w:tab/>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eastAsia="宋体" w:cs="宋体"/>
          <w:sz w:val="28"/>
          <w:szCs w:val="28"/>
          <w:lang w:val="en-US" w:eastAsia="zh-CN"/>
        </w:rPr>
      </w:pPr>
      <w:r>
        <w:rPr>
          <w:rFonts w:hint="eastAsia" w:ascii="仿宋" w:hAnsi="仿宋" w:eastAsia="仿宋" w:cs="仿宋"/>
          <w:sz w:val="32"/>
          <w:szCs w:val="32"/>
        </w:rPr>
        <w:t>采购小组在评标时，按照以下量化的评审因素，对进入该阶段评审的各投标文件进行分析和比较</w:t>
      </w:r>
      <w:r>
        <w:rPr>
          <w:rFonts w:hint="eastAsia" w:ascii="仿宋" w:hAnsi="仿宋" w:eastAsia="仿宋" w:cs="仿宋"/>
          <w:sz w:val="32"/>
          <w:szCs w:val="32"/>
          <w:lang w:val="en-US" w:eastAsia="zh-CN"/>
        </w:rPr>
        <w:t>：</w:t>
      </w:r>
    </w:p>
    <w:tbl>
      <w:tblPr>
        <w:tblStyle w:val="12"/>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396"/>
        <w:gridCol w:w="680"/>
        <w:gridCol w:w="890"/>
        <w:gridCol w:w="5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4" w:type="dxa"/>
            <w:gridSpan w:val="4"/>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评分项</w:t>
            </w:r>
          </w:p>
        </w:tc>
        <w:tc>
          <w:tcPr>
            <w:tcW w:w="5964"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4" w:type="dxa"/>
            <w:gridSpan w:val="4"/>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价格</w:t>
            </w:r>
          </w:p>
        </w:tc>
        <w:tc>
          <w:tcPr>
            <w:tcW w:w="5964"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sz w:val="24"/>
                <w:szCs w:val="24"/>
                <w:lang w:val="en-US" w:eastAsia="zh-CN"/>
              </w:rPr>
            </w:pPr>
            <w:r>
              <w:rPr>
                <w:rFonts w:hint="eastAsia" w:ascii="方正仿宋_GBK" w:hAnsi="方正仿宋_GBK" w:eastAsia="方正仿宋_GBK" w:cs="方正仿宋_GBK"/>
                <w:b/>
                <w:sz w:val="24"/>
                <w:szCs w:val="24"/>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 号</w:t>
            </w:r>
          </w:p>
        </w:tc>
        <w:tc>
          <w:tcPr>
            <w:tcW w:w="139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评分因素</w:t>
            </w:r>
          </w:p>
        </w:tc>
        <w:tc>
          <w:tcPr>
            <w:tcW w:w="68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权重</w:t>
            </w:r>
          </w:p>
        </w:tc>
        <w:tc>
          <w:tcPr>
            <w:tcW w:w="89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评分方式</w:t>
            </w:r>
          </w:p>
        </w:tc>
        <w:tc>
          <w:tcPr>
            <w:tcW w:w="5964"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568"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39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价格高低</w:t>
            </w:r>
          </w:p>
        </w:tc>
        <w:tc>
          <w:tcPr>
            <w:tcW w:w="68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60</w:t>
            </w:r>
          </w:p>
        </w:tc>
        <w:tc>
          <w:tcPr>
            <w:tcW w:w="89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采购小组打分</w:t>
            </w:r>
          </w:p>
        </w:tc>
        <w:tc>
          <w:tcPr>
            <w:tcW w:w="5964"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满足采购需求要求且投标价格最低的投标报价为评标基准价，其价格分为满分；其它投标人的价格分统一按照下列公示计算</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投标报价得分=(评标基准价/投标报价)×价格权值×100。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534" w:type="dxa"/>
            <w:gridSpan w:val="4"/>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服务质量指标</w:t>
            </w:r>
          </w:p>
        </w:tc>
        <w:tc>
          <w:tcPr>
            <w:tcW w:w="5964"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b/>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568"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1</w:t>
            </w:r>
          </w:p>
        </w:tc>
        <w:tc>
          <w:tcPr>
            <w:tcW w:w="139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项目实施方案</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4"/>
                <w:szCs w:val="24"/>
                <w:lang w:val="en-US" w:eastAsia="zh-CN"/>
              </w:rPr>
            </w:pPr>
          </w:p>
        </w:tc>
        <w:tc>
          <w:tcPr>
            <w:tcW w:w="680"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20</w:t>
            </w:r>
          </w:p>
        </w:tc>
        <w:tc>
          <w:tcPr>
            <w:tcW w:w="890"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sz w:val="24"/>
                <w:szCs w:val="24"/>
                <w:lang w:eastAsia="zh-CN"/>
              </w:rPr>
              <w:t>采购小组打分</w:t>
            </w:r>
          </w:p>
        </w:tc>
        <w:tc>
          <w:tcPr>
            <w:tcW w:w="5964"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（一）评审标准：</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投标人提供项目实施方案（内容包括但不限于服务响应时间、人员设备、现场安全管理等）。</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（二）评分依据：</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按照投标文件响应情况进行横向比较，分档评分，评价为优得20-16分；评价为良得15-11分；评价为中得10-6 分，评为差不得分。评价为“中”或“差”评委须书面说明情况。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568"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2</w:t>
            </w:r>
          </w:p>
        </w:tc>
        <w:tc>
          <w:tcPr>
            <w:tcW w:w="139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服务范围</w:t>
            </w:r>
          </w:p>
        </w:tc>
        <w:tc>
          <w:tcPr>
            <w:tcW w:w="6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3</w:t>
            </w:r>
          </w:p>
        </w:tc>
        <w:tc>
          <w:tcPr>
            <w:tcW w:w="89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zh-CN"/>
              </w:rPr>
            </w:pPr>
            <w:r>
              <w:rPr>
                <w:rFonts w:hint="eastAsia" w:ascii="方正仿宋_GBK" w:hAnsi="方正仿宋_GBK" w:eastAsia="方正仿宋_GBK" w:cs="方正仿宋_GBK"/>
                <w:color w:val="auto"/>
                <w:sz w:val="24"/>
                <w:szCs w:val="24"/>
              </w:rPr>
              <w:t>采购小组 打分</w:t>
            </w:r>
          </w:p>
        </w:tc>
        <w:tc>
          <w:tcPr>
            <w:tcW w:w="5964"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（一）评审标准</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为应对采购人应急考核整改等突发各项服务需求，确保投标人能及时响应，投标人办公点与碧岭社区工作站风顺路28号地图距离</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1.10km以内得满3分；</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2.15km以内得2分；</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3.20km以内得1分。</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32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证明文件</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投标人提供办公点地址，根据地图软件进行距离测距。测距距离结果需加盖投标人公章。未提供有效资料证件的或提供资料模糊不清晰，评委无法识别资料，评委视为不得分。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w:t>
            </w:r>
          </w:p>
        </w:tc>
        <w:tc>
          <w:tcPr>
            <w:tcW w:w="139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服务质量保障</w:t>
            </w:r>
          </w:p>
        </w:tc>
        <w:tc>
          <w:tcPr>
            <w:tcW w:w="6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10</w:t>
            </w:r>
          </w:p>
        </w:tc>
        <w:tc>
          <w:tcPr>
            <w:tcW w:w="89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采购小组打分</w:t>
            </w:r>
          </w:p>
        </w:tc>
        <w:tc>
          <w:tcPr>
            <w:tcW w:w="5964" w:type="dxa"/>
            <w:vAlign w:val="center"/>
          </w:tcPr>
          <w:p>
            <w:pPr>
              <w:keepNext w:val="0"/>
              <w:keepLines w:val="0"/>
              <w:pageBreakBefore w:val="0"/>
              <w:numPr>
                <w:ilvl w:val="0"/>
                <w:numId w:val="3"/>
              </w:numPr>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根据本项目实际情况，提供有针对性的服务质量保障措施。</w:t>
            </w:r>
          </w:p>
          <w:p>
            <w:pPr>
              <w:pStyle w:val="2"/>
              <w:keepNext w:val="0"/>
              <w:keepLines w:val="0"/>
              <w:pageBreakBefore w:val="0"/>
              <w:numPr>
                <w:ilvl w:val="0"/>
                <w:numId w:val="3"/>
              </w:numPr>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color w:val="auto"/>
                <w:sz w:val="24"/>
                <w:szCs w:val="24"/>
                <w:lang w:val="en-US" w:eastAsia="zh-CN"/>
              </w:rPr>
              <w:t>按照投标文件响应情况进行横向比较，分档评分，评价为优得9-10分；评价为良得5-8分；评价为中得1-4分，评为差不得分。评价为“中”或“差”评委须书面说明情况。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w:t>
            </w:r>
          </w:p>
        </w:tc>
        <w:tc>
          <w:tcPr>
            <w:tcW w:w="139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企业资质</w:t>
            </w:r>
          </w:p>
        </w:tc>
        <w:tc>
          <w:tcPr>
            <w:tcW w:w="6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2</w:t>
            </w:r>
          </w:p>
        </w:tc>
        <w:tc>
          <w:tcPr>
            <w:tcW w:w="89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采购小组打分</w:t>
            </w:r>
          </w:p>
        </w:tc>
        <w:tc>
          <w:tcPr>
            <w:tcW w:w="5964"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20" w:lineRule="exac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（一）评分标准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20" w:lineRule="exac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投标人资质范围内有“园林绿化”字样，“城市垃圾清运”字样，每提供一项加1分。满分2分。</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（二）证明文件</w:t>
            </w:r>
          </w:p>
          <w:p>
            <w:pPr>
              <w:pStyle w:val="2"/>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kern w:val="2"/>
                <w:sz w:val="24"/>
                <w:szCs w:val="24"/>
                <w:lang w:val="en-US" w:eastAsia="zh-CN" w:bidi="ar-SA"/>
              </w:rPr>
              <w:t>投标人需在国家信用网站打印企业资质，未按要求提供有效证明材料或提供不清晰导致评委无法识别的不计得分。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5</w:t>
            </w:r>
          </w:p>
        </w:tc>
        <w:tc>
          <w:tcPr>
            <w:tcW w:w="139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居民评价</w:t>
            </w:r>
          </w:p>
        </w:tc>
        <w:tc>
          <w:tcPr>
            <w:tcW w:w="6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5</w:t>
            </w:r>
          </w:p>
        </w:tc>
        <w:tc>
          <w:tcPr>
            <w:tcW w:w="89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采购小组打分</w:t>
            </w:r>
          </w:p>
        </w:tc>
        <w:tc>
          <w:tcPr>
            <w:tcW w:w="5964" w:type="dxa"/>
            <w:vAlign w:val="center"/>
          </w:tcPr>
          <w:p>
            <w:pPr>
              <w:pStyle w:val="2"/>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投标人提供2022年1月1日至今，承接清运垃圾服务、园林绿化（树木修剪）服务的居民评价。根据居民反映的情况优秀良好得1分，满分为5分。</w:t>
            </w:r>
            <w:bookmarkStart w:id="0" w:name="_GoBack"/>
            <w:bookmarkEnd w:id="0"/>
          </w:p>
        </w:tc>
      </w:tr>
    </w:tbl>
    <w:p>
      <w:pPr>
        <w:pStyle w:val="6"/>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ascii="CESI黑体-GB13000" w:hAnsi="CESI黑体-GB13000" w:eastAsia="CESI黑体-GB13000" w:cs="CESI黑体-GB13000"/>
          <w:b w:val="0"/>
          <w:bCs w:val="0"/>
          <w:sz w:val="32"/>
          <w:szCs w:val="32"/>
          <w:lang w:val="en-US" w:eastAsia="zh-CN"/>
        </w:rPr>
      </w:pPr>
      <w:r>
        <w:rPr>
          <w:rFonts w:hint="eastAsia" w:ascii="CESI黑体-GB13000" w:hAnsi="CESI黑体-GB13000" w:eastAsia="CESI黑体-GB13000" w:cs="CESI黑体-GB13000"/>
          <w:b w:val="0"/>
          <w:bCs w:val="0"/>
          <w:sz w:val="32"/>
          <w:szCs w:val="32"/>
          <w:lang w:val="en-US" w:eastAsia="zh-CN"/>
        </w:rPr>
        <w:t>五、商务需求</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（一）服务日期</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自合同签字起至202</w:t>
      </w:r>
      <w:r>
        <w:rPr>
          <w:rFonts w:hint="default" w:ascii="仿宋" w:hAnsi="仿宋" w:eastAsia="仿宋" w:cs="仿宋"/>
          <w:sz w:val="32"/>
          <w:szCs w:val="32"/>
          <w:lang w:val="en" w:eastAsia="zh-CN"/>
        </w:rPr>
        <w:t>4</w:t>
      </w:r>
      <w:r>
        <w:rPr>
          <w:rFonts w:hint="eastAsia" w:ascii="仿宋" w:hAnsi="仿宋" w:eastAsia="仿宋" w:cs="仿宋"/>
          <w:sz w:val="32"/>
          <w:szCs w:val="32"/>
          <w:lang w:val="en-US" w:eastAsia="zh-CN"/>
        </w:rPr>
        <w:t>年12月15日</w:t>
      </w:r>
    </w:p>
    <w:p>
      <w:pPr>
        <w:pStyle w:val="6"/>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服务范围地点</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碧岭社区辖区范围内</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（三）报价要求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.投标</w:t>
      </w:r>
      <w:r>
        <w:rPr>
          <w:rFonts w:hint="eastAsia" w:ascii="仿宋" w:hAnsi="仿宋" w:eastAsia="仿宋" w:cs="仿宋"/>
          <w:sz w:val="32"/>
          <w:szCs w:val="32"/>
          <w:lang w:val="en-US" w:eastAsia="zh-CN"/>
        </w:rPr>
        <w:t>人</w:t>
      </w:r>
      <w:r>
        <w:rPr>
          <w:rFonts w:hint="eastAsia" w:ascii="仿宋" w:hAnsi="仿宋" w:eastAsia="仿宋" w:cs="仿宋"/>
          <w:sz w:val="32"/>
          <w:szCs w:val="32"/>
        </w:rPr>
        <w:t>应当根据本企业的成本自行决定报价，但不得以低于其企业成本的报价投标。</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2.因本项目按实际发生结算服务费，项目总价均限制在60万以内，因此</w:t>
      </w:r>
      <w:r>
        <w:rPr>
          <w:rFonts w:hint="eastAsia" w:ascii="仿宋" w:hAnsi="仿宋" w:eastAsia="仿宋" w:cs="仿宋"/>
          <w:sz w:val="32"/>
          <w:szCs w:val="32"/>
        </w:rPr>
        <w:t>投标</w:t>
      </w:r>
      <w:r>
        <w:rPr>
          <w:rFonts w:hint="eastAsia" w:ascii="仿宋" w:hAnsi="仿宋" w:eastAsia="仿宋" w:cs="仿宋"/>
          <w:sz w:val="32"/>
          <w:szCs w:val="32"/>
          <w:lang w:val="en-US" w:eastAsia="zh-CN"/>
        </w:rPr>
        <w:t>人</w:t>
      </w:r>
      <w:r>
        <w:rPr>
          <w:rFonts w:hint="eastAsia" w:ascii="仿宋" w:hAnsi="仿宋" w:eastAsia="仿宋" w:cs="仿宋"/>
          <w:sz w:val="32"/>
          <w:szCs w:val="32"/>
        </w:rPr>
        <w:t>的报价</w:t>
      </w:r>
      <w:r>
        <w:rPr>
          <w:rFonts w:hint="eastAsia" w:ascii="仿宋" w:hAnsi="仿宋" w:eastAsia="仿宋" w:cs="仿宋"/>
          <w:sz w:val="32"/>
          <w:szCs w:val="32"/>
          <w:lang w:val="en-US" w:eastAsia="zh-CN"/>
        </w:rPr>
        <w:t>按综合单价比价，投标人报价综合单价</w:t>
      </w:r>
      <w:r>
        <w:rPr>
          <w:rFonts w:hint="eastAsia" w:ascii="仿宋" w:hAnsi="仿宋" w:eastAsia="仿宋" w:cs="仿宋"/>
          <w:sz w:val="32"/>
          <w:szCs w:val="32"/>
        </w:rPr>
        <w:t>不得超过预</w:t>
      </w:r>
      <w:r>
        <w:rPr>
          <w:rFonts w:hint="eastAsia" w:ascii="仿宋" w:hAnsi="仿宋" w:eastAsia="仿宋" w:cs="仿宋"/>
          <w:sz w:val="32"/>
          <w:szCs w:val="32"/>
          <w:lang w:val="en-US" w:eastAsia="zh-CN"/>
        </w:rPr>
        <w:t>设金额</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3.</w:t>
      </w:r>
      <w:r>
        <w:rPr>
          <w:rFonts w:hint="eastAsia" w:ascii="仿宋" w:hAnsi="仿宋" w:eastAsia="仿宋" w:cs="仿宋"/>
          <w:sz w:val="32"/>
          <w:szCs w:val="32"/>
        </w:rPr>
        <w:t>投标</w:t>
      </w:r>
      <w:r>
        <w:rPr>
          <w:rFonts w:hint="eastAsia" w:ascii="仿宋" w:hAnsi="仿宋" w:eastAsia="仿宋" w:cs="仿宋"/>
          <w:sz w:val="32"/>
          <w:szCs w:val="32"/>
          <w:lang w:val="en-US" w:eastAsia="zh-CN"/>
        </w:rPr>
        <w:t>人</w:t>
      </w:r>
      <w:r>
        <w:rPr>
          <w:rFonts w:hint="eastAsia" w:ascii="仿宋" w:hAnsi="仿宋" w:eastAsia="仿宋" w:cs="仿宋"/>
          <w:sz w:val="32"/>
          <w:szCs w:val="32"/>
        </w:rPr>
        <w:t>的报价，应当是本项目采购范围和采购文件及合同条款上所列的各项内容中所述的全部，不得以任何理由予以重复</w:t>
      </w:r>
      <w:r>
        <w:rPr>
          <w:rFonts w:hint="eastAsia" w:ascii="仿宋" w:hAnsi="仿宋" w:eastAsia="仿宋" w:cs="仿宋"/>
          <w:kern w:val="2"/>
          <w:sz w:val="32"/>
          <w:szCs w:val="32"/>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（四）付款方式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按实际发生费用进行结算，以月度为一个结算周期进行付款，结算双方可以根据实际需要进行调整付款。</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200"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（五）违约情况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bCs/>
          <w:color w:val="000000"/>
          <w:sz w:val="32"/>
          <w:szCs w:val="32"/>
          <w:lang w:val="en-US" w:eastAsia="zh-CN"/>
        </w:rPr>
      </w:pPr>
      <w:r>
        <w:rPr>
          <w:rFonts w:hint="eastAsia" w:ascii="仿宋" w:hAnsi="仿宋" w:eastAsia="仿宋" w:cs="仿宋"/>
          <w:sz w:val="32"/>
          <w:szCs w:val="32"/>
          <w:lang w:val="en-US" w:eastAsia="zh-CN"/>
        </w:rPr>
        <w:t>在服务过程中，投标人无法达到采购人管理和质量要求，有权中止服务。</w:t>
      </w:r>
    </w:p>
    <w:p>
      <w:pPr>
        <w:pStyle w:val="6"/>
        <w:keepNext w:val="0"/>
        <w:keepLines w:val="0"/>
        <w:pageBreakBefore w:val="0"/>
        <w:numPr>
          <w:ilvl w:val="0"/>
          <w:numId w:val="0"/>
        </w:numPr>
        <w:kinsoku/>
        <w:wordWrap/>
        <w:overflowPunct/>
        <w:topLinePunct w:val="0"/>
        <w:autoSpaceDE/>
        <w:autoSpaceDN/>
        <w:bidi w:val="0"/>
        <w:adjustRightInd/>
        <w:spacing w:line="560" w:lineRule="exact"/>
        <w:ind w:firstLine="720" w:firstLineChars="300"/>
        <w:textAlignment w:val="auto"/>
        <w:outlineLvl w:val="9"/>
        <w:rPr>
          <w:rFonts w:hint="eastAsia" w:ascii="宋体" w:hAnsi="宋体" w:cs="宋体"/>
          <w:sz w:val="24"/>
          <w:szCs w:val="24"/>
          <w:lang w:val="en-US" w:eastAsia="zh-CN"/>
        </w:rPr>
      </w:pPr>
    </w:p>
    <w:sectPr>
      <w:headerReference r:id="rId4" w:type="first"/>
      <w:footerReference r:id="rId6" w:type="first"/>
      <w:headerReference r:id="rId3" w:type="default"/>
      <w:footerReference r:id="rId5" w:type="default"/>
      <w:pgSz w:w="11906" w:h="16838"/>
      <w:pgMar w:top="2098" w:right="1474" w:bottom="1984" w:left="158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CESI黑体-GB13000">
    <w:panose1 w:val="02000500000000000000"/>
    <w:charset w:val="86"/>
    <w:family w:val="auto"/>
    <w:pitch w:val="default"/>
    <w:sig w:usb0="800002BF" w:usb1="38CF7CF8" w:usb2="00000016"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4"/>
                              <w:rFonts w:ascii="宋体" w:hAnsi="宋体"/>
                              <w:sz w:val="28"/>
                              <w:szCs w:val="28"/>
                            </w:rPr>
                          </w:pP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- 4 -</w:t>
                          </w:r>
                          <w:r>
                            <w:rPr>
                              <w:rStyle w:val="14"/>
                              <w:rFonts w:ascii="宋体" w:hAnsi="宋体"/>
                              <w:sz w:val="28"/>
                              <w:szCs w:val="28"/>
                            </w:rPr>
                            <w:fldChar w:fldCharType="end"/>
                          </w:r>
                        </w:p>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7"/>
                      <w:rPr>
                        <w:rStyle w:val="14"/>
                        <w:rFonts w:ascii="宋体" w:hAnsi="宋体"/>
                        <w:sz w:val="28"/>
                        <w:szCs w:val="28"/>
                      </w:rPr>
                    </w:pP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- 4 -</w:t>
                    </w:r>
                    <w:r>
                      <w:rPr>
                        <w:rStyle w:val="14"/>
                        <w:rFonts w:ascii="宋体" w:hAnsi="宋体"/>
                        <w:sz w:val="28"/>
                        <w:szCs w:val="28"/>
                      </w:rPr>
                      <w:fldChar w:fldCharType="end"/>
                    </w:r>
                  </w:p>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posOffset>4813935</wp:posOffset>
              </wp:positionH>
              <wp:positionV relativeFrom="paragraph">
                <wp:posOffset>-138430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379.05pt;margin-top:-10.9pt;height:144pt;width:144pt;mso-position-horizontal-relative:margin;mso-wrap-style:none;z-index:251660288;mso-width-relative:page;mso-height-relative:page;" filled="f" stroked="f" coordsize="21600,21600" o:gfxdata="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bIkIkNgAAAAMAQAADwAAAAAAAAABACAAAAA4AAAAZHJzL2Rvd25yZXYueG1sUEsBAhQA&#10;FAAAAAgAh07iQKAXbrMVAgAAGQQAAA4AAAAAAAAAAQAgAAAAPQEAAGRycy9lMm9Eb2MueG1sUEsF&#10;BgAAAAAGAAYAWQEAAMQFAAAAAA==&#10;">
              <v:fill on="f" focussize="0,0"/>
              <v:stroke on="f" weight="0.5pt"/>
              <v:imagedata o:title=""/>
              <o:lock v:ext="edit" aspectratio="f"/>
              <v:textbox inset="0mm,0mm,0mm,0mm" style="mso-fit-shape-to-text:t;">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F5EA1F"/>
    <w:multiLevelType w:val="singleLevel"/>
    <w:tmpl w:val="D6F5EA1F"/>
    <w:lvl w:ilvl="0" w:tentative="0">
      <w:start w:val="1"/>
      <w:numFmt w:val="chineseCounting"/>
      <w:suff w:val="nothing"/>
      <w:lvlText w:val="（%1）"/>
      <w:lvlJc w:val="left"/>
      <w:rPr>
        <w:rFonts w:hint="eastAsia"/>
      </w:rPr>
    </w:lvl>
  </w:abstractNum>
  <w:abstractNum w:abstractNumId="1">
    <w:nsid w:val="DD69EAD3"/>
    <w:multiLevelType w:val="singleLevel"/>
    <w:tmpl w:val="DD69EAD3"/>
    <w:lvl w:ilvl="0" w:tentative="0">
      <w:start w:val="2"/>
      <w:numFmt w:val="chineseCounting"/>
      <w:suff w:val="nothing"/>
      <w:lvlText w:val="%1、"/>
      <w:lvlJc w:val="left"/>
      <w:pPr>
        <w:ind w:left="800" w:leftChars="0" w:firstLine="0" w:firstLineChars="0"/>
      </w:pPr>
      <w:rPr>
        <w:rFonts w:hint="eastAsia"/>
      </w:rPr>
    </w:lvl>
  </w:abstractNum>
  <w:abstractNum w:abstractNumId="2">
    <w:nsid w:val="EEFF01EB"/>
    <w:multiLevelType w:val="singleLevel"/>
    <w:tmpl w:val="EEFF01EB"/>
    <w:lvl w:ilvl="0" w:tentative="0">
      <w:start w:val="2"/>
      <w:numFmt w:val="chineseCounting"/>
      <w:suff w:val="nothing"/>
      <w:lvlText w:val="（%1）"/>
      <w:lvlJc w:val="left"/>
      <w:rPr>
        <w:rFonts w:hint="eastAsia"/>
      </w:rPr>
    </w:lvl>
  </w:abstractNum>
  <w:abstractNum w:abstractNumId="3">
    <w:nsid w:val="7AF7A155"/>
    <w:multiLevelType w:val="singleLevel"/>
    <w:tmpl w:val="7AF7A155"/>
    <w:lvl w:ilvl="0" w:tentative="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65709"/>
    <w:rsid w:val="001B3AFA"/>
    <w:rsid w:val="0037302F"/>
    <w:rsid w:val="004010C8"/>
    <w:rsid w:val="0059418F"/>
    <w:rsid w:val="007D1B68"/>
    <w:rsid w:val="00815740"/>
    <w:rsid w:val="008355B1"/>
    <w:rsid w:val="00872044"/>
    <w:rsid w:val="00896B39"/>
    <w:rsid w:val="00951979"/>
    <w:rsid w:val="00DB50A6"/>
    <w:rsid w:val="00E344B1"/>
    <w:rsid w:val="00E45494"/>
    <w:rsid w:val="00E60A6A"/>
    <w:rsid w:val="00E95258"/>
    <w:rsid w:val="00EC39E5"/>
    <w:rsid w:val="00FA3690"/>
    <w:rsid w:val="00FE2B60"/>
    <w:rsid w:val="01F45FFE"/>
    <w:rsid w:val="03E319A4"/>
    <w:rsid w:val="041F5352"/>
    <w:rsid w:val="04566745"/>
    <w:rsid w:val="046D206D"/>
    <w:rsid w:val="04745BBC"/>
    <w:rsid w:val="04753A02"/>
    <w:rsid w:val="04877FAF"/>
    <w:rsid w:val="04D809E7"/>
    <w:rsid w:val="063A635C"/>
    <w:rsid w:val="06600090"/>
    <w:rsid w:val="072473E1"/>
    <w:rsid w:val="073D2658"/>
    <w:rsid w:val="0790585D"/>
    <w:rsid w:val="07CD7EF5"/>
    <w:rsid w:val="089D3C27"/>
    <w:rsid w:val="09351185"/>
    <w:rsid w:val="09920E4B"/>
    <w:rsid w:val="09B66BC8"/>
    <w:rsid w:val="09CA2705"/>
    <w:rsid w:val="09EF2770"/>
    <w:rsid w:val="0AA62B95"/>
    <w:rsid w:val="0B6033CD"/>
    <w:rsid w:val="0BF61DE8"/>
    <w:rsid w:val="0D2A4D26"/>
    <w:rsid w:val="0D7007D1"/>
    <w:rsid w:val="0D8D4213"/>
    <w:rsid w:val="0DC31207"/>
    <w:rsid w:val="0DD22F52"/>
    <w:rsid w:val="0E7A5015"/>
    <w:rsid w:val="0EA3760F"/>
    <w:rsid w:val="0EE9562D"/>
    <w:rsid w:val="0F8D32AB"/>
    <w:rsid w:val="0F9B3A94"/>
    <w:rsid w:val="0FF44D37"/>
    <w:rsid w:val="104B0486"/>
    <w:rsid w:val="115047F9"/>
    <w:rsid w:val="1191120D"/>
    <w:rsid w:val="126B4DE4"/>
    <w:rsid w:val="12956BED"/>
    <w:rsid w:val="12A3786B"/>
    <w:rsid w:val="12EC4D73"/>
    <w:rsid w:val="13CF5FC7"/>
    <w:rsid w:val="14AB063C"/>
    <w:rsid w:val="14D8479F"/>
    <w:rsid w:val="14EC2A98"/>
    <w:rsid w:val="14F02F32"/>
    <w:rsid w:val="16C72704"/>
    <w:rsid w:val="1708053B"/>
    <w:rsid w:val="1780578C"/>
    <w:rsid w:val="17AF7B88"/>
    <w:rsid w:val="17DBC8E4"/>
    <w:rsid w:val="17E43F1F"/>
    <w:rsid w:val="17EC49B8"/>
    <w:rsid w:val="17F23B44"/>
    <w:rsid w:val="18D65CB1"/>
    <w:rsid w:val="18FA2C8D"/>
    <w:rsid w:val="19872E39"/>
    <w:rsid w:val="199D0EF0"/>
    <w:rsid w:val="19D65709"/>
    <w:rsid w:val="19F70FA1"/>
    <w:rsid w:val="1A9118A3"/>
    <w:rsid w:val="1A932835"/>
    <w:rsid w:val="1A9B0F5B"/>
    <w:rsid w:val="1ADA3D97"/>
    <w:rsid w:val="1B4C78A9"/>
    <w:rsid w:val="1BA16267"/>
    <w:rsid w:val="1BB86C46"/>
    <w:rsid w:val="1C4B62B8"/>
    <w:rsid w:val="1C8123A9"/>
    <w:rsid w:val="1D117A05"/>
    <w:rsid w:val="1D480B84"/>
    <w:rsid w:val="1DBA3E72"/>
    <w:rsid w:val="1E60663A"/>
    <w:rsid w:val="1EB77332"/>
    <w:rsid w:val="1F60541B"/>
    <w:rsid w:val="1F8C6235"/>
    <w:rsid w:val="1FE0D1C6"/>
    <w:rsid w:val="201722F4"/>
    <w:rsid w:val="206F6C09"/>
    <w:rsid w:val="2083432C"/>
    <w:rsid w:val="214A7197"/>
    <w:rsid w:val="216A3ACD"/>
    <w:rsid w:val="22665AEF"/>
    <w:rsid w:val="230857C8"/>
    <w:rsid w:val="2329325E"/>
    <w:rsid w:val="23412CFA"/>
    <w:rsid w:val="23B26C79"/>
    <w:rsid w:val="24025E19"/>
    <w:rsid w:val="24510F14"/>
    <w:rsid w:val="251411C4"/>
    <w:rsid w:val="2515115A"/>
    <w:rsid w:val="256E4086"/>
    <w:rsid w:val="262240C3"/>
    <w:rsid w:val="263D3787"/>
    <w:rsid w:val="27771F89"/>
    <w:rsid w:val="27D73CCB"/>
    <w:rsid w:val="280E38F9"/>
    <w:rsid w:val="28FB667D"/>
    <w:rsid w:val="29714B9D"/>
    <w:rsid w:val="29A16300"/>
    <w:rsid w:val="29BC3CD1"/>
    <w:rsid w:val="29BF06CA"/>
    <w:rsid w:val="2A384BB9"/>
    <w:rsid w:val="2A904E52"/>
    <w:rsid w:val="2AC33496"/>
    <w:rsid w:val="2B2D0EEB"/>
    <w:rsid w:val="2B67730D"/>
    <w:rsid w:val="2BA32C5D"/>
    <w:rsid w:val="2C19678C"/>
    <w:rsid w:val="2C421933"/>
    <w:rsid w:val="2C7C6040"/>
    <w:rsid w:val="2CF6232D"/>
    <w:rsid w:val="2CFFE22F"/>
    <w:rsid w:val="2D427310"/>
    <w:rsid w:val="2D630744"/>
    <w:rsid w:val="2D9D588C"/>
    <w:rsid w:val="2D9FFE2C"/>
    <w:rsid w:val="2DAD50EE"/>
    <w:rsid w:val="2DF34953"/>
    <w:rsid w:val="2E702F2D"/>
    <w:rsid w:val="2F342400"/>
    <w:rsid w:val="2F8D389D"/>
    <w:rsid w:val="318F501A"/>
    <w:rsid w:val="327F1F5C"/>
    <w:rsid w:val="329E0C72"/>
    <w:rsid w:val="33356320"/>
    <w:rsid w:val="33495FEB"/>
    <w:rsid w:val="33DE41C3"/>
    <w:rsid w:val="346457F9"/>
    <w:rsid w:val="34AD0C8C"/>
    <w:rsid w:val="35557810"/>
    <w:rsid w:val="3574538A"/>
    <w:rsid w:val="36382EC2"/>
    <w:rsid w:val="37445A69"/>
    <w:rsid w:val="3749500B"/>
    <w:rsid w:val="37C418BE"/>
    <w:rsid w:val="38321ADF"/>
    <w:rsid w:val="38D35FA0"/>
    <w:rsid w:val="38D74410"/>
    <w:rsid w:val="394F4FF4"/>
    <w:rsid w:val="39517533"/>
    <w:rsid w:val="3AD40BF6"/>
    <w:rsid w:val="3B5C11CE"/>
    <w:rsid w:val="3BE63567"/>
    <w:rsid w:val="3BFFDEB1"/>
    <w:rsid w:val="3C950704"/>
    <w:rsid w:val="3C955960"/>
    <w:rsid w:val="3CD52AB1"/>
    <w:rsid w:val="3DB86DEF"/>
    <w:rsid w:val="3DD07D80"/>
    <w:rsid w:val="3E7B1C59"/>
    <w:rsid w:val="40996C0A"/>
    <w:rsid w:val="40CC1F4E"/>
    <w:rsid w:val="4101277C"/>
    <w:rsid w:val="41200EBF"/>
    <w:rsid w:val="41AB43DF"/>
    <w:rsid w:val="41D0466B"/>
    <w:rsid w:val="41D9494F"/>
    <w:rsid w:val="42000079"/>
    <w:rsid w:val="42A014AA"/>
    <w:rsid w:val="43000CD3"/>
    <w:rsid w:val="44935E3D"/>
    <w:rsid w:val="44B55488"/>
    <w:rsid w:val="44C65440"/>
    <w:rsid w:val="44E5418F"/>
    <w:rsid w:val="450C1307"/>
    <w:rsid w:val="45362C01"/>
    <w:rsid w:val="4543554E"/>
    <w:rsid w:val="46260021"/>
    <w:rsid w:val="46331F6F"/>
    <w:rsid w:val="46935490"/>
    <w:rsid w:val="46B90CF6"/>
    <w:rsid w:val="46CE1C52"/>
    <w:rsid w:val="46E53A5F"/>
    <w:rsid w:val="47301600"/>
    <w:rsid w:val="47CF7325"/>
    <w:rsid w:val="48305A81"/>
    <w:rsid w:val="483B7202"/>
    <w:rsid w:val="486C4469"/>
    <w:rsid w:val="488B6CEC"/>
    <w:rsid w:val="489E65FC"/>
    <w:rsid w:val="49050376"/>
    <w:rsid w:val="49076322"/>
    <w:rsid w:val="49751846"/>
    <w:rsid w:val="497F730A"/>
    <w:rsid w:val="499616A0"/>
    <w:rsid w:val="49CB6E67"/>
    <w:rsid w:val="4AFC3F6C"/>
    <w:rsid w:val="4B265180"/>
    <w:rsid w:val="4C060213"/>
    <w:rsid w:val="4C444CD8"/>
    <w:rsid w:val="4CB0322A"/>
    <w:rsid w:val="4DB32F68"/>
    <w:rsid w:val="4DC66AA2"/>
    <w:rsid w:val="4E051E3E"/>
    <w:rsid w:val="4E8508EA"/>
    <w:rsid w:val="4EA6250A"/>
    <w:rsid w:val="4EF57E6E"/>
    <w:rsid w:val="50490B74"/>
    <w:rsid w:val="505B2423"/>
    <w:rsid w:val="50D06E27"/>
    <w:rsid w:val="50EA54E5"/>
    <w:rsid w:val="510406EF"/>
    <w:rsid w:val="520607A3"/>
    <w:rsid w:val="5217786D"/>
    <w:rsid w:val="52505119"/>
    <w:rsid w:val="52E43B0B"/>
    <w:rsid w:val="537E4155"/>
    <w:rsid w:val="539D7DDF"/>
    <w:rsid w:val="53BDB5CC"/>
    <w:rsid w:val="53E22C73"/>
    <w:rsid w:val="545F514E"/>
    <w:rsid w:val="54C22E0F"/>
    <w:rsid w:val="551701D1"/>
    <w:rsid w:val="55330072"/>
    <w:rsid w:val="55B7333C"/>
    <w:rsid w:val="55F71138"/>
    <w:rsid w:val="56FAF523"/>
    <w:rsid w:val="573D7E5D"/>
    <w:rsid w:val="57501E25"/>
    <w:rsid w:val="57B53506"/>
    <w:rsid w:val="57DA52BA"/>
    <w:rsid w:val="57FBAA1A"/>
    <w:rsid w:val="58307822"/>
    <w:rsid w:val="584011C1"/>
    <w:rsid w:val="58854688"/>
    <w:rsid w:val="58950D4B"/>
    <w:rsid w:val="591D1020"/>
    <w:rsid w:val="591E30F6"/>
    <w:rsid w:val="598E3A00"/>
    <w:rsid w:val="5AF21707"/>
    <w:rsid w:val="5AFB7F71"/>
    <w:rsid w:val="5B9A68CD"/>
    <w:rsid w:val="5BE248B7"/>
    <w:rsid w:val="5C0B113E"/>
    <w:rsid w:val="5C662688"/>
    <w:rsid w:val="5CF15A6E"/>
    <w:rsid w:val="5E08603F"/>
    <w:rsid w:val="5E993FCE"/>
    <w:rsid w:val="5EAC6048"/>
    <w:rsid w:val="5EC00771"/>
    <w:rsid w:val="5EFC72EC"/>
    <w:rsid w:val="5FCD8BF7"/>
    <w:rsid w:val="5FF3220D"/>
    <w:rsid w:val="60D30C90"/>
    <w:rsid w:val="611A1F67"/>
    <w:rsid w:val="61630C8F"/>
    <w:rsid w:val="61B4268F"/>
    <w:rsid w:val="62412451"/>
    <w:rsid w:val="627352EE"/>
    <w:rsid w:val="62970896"/>
    <w:rsid w:val="64F63F6A"/>
    <w:rsid w:val="65093528"/>
    <w:rsid w:val="65B8251A"/>
    <w:rsid w:val="65C46F45"/>
    <w:rsid w:val="66A442C2"/>
    <w:rsid w:val="66B569A4"/>
    <w:rsid w:val="67194FE9"/>
    <w:rsid w:val="672C4C75"/>
    <w:rsid w:val="678237B5"/>
    <w:rsid w:val="68167DC2"/>
    <w:rsid w:val="68BF5BBC"/>
    <w:rsid w:val="68DB16BF"/>
    <w:rsid w:val="69154371"/>
    <w:rsid w:val="69962BC2"/>
    <w:rsid w:val="69DA72EF"/>
    <w:rsid w:val="6A7B744C"/>
    <w:rsid w:val="6AAA7E0B"/>
    <w:rsid w:val="6AE14E65"/>
    <w:rsid w:val="6B297E02"/>
    <w:rsid w:val="6B45779D"/>
    <w:rsid w:val="6BCD4820"/>
    <w:rsid w:val="6BE33AB2"/>
    <w:rsid w:val="6BF9462A"/>
    <w:rsid w:val="6C285219"/>
    <w:rsid w:val="6CAE4AA7"/>
    <w:rsid w:val="6D1C06A9"/>
    <w:rsid w:val="6D816F66"/>
    <w:rsid w:val="6DB06766"/>
    <w:rsid w:val="6DDD1016"/>
    <w:rsid w:val="6E022610"/>
    <w:rsid w:val="6E5B365B"/>
    <w:rsid w:val="6E6E53BC"/>
    <w:rsid w:val="6EB063C4"/>
    <w:rsid w:val="6F345E22"/>
    <w:rsid w:val="6FBB3BAF"/>
    <w:rsid w:val="6FE2248B"/>
    <w:rsid w:val="700457ED"/>
    <w:rsid w:val="70701FF4"/>
    <w:rsid w:val="71654979"/>
    <w:rsid w:val="71E628EB"/>
    <w:rsid w:val="720809D5"/>
    <w:rsid w:val="72200F2B"/>
    <w:rsid w:val="724F5628"/>
    <w:rsid w:val="72610607"/>
    <w:rsid w:val="72C10F81"/>
    <w:rsid w:val="734A06EA"/>
    <w:rsid w:val="735770A7"/>
    <w:rsid w:val="73BD60F8"/>
    <w:rsid w:val="73D61536"/>
    <w:rsid w:val="73DA36A9"/>
    <w:rsid w:val="750A166F"/>
    <w:rsid w:val="758D4303"/>
    <w:rsid w:val="75A44660"/>
    <w:rsid w:val="75F533E7"/>
    <w:rsid w:val="76FF681E"/>
    <w:rsid w:val="775B2FD2"/>
    <w:rsid w:val="77C33B57"/>
    <w:rsid w:val="77E24C94"/>
    <w:rsid w:val="7968698E"/>
    <w:rsid w:val="79910070"/>
    <w:rsid w:val="79B61FE1"/>
    <w:rsid w:val="79DDE70B"/>
    <w:rsid w:val="79F935F1"/>
    <w:rsid w:val="7A905A92"/>
    <w:rsid w:val="7C085887"/>
    <w:rsid w:val="7C381DFB"/>
    <w:rsid w:val="7CB22068"/>
    <w:rsid w:val="7D102496"/>
    <w:rsid w:val="7E2E261C"/>
    <w:rsid w:val="7E372EBF"/>
    <w:rsid w:val="7E7A1095"/>
    <w:rsid w:val="7E991091"/>
    <w:rsid w:val="7EB5E976"/>
    <w:rsid w:val="7F1594DE"/>
    <w:rsid w:val="7F277B7E"/>
    <w:rsid w:val="7FC273B0"/>
    <w:rsid w:val="7FF37D14"/>
    <w:rsid w:val="BBDF003B"/>
    <w:rsid w:val="BCDB9EE9"/>
    <w:rsid w:val="CC75D913"/>
    <w:rsid w:val="DFDF1395"/>
    <w:rsid w:val="EBFDCF6E"/>
    <w:rsid w:val="EDED7947"/>
    <w:rsid w:val="F5FBF015"/>
    <w:rsid w:val="F777BC24"/>
    <w:rsid w:val="FD77D749"/>
    <w:rsid w:val="FD7F08F2"/>
    <w:rsid w:val="FDEEEE6D"/>
    <w:rsid w:val="FE97ABD5"/>
    <w:rsid w:val="FFA659C8"/>
    <w:rsid w:val="FFFEE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4"/>
    <w:next w:val="5"/>
    <w:qFormat/>
    <w:uiPriority w:val="0"/>
    <w:pPr>
      <w:adjustRightInd w:val="0"/>
      <w:spacing w:line="240" w:lineRule="auto"/>
      <w:jc w:val="center"/>
      <w:textAlignment w:val="baseline"/>
      <w:outlineLvl w:val="1"/>
    </w:pPr>
    <w:rPr>
      <w:rFonts w:ascii="宋体" w:hAnsi="宋体"/>
      <w:bCs w:val="0"/>
      <w:kern w:val="0"/>
      <w:sz w:val="24"/>
      <w:szCs w:val="20"/>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qFormat/>
    <w:uiPriority w:val="0"/>
    <w:pPr>
      <w:ind w:firstLine="420" w:firstLineChars="200"/>
    </w:pPr>
    <w:rPr>
      <w:szCs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0"/>
    <w:pPr>
      <w:spacing w:line="340" w:lineRule="exact"/>
    </w:pPr>
    <w:rPr>
      <w:snapToGrid w:val="0"/>
    </w:rPr>
  </w:style>
  <w:style w:type="paragraph" w:styleId="10">
    <w:name w:val="Normal (Web)"/>
    <w:basedOn w:val="1"/>
    <w:qFormat/>
    <w:uiPriority w:val="0"/>
    <w:pPr>
      <w:spacing w:beforeAutospacing="1" w:afterAutospacing="1"/>
      <w:jc w:val="left"/>
    </w:pPr>
    <w:rPr>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paragraph" w:styleId="15">
    <w:name w:val="List Paragraph"/>
    <w:basedOn w:val="1"/>
    <w:qFormat/>
    <w:uiPriority w:val="99"/>
    <w:pPr>
      <w:ind w:firstLine="420" w:firstLineChars="200"/>
    </w:pPr>
  </w:style>
  <w:style w:type="character" w:customStyle="1" w:styleId="16">
    <w:name w:val="font01"/>
    <w:basedOn w:val="13"/>
    <w:qFormat/>
    <w:uiPriority w:val="0"/>
    <w:rPr>
      <w:rFonts w:hint="eastAsia" w:ascii="宋体" w:hAnsi="宋体" w:eastAsia="宋体" w:cs="宋体"/>
      <w:b/>
      <w:color w:val="000000"/>
      <w:sz w:val="20"/>
      <w:szCs w:val="20"/>
      <w:u w:val="none"/>
    </w:rPr>
  </w:style>
  <w:style w:type="character" w:customStyle="1" w:styleId="17">
    <w:name w:val="font31"/>
    <w:basedOn w:val="13"/>
    <w:qFormat/>
    <w:uiPriority w:val="0"/>
    <w:rPr>
      <w:rFonts w:hint="eastAsia" w:ascii="宋体" w:hAnsi="宋体" w:eastAsia="宋体" w:cs="宋体"/>
      <w:color w:val="000000"/>
      <w:sz w:val="20"/>
      <w:szCs w:val="20"/>
      <w:u w:val="none"/>
    </w:rPr>
  </w:style>
  <w:style w:type="paragraph" w:customStyle="1" w:styleId="18">
    <w:name w:val="Table Paragraph"/>
    <w:basedOn w:val="1"/>
    <w:qFormat/>
    <w:uiPriority w:val="1"/>
    <w:rPr>
      <w:rFonts w:ascii="宋体" w:hAnsi="宋体" w:cs="宋体"/>
      <w:lang w:val="zh-CN" w:bidi="zh-CN"/>
    </w:rPr>
  </w:style>
  <w:style w:type="character" w:customStyle="1" w:styleId="19">
    <w:name w:val="Default Char"/>
    <w:link w:val="20"/>
    <w:qFormat/>
    <w:uiPriority w:val="0"/>
    <w:rPr>
      <w:rFonts w:ascii="宋体" w:hAnsi="宋体" w:cs="宋体"/>
      <w:color w:val="000000"/>
      <w:sz w:val="24"/>
      <w:szCs w:val="24"/>
    </w:rPr>
  </w:style>
  <w:style w:type="paragraph" w:customStyle="1" w:styleId="20">
    <w:name w:val="Default"/>
    <w:link w:val="19"/>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2181</Words>
  <Characters>2279</Characters>
  <Lines>37</Lines>
  <Paragraphs>10</Paragraphs>
  <TotalTime>0</TotalTime>
  <ScaleCrop>false</ScaleCrop>
  <LinksUpToDate>false</LinksUpToDate>
  <CharactersWithSpaces>2511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2021-11-22T16:25:00Z</dcterms:created>
  <dc:creator>Administrator</dc:creator>
  <cp:lastModifiedBy>yan</cp:lastModifiedBy>
  <cp:lastPrinted>2023-02-19T22:59:00Z</cp:lastPrinted>
  <dcterms:modified xsi:type="dcterms:W3CDTF">2024-03-11T14:35:00Z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255BEEFE6FB04C1897F43B7E39F5A3F4</vt:lpwstr>
  </property>
</Properties>
</file>