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pageBreakBefore w:val="0"/>
        <w:kinsoku/>
        <w:wordWrap/>
        <w:topLinePunct w:val="0"/>
        <w:autoSpaceDE/>
        <w:autoSpaceDN/>
        <w:bidi w:val="0"/>
        <w:spacing w:line="560" w:lineRule="exact"/>
        <w:jc w:val="both"/>
        <w:rPr>
          <w:rFonts w:hint="default" w:ascii="黑体" w:hAnsi="宋体" w:eastAsia="黑体" w:cs="黑体"/>
          <w:color w:val="000000"/>
          <w:kern w:val="2"/>
          <w:sz w:val="32"/>
          <w:szCs w:val="32"/>
          <w:lang w:val="en-US" w:eastAsia="zh-CN" w:bidi="ar"/>
        </w:rPr>
      </w:pPr>
      <w:bookmarkStart w:id="0" w:name="_Toc8653310"/>
      <w:bookmarkEnd w:id="0"/>
      <w:bookmarkStart w:id="1" w:name="_Toc8653304"/>
      <w:bookmarkEnd w:id="1"/>
      <w:bookmarkStart w:id="2" w:name="_Toc8653302"/>
      <w:bookmarkEnd w:id="2"/>
      <w:bookmarkStart w:id="3" w:name="_Toc8653306"/>
      <w:bookmarkEnd w:id="3"/>
      <w:bookmarkStart w:id="4" w:name="_Toc8653311"/>
      <w:bookmarkEnd w:id="4"/>
      <w:bookmarkStart w:id="5" w:name="_Toc8653301"/>
      <w:bookmarkEnd w:id="5"/>
      <w:bookmarkStart w:id="6" w:name="_Toc8653309"/>
      <w:bookmarkEnd w:id="6"/>
      <w:bookmarkStart w:id="7" w:name="_Toc8653303"/>
      <w:bookmarkEnd w:id="7"/>
      <w:r>
        <w:rPr>
          <w:rFonts w:hint="eastAsia" w:ascii="黑体" w:hAnsi="宋体" w:eastAsia="黑体" w:cs="黑体"/>
          <w:color w:val="000000"/>
          <w:kern w:val="2"/>
          <w:sz w:val="32"/>
          <w:szCs w:val="32"/>
          <w:lang w:val="en-US" w:eastAsia="zh-CN" w:bidi="ar"/>
        </w:rPr>
        <w:t>附件1</w:t>
      </w:r>
    </w:p>
    <w:tbl>
      <w:tblPr>
        <w:tblStyle w:val="19"/>
        <w:tblpPr w:leftFromText="180" w:rightFromText="180" w:vertAnchor="text" w:horzAnchor="page" w:tblpX="915" w:tblpY="218"/>
        <w:tblOverlap w:val="never"/>
        <w:tblW w:w="14704" w:type="dxa"/>
        <w:tblInd w:w="0" w:type="dxa"/>
        <w:tblLayout w:type="fixed"/>
        <w:tblCellMar>
          <w:top w:w="15" w:type="dxa"/>
          <w:left w:w="15" w:type="dxa"/>
          <w:bottom w:w="15" w:type="dxa"/>
          <w:right w:w="15" w:type="dxa"/>
        </w:tblCellMar>
      </w:tblPr>
      <w:tblGrid>
        <w:gridCol w:w="1650"/>
        <w:gridCol w:w="1643"/>
        <w:gridCol w:w="4541"/>
        <w:gridCol w:w="4309"/>
        <w:gridCol w:w="1565"/>
        <w:gridCol w:w="996"/>
      </w:tblGrid>
      <w:tr>
        <w:tblPrEx>
          <w:tblCellMar>
            <w:top w:w="15" w:type="dxa"/>
            <w:left w:w="15" w:type="dxa"/>
            <w:bottom w:w="15" w:type="dxa"/>
            <w:right w:w="15" w:type="dxa"/>
          </w:tblCellMar>
        </w:tblPrEx>
        <w:trPr>
          <w:trHeight w:val="795" w:hRule="atLeast"/>
        </w:trPr>
        <w:tc>
          <w:tcPr>
            <w:tcW w:w="14704" w:type="dxa"/>
            <w:gridSpan w:val="6"/>
            <w:noWrap w:val="0"/>
            <w:vAlign w:val="center"/>
          </w:tcPr>
          <w:p>
            <w:pPr>
              <w:pageBreakBefore w:val="0"/>
              <w:widowControl/>
              <w:kinsoku/>
              <w:wordWrap/>
              <w:topLinePunct w:val="0"/>
              <w:autoSpaceDE/>
              <w:autoSpaceDN/>
              <w:bidi w:val="0"/>
              <w:spacing w:line="560" w:lineRule="exact"/>
              <w:jc w:val="both"/>
              <w:textAlignment w:val="center"/>
              <w:rPr>
                <w:rFonts w:ascii="黑体" w:hAnsi="黑体" w:eastAsia="黑体" w:cs="黑体"/>
                <w:sz w:val="52"/>
                <w:szCs w:val="52"/>
              </w:rPr>
            </w:pPr>
          </w:p>
          <w:p>
            <w:pPr>
              <w:pStyle w:val="5"/>
              <w:pageBreakBefore w:val="0"/>
              <w:kinsoku/>
              <w:wordWrap/>
              <w:topLinePunct w:val="0"/>
              <w:autoSpaceDE/>
              <w:autoSpaceDN/>
              <w:bidi w:val="0"/>
              <w:spacing w:line="560" w:lineRule="exact"/>
              <w:jc w:val="center"/>
            </w:pPr>
            <w:r>
              <w:rPr>
                <w:rFonts w:hint="eastAsia" w:ascii="黑体" w:hAnsi="黑体" w:eastAsia="黑体" w:cs="黑体"/>
                <w:sz w:val="52"/>
                <w:szCs w:val="52"/>
                <w:lang w:val="en-US" w:eastAsia="zh-CN"/>
              </w:rPr>
              <w:t>坪山区应急管理服务站建设</w:t>
            </w:r>
            <w:r>
              <w:rPr>
                <w:rFonts w:hint="eastAsia" w:ascii="黑体" w:hAnsi="黑体" w:eastAsia="黑体" w:cs="黑体"/>
                <w:sz w:val="52"/>
                <w:szCs w:val="52"/>
              </w:rPr>
              <w:t>考核评分细则</w:t>
            </w:r>
          </w:p>
        </w:tc>
      </w:tr>
      <w:tr>
        <w:tblPrEx>
          <w:tblCellMar>
            <w:top w:w="15" w:type="dxa"/>
            <w:left w:w="15" w:type="dxa"/>
            <w:bottom w:w="15" w:type="dxa"/>
            <w:right w:w="15" w:type="dxa"/>
          </w:tblCellMar>
        </w:tblPrEx>
        <w:trPr>
          <w:trHeight w:val="1072" w:hRule="atLeast"/>
        </w:trPr>
        <w:tc>
          <w:tcPr>
            <w:tcW w:w="1650"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考核要点</w:t>
            </w:r>
          </w:p>
        </w:tc>
        <w:tc>
          <w:tcPr>
            <w:tcW w:w="164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考核项目</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具体内容</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计分标准</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备注</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b/>
                <w:color w:val="000000"/>
                <w:sz w:val="36"/>
                <w:szCs w:val="36"/>
              </w:rPr>
            </w:pPr>
            <w:r>
              <w:rPr>
                <w:rFonts w:hint="eastAsia" w:ascii="楷体" w:hAnsi="楷体" w:eastAsia="楷体" w:cs="楷体"/>
                <w:b/>
                <w:color w:val="000000"/>
                <w:kern w:val="0"/>
                <w:sz w:val="36"/>
                <w:szCs w:val="36"/>
                <w:lang w:bidi="ar"/>
              </w:rPr>
              <w:t>考核得分</w:t>
            </w:r>
          </w:p>
        </w:tc>
      </w:tr>
      <w:tr>
        <w:tblPrEx>
          <w:tblCellMar>
            <w:top w:w="15" w:type="dxa"/>
            <w:left w:w="15" w:type="dxa"/>
            <w:bottom w:w="15" w:type="dxa"/>
            <w:right w:w="15" w:type="dxa"/>
          </w:tblCellMar>
        </w:tblPrEx>
        <w:trPr>
          <w:trHeight w:val="683" w:hRule="atLeast"/>
        </w:trPr>
        <w:tc>
          <w:tcPr>
            <w:tcW w:w="1650" w:type="dxa"/>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hint="eastAsia" w:ascii="楷体" w:hAnsi="楷体" w:eastAsia="楷体" w:cs="楷体"/>
                <w:color w:val="000000"/>
                <w:kern w:val="0"/>
                <w:sz w:val="28"/>
                <w:szCs w:val="28"/>
                <w:lang w:eastAsia="zh-CN" w:bidi="ar"/>
              </w:rPr>
            </w:pPr>
            <w:r>
              <w:rPr>
                <w:rFonts w:hint="eastAsia" w:ascii="楷体" w:hAnsi="楷体" w:eastAsia="楷体" w:cs="楷体"/>
                <w:color w:val="000000"/>
                <w:kern w:val="0"/>
                <w:sz w:val="28"/>
                <w:szCs w:val="28"/>
                <w:lang w:eastAsia="zh-CN" w:bidi="ar"/>
              </w:rPr>
              <w:t>一、应急管理服务站建设（</w:t>
            </w:r>
            <w:r>
              <w:rPr>
                <w:rFonts w:hint="eastAsia" w:ascii="楷体" w:hAnsi="楷体" w:eastAsia="楷体" w:cs="楷体"/>
                <w:color w:val="000000"/>
                <w:kern w:val="0"/>
                <w:sz w:val="28"/>
                <w:szCs w:val="28"/>
                <w:lang w:val="en-US" w:eastAsia="zh-CN" w:bidi="ar"/>
              </w:rPr>
              <w:t>40分</w:t>
            </w:r>
            <w:r>
              <w:rPr>
                <w:rFonts w:hint="eastAsia" w:ascii="楷体" w:hAnsi="楷体" w:eastAsia="楷体" w:cs="楷体"/>
                <w:color w:val="000000"/>
                <w:kern w:val="0"/>
                <w:sz w:val="28"/>
                <w:szCs w:val="28"/>
                <w:lang w:eastAsia="zh-CN" w:bidi="ar"/>
              </w:rPr>
              <w:t>）</w:t>
            </w:r>
          </w:p>
        </w:tc>
        <w:tc>
          <w:tcPr>
            <w:tcW w:w="1643" w:type="dxa"/>
            <w:tcBorders>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hint="eastAsia" w:ascii="宋体" w:hAnsi="宋体" w:eastAsia="宋体" w:cs="宋体"/>
                <w:b/>
                <w:color w:val="000000"/>
                <w:kern w:val="0"/>
                <w:sz w:val="22"/>
                <w:lang w:eastAsia="zh-CN" w:bidi="ar"/>
              </w:rPr>
            </w:pPr>
            <w:r>
              <w:rPr>
                <w:rFonts w:hint="eastAsia" w:ascii="宋体" w:hAnsi="宋体" w:cs="宋体"/>
                <w:b/>
                <w:color w:val="000000"/>
                <w:kern w:val="0"/>
                <w:sz w:val="22"/>
                <w:lang w:eastAsia="zh-CN" w:bidi="ar"/>
              </w:rPr>
              <w:t>站点类型和数量</w:t>
            </w:r>
          </w:p>
        </w:tc>
        <w:tc>
          <w:tcPr>
            <w:tcW w:w="4541" w:type="dxa"/>
            <w:tcBorders>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Style w:val="25"/>
                <w:rFonts w:hint="eastAsia" w:eastAsia="宋体"/>
                <w:color w:val="auto"/>
                <w:lang w:eastAsia="zh-CN" w:bidi="ar"/>
              </w:rPr>
            </w:pPr>
            <w:r>
              <w:rPr>
                <w:rStyle w:val="25"/>
                <w:rFonts w:hint="eastAsia"/>
                <w:color w:val="auto"/>
                <w:u w:val="none"/>
                <w:lang w:val="en-US" w:eastAsia="zh-CN" w:bidi="ar"/>
              </w:rPr>
              <w:t>2023年底</w:t>
            </w:r>
            <w:r>
              <w:rPr>
                <w:rStyle w:val="25"/>
                <w:rFonts w:hint="default"/>
                <w:color w:val="auto"/>
                <w:u w:val="none"/>
                <w:lang w:bidi="ar"/>
              </w:rPr>
              <w:t>每个街道建成不少于</w:t>
            </w:r>
            <w:r>
              <w:rPr>
                <w:rStyle w:val="25"/>
                <w:rFonts w:hint="eastAsia" w:eastAsia="宋体"/>
                <w:color w:val="auto"/>
                <w:u w:val="none"/>
                <w:lang w:val="en-US" w:eastAsia="zh-CN" w:bidi="ar"/>
              </w:rPr>
              <w:t>5</w:t>
            </w:r>
            <w:r>
              <w:rPr>
                <w:rStyle w:val="25"/>
                <w:rFonts w:hint="default"/>
                <w:color w:val="auto"/>
                <w:u w:val="none"/>
                <w:lang w:bidi="ar"/>
              </w:rPr>
              <w:t>个应急管理服务站</w:t>
            </w:r>
            <w:r>
              <w:rPr>
                <w:rStyle w:val="25"/>
                <w:rFonts w:hint="eastAsia" w:eastAsia="宋体"/>
                <w:color w:val="auto"/>
                <w:u w:val="none"/>
                <w:lang w:eastAsia="zh-CN" w:bidi="ar"/>
              </w:rPr>
              <w:t>，实现</w:t>
            </w:r>
            <w:r>
              <w:rPr>
                <w:rStyle w:val="25"/>
                <w:rFonts w:hint="default"/>
                <w:color w:val="auto"/>
                <w:u w:val="none"/>
                <w:lang w:bidi="ar"/>
              </w:rPr>
              <w:t>“1+3+1”典型示范框架建设（涵盖社区、工业园区、街面三种类型）</w:t>
            </w:r>
            <w:r>
              <w:rPr>
                <w:rStyle w:val="25"/>
                <w:rFonts w:hint="eastAsia"/>
                <w:color w:val="auto"/>
                <w:u w:val="none"/>
                <w:lang w:eastAsia="zh-CN" w:bidi="ar"/>
              </w:rPr>
              <w:t>；</w:t>
            </w:r>
            <w:r>
              <w:rPr>
                <w:rStyle w:val="25"/>
                <w:rFonts w:hint="eastAsia"/>
                <w:color w:val="auto"/>
                <w:u w:val="none"/>
                <w:lang w:val="en-US" w:eastAsia="zh-CN" w:bidi="ar"/>
              </w:rPr>
              <w:t>2024年底</w:t>
            </w:r>
            <w:r>
              <w:rPr>
                <w:rStyle w:val="25"/>
                <w:rFonts w:hint="default"/>
                <w:color w:val="auto"/>
                <w:u w:val="none"/>
                <w:lang w:bidi="ar"/>
              </w:rPr>
              <w:t>每个街道</w:t>
            </w:r>
            <w:r>
              <w:rPr>
                <w:rStyle w:val="25"/>
                <w:rFonts w:hint="eastAsia"/>
                <w:color w:val="auto"/>
                <w:u w:val="none"/>
                <w:lang w:val="en-US" w:eastAsia="zh-CN" w:bidi="ar"/>
              </w:rPr>
              <w:t>实现“两过半+一批”（街面类不少于3个）的建设目标；各类</w:t>
            </w:r>
            <w:r>
              <w:rPr>
                <w:rStyle w:val="25"/>
                <w:rFonts w:hint="eastAsia"/>
                <w:color w:val="auto"/>
                <w:u w:val="none"/>
                <w:lang w:eastAsia="zh-CN" w:bidi="ar"/>
              </w:rPr>
              <w:t>站点组织架构、管理制度完善，人员配置、物资配备齐全，运转正常。</w:t>
            </w:r>
            <w:r>
              <w:rPr>
                <w:rStyle w:val="26"/>
                <w:rFonts w:hint="eastAsia" w:ascii="宋体" w:hAnsi="宋体" w:eastAsia="宋体" w:cs="宋体"/>
                <w:color w:val="auto"/>
                <w:lang w:eastAsia="zh-CN" w:bidi="ar"/>
              </w:rPr>
              <w:t>（以现场查验情况为准）</w:t>
            </w:r>
          </w:p>
        </w:tc>
        <w:tc>
          <w:tcPr>
            <w:tcW w:w="4309" w:type="dxa"/>
            <w:tcBorders>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hint="default" w:ascii="宋体" w:hAnsi="宋体" w:eastAsia="宋体" w:cs="宋体"/>
                <w:color w:val="auto"/>
                <w:kern w:val="0"/>
                <w:sz w:val="22"/>
                <w:u w:val="none"/>
                <w:lang w:val="en-US" w:eastAsia="zh-CN" w:bidi="ar"/>
              </w:rPr>
            </w:pPr>
            <w:r>
              <w:rPr>
                <w:rFonts w:hint="eastAsia" w:ascii="宋体" w:hAnsi="宋体" w:eastAsia="宋体" w:cs="宋体"/>
                <w:color w:val="auto"/>
                <w:kern w:val="0"/>
                <w:sz w:val="22"/>
                <w:u w:val="none"/>
                <w:lang w:eastAsia="zh-CN" w:bidi="ar"/>
              </w:rPr>
              <w:t>（</w:t>
            </w:r>
            <w:r>
              <w:rPr>
                <w:rFonts w:hint="eastAsia" w:ascii="宋体" w:hAnsi="宋体" w:eastAsia="宋体" w:cs="宋体"/>
                <w:color w:val="auto"/>
                <w:kern w:val="0"/>
                <w:sz w:val="22"/>
                <w:u w:val="none"/>
                <w:lang w:val="en-US" w:eastAsia="zh-CN" w:bidi="ar"/>
              </w:rPr>
              <w:t>1</w:t>
            </w:r>
            <w:r>
              <w:rPr>
                <w:rFonts w:hint="eastAsia" w:ascii="宋体" w:hAnsi="宋体" w:eastAsia="宋体" w:cs="宋体"/>
                <w:color w:val="auto"/>
                <w:kern w:val="0"/>
                <w:sz w:val="22"/>
                <w:u w:val="none"/>
                <w:lang w:eastAsia="zh-CN" w:bidi="ar"/>
              </w:rPr>
              <w:t>）街道新增应急管理服务站年终站点统计总数达不到</w:t>
            </w:r>
            <w:r>
              <w:rPr>
                <w:rFonts w:hint="eastAsia" w:ascii="宋体" w:hAnsi="宋体" w:cs="宋体"/>
                <w:color w:val="auto"/>
                <w:kern w:val="0"/>
                <w:sz w:val="22"/>
                <w:u w:val="none"/>
                <w:lang w:val="en-US" w:eastAsia="zh-CN" w:bidi="ar"/>
              </w:rPr>
              <w:t>年度建设目标的</w:t>
            </w:r>
            <w:r>
              <w:rPr>
                <w:rFonts w:hint="eastAsia" w:ascii="宋体" w:hAnsi="宋体" w:eastAsia="宋体" w:cs="宋体"/>
                <w:color w:val="auto"/>
                <w:kern w:val="0"/>
                <w:sz w:val="22"/>
                <w:u w:val="none"/>
                <w:lang w:eastAsia="zh-CN" w:bidi="ar"/>
              </w:rPr>
              <w:t>，每少一个站点扣0.5分</w:t>
            </w:r>
            <w:r>
              <w:rPr>
                <w:rFonts w:hint="eastAsia" w:ascii="宋体" w:hAnsi="宋体" w:cs="宋体"/>
                <w:color w:val="auto"/>
                <w:kern w:val="0"/>
                <w:sz w:val="22"/>
                <w:u w:val="none"/>
                <w:lang w:eastAsia="zh-CN" w:bidi="ar"/>
              </w:rPr>
              <w:t>。</w:t>
            </w:r>
          </w:p>
          <w:p>
            <w:pPr>
              <w:pageBreakBefore w:val="0"/>
              <w:widowControl/>
              <w:kinsoku/>
              <w:wordWrap/>
              <w:topLinePunct w:val="0"/>
              <w:autoSpaceDE/>
              <w:autoSpaceDN/>
              <w:bidi w:val="0"/>
              <w:spacing w:line="400" w:lineRule="exact"/>
              <w:jc w:val="left"/>
              <w:textAlignment w:val="center"/>
              <w:rPr>
                <w:rFonts w:hint="eastAsia" w:ascii="宋体" w:hAnsi="宋体" w:eastAsia="宋体" w:cs="宋体"/>
                <w:color w:val="auto"/>
                <w:kern w:val="0"/>
                <w:sz w:val="22"/>
                <w:lang w:eastAsia="zh-CN" w:bidi="ar"/>
              </w:rPr>
            </w:pPr>
            <w:r>
              <w:rPr>
                <w:rFonts w:hint="eastAsia" w:ascii="宋体" w:hAnsi="宋体" w:eastAsia="宋体" w:cs="宋体"/>
                <w:color w:val="auto"/>
                <w:kern w:val="0"/>
                <w:sz w:val="22"/>
                <w:lang w:eastAsia="zh-CN" w:bidi="ar"/>
              </w:rPr>
              <w:t>（2）未见组织架构或组织架构不明确，未能有效发挥站点应急管理服务职能，</w:t>
            </w:r>
            <w:r>
              <w:rPr>
                <w:rFonts w:hint="eastAsia" w:ascii="宋体" w:hAnsi="宋体" w:cs="宋体"/>
                <w:color w:val="auto"/>
                <w:kern w:val="0"/>
                <w:sz w:val="22"/>
                <w:lang w:eastAsia="zh-CN" w:bidi="ar"/>
              </w:rPr>
              <w:t>每个</w:t>
            </w:r>
            <w:r>
              <w:rPr>
                <w:rFonts w:hint="eastAsia" w:ascii="宋体" w:hAnsi="宋体" w:eastAsia="宋体" w:cs="宋体"/>
                <w:color w:val="auto"/>
                <w:kern w:val="0"/>
                <w:sz w:val="22"/>
                <w:lang w:eastAsia="zh-CN" w:bidi="ar"/>
              </w:rPr>
              <w:t>扣0.5分。</w:t>
            </w:r>
          </w:p>
          <w:p>
            <w:pPr>
              <w:pageBreakBefore w:val="0"/>
              <w:widowControl/>
              <w:kinsoku/>
              <w:wordWrap/>
              <w:topLinePunct w:val="0"/>
              <w:autoSpaceDE/>
              <w:autoSpaceDN/>
              <w:bidi w:val="0"/>
              <w:spacing w:line="400" w:lineRule="exact"/>
              <w:jc w:val="left"/>
              <w:textAlignment w:val="center"/>
              <w:rPr>
                <w:rFonts w:hint="eastAsia" w:ascii="宋体" w:hAnsi="宋体" w:eastAsia="宋体" w:cs="宋体"/>
                <w:color w:val="auto"/>
                <w:kern w:val="0"/>
                <w:sz w:val="22"/>
                <w:lang w:val="en-US" w:eastAsia="zh-CN" w:bidi="ar"/>
              </w:rPr>
            </w:pP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3</w:t>
            </w:r>
            <w:r>
              <w:rPr>
                <w:rFonts w:hint="eastAsia" w:ascii="宋体" w:hAnsi="宋体" w:eastAsia="宋体" w:cs="宋体"/>
                <w:color w:val="auto"/>
                <w:kern w:val="0"/>
                <w:sz w:val="22"/>
                <w:lang w:eastAsia="zh-CN" w:bidi="ar"/>
              </w:rPr>
              <w:t>）管理制度未制定或制定未上墙，每缺少一项扣</w:t>
            </w:r>
            <w:r>
              <w:rPr>
                <w:rFonts w:hint="eastAsia" w:ascii="宋体" w:hAnsi="宋体" w:eastAsia="宋体" w:cs="宋体"/>
                <w:color w:val="auto"/>
                <w:kern w:val="0"/>
                <w:sz w:val="22"/>
                <w:lang w:val="en-US" w:eastAsia="zh-CN" w:bidi="ar"/>
              </w:rPr>
              <w:t>0.2分。</w:t>
            </w:r>
          </w:p>
          <w:p>
            <w:pPr>
              <w:pageBreakBefore w:val="0"/>
              <w:widowControl/>
              <w:kinsoku/>
              <w:wordWrap/>
              <w:topLinePunct w:val="0"/>
              <w:autoSpaceDE/>
              <w:autoSpaceDN/>
              <w:bidi w:val="0"/>
              <w:spacing w:line="400" w:lineRule="exact"/>
              <w:jc w:val="left"/>
              <w:textAlignment w:val="center"/>
              <w:rPr>
                <w:rFonts w:hint="default"/>
                <w:color w:val="auto"/>
                <w:sz w:val="22"/>
                <w:lang w:val="en-US" w:eastAsia="zh-CN"/>
              </w:rPr>
            </w:pPr>
            <w:r>
              <w:rPr>
                <w:rFonts w:hint="eastAsia" w:ascii="宋体" w:hAnsi="宋体" w:eastAsia="宋体" w:cs="宋体"/>
                <w:color w:val="auto"/>
                <w:kern w:val="0"/>
                <w:sz w:val="22"/>
                <w:lang w:eastAsia="zh-CN" w:bidi="ar"/>
              </w:rPr>
              <w:t>未建立站点的本项不得分。</w:t>
            </w:r>
          </w:p>
        </w:tc>
        <w:tc>
          <w:tcPr>
            <w:tcW w:w="1565" w:type="dxa"/>
            <w:tcBorders>
              <w:left w:val="single" w:color="000000" w:sz="4" w:space="0"/>
              <w:bottom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996" w:type="dxa"/>
            <w:tcBorders>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r>
      <w:tr>
        <w:tblPrEx>
          <w:tblCellMar>
            <w:top w:w="15" w:type="dxa"/>
            <w:left w:w="15" w:type="dxa"/>
            <w:bottom w:w="15" w:type="dxa"/>
            <w:right w:w="15" w:type="dxa"/>
          </w:tblCellMar>
        </w:tblPrEx>
        <w:trPr>
          <w:trHeight w:val="884" w:hRule="atLeast"/>
        </w:trPr>
        <w:tc>
          <w:tcPr>
            <w:tcW w:w="1650" w:type="dxa"/>
            <w:vMerge w:val="restart"/>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eastAsia="zh-CN" w:bidi="ar"/>
              </w:rPr>
              <w:t>二、应急指挥调度（</w:t>
            </w:r>
            <w:r>
              <w:rPr>
                <w:rFonts w:hint="eastAsia" w:ascii="楷体" w:hAnsi="楷体" w:eastAsia="楷体" w:cs="楷体"/>
                <w:color w:val="000000"/>
                <w:kern w:val="0"/>
                <w:sz w:val="28"/>
                <w:szCs w:val="28"/>
                <w:lang w:val="en-US" w:eastAsia="zh-CN" w:bidi="ar"/>
              </w:rPr>
              <w:t>10</w:t>
            </w:r>
            <w:r>
              <w:rPr>
                <w:rFonts w:hint="eastAsia" w:ascii="楷体" w:hAnsi="楷体" w:eastAsia="楷体" w:cs="楷体"/>
                <w:color w:val="000000"/>
                <w:kern w:val="0"/>
                <w:sz w:val="28"/>
                <w:szCs w:val="28"/>
                <w:lang w:bidi="ar"/>
              </w:rPr>
              <w:t>分）</w:t>
            </w:r>
          </w:p>
        </w:tc>
        <w:tc>
          <w:tcPr>
            <w:tcW w:w="1643" w:type="dxa"/>
            <w:tcBorders>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（一）应急预案管理（</w:t>
            </w:r>
            <w:r>
              <w:rPr>
                <w:rFonts w:hint="eastAsia" w:ascii="宋体" w:hAnsi="宋体" w:cs="宋体"/>
                <w:b/>
                <w:color w:val="000000"/>
                <w:kern w:val="0"/>
                <w:sz w:val="22"/>
                <w:lang w:val="en-US" w:eastAsia="zh-CN" w:bidi="ar"/>
              </w:rPr>
              <w:t>3</w:t>
            </w:r>
            <w:r>
              <w:rPr>
                <w:rFonts w:hint="eastAsia" w:ascii="宋体" w:hAnsi="宋体" w:cs="宋体"/>
                <w:b/>
                <w:color w:val="000000"/>
                <w:kern w:val="0"/>
                <w:sz w:val="22"/>
                <w:lang w:bidi="ar"/>
              </w:rPr>
              <w:t>分）</w:t>
            </w:r>
          </w:p>
        </w:tc>
        <w:tc>
          <w:tcPr>
            <w:tcW w:w="4541" w:type="dxa"/>
            <w:tcBorders>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Style w:val="25"/>
                <w:rFonts w:hint="default"/>
                <w:lang w:bidi="ar"/>
              </w:rPr>
            </w:pPr>
            <w:r>
              <w:rPr>
                <w:rStyle w:val="25"/>
                <w:rFonts w:hint="eastAsia"/>
                <w:b/>
                <w:bCs/>
                <w:lang w:val="en-US" w:eastAsia="zh-CN" w:bidi="ar"/>
              </w:rPr>
              <w:t>1.</w:t>
            </w:r>
            <w:r>
              <w:rPr>
                <w:rStyle w:val="25"/>
                <w:rFonts w:hint="default"/>
                <w:lang w:bidi="ar"/>
              </w:rPr>
              <w:t>根据</w:t>
            </w:r>
            <w:r>
              <w:rPr>
                <w:rStyle w:val="25"/>
                <w:rFonts w:hint="eastAsia"/>
                <w:lang w:eastAsia="zh-CN" w:bidi="ar"/>
              </w:rPr>
              <w:t>街道、</w:t>
            </w:r>
            <w:r>
              <w:rPr>
                <w:rStyle w:val="25"/>
                <w:rFonts w:hint="default"/>
                <w:lang w:bidi="ar"/>
              </w:rPr>
              <w:t>社区存在的风险点制定和完善突发事件应急预案，应包括①突发自然灾害②突发公共卫生事件③事故灾难类突发事件④公共安全类突发事件应急预案。</w:t>
            </w:r>
          </w:p>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Style w:val="26"/>
                <w:rFonts w:hint="default"/>
                <w:b/>
                <w:bCs w:val="0"/>
                <w:lang w:bidi="ar"/>
              </w:rPr>
              <w:t>2</w:t>
            </w:r>
            <w:r>
              <w:rPr>
                <w:rStyle w:val="25"/>
                <w:rFonts w:hint="default"/>
                <w:b/>
                <w:bCs w:val="0"/>
                <w:lang w:bidi="ar"/>
              </w:rPr>
              <w:t>.</w:t>
            </w:r>
            <w:r>
              <w:rPr>
                <w:rStyle w:val="25"/>
                <w:rFonts w:hint="default"/>
                <w:lang w:bidi="ar"/>
              </w:rPr>
              <w:t>根据实际以及应急演练发现的问题，及时修订应急预案。</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p>
        </w:tc>
        <w:tc>
          <w:tcPr>
            <w:tcW w:w="4309" w:type="dxa"/>
            <w:tcBorders>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（1）未制定应急预案，每缺少一类扣</w:t>
            </w:r>
            <w:r>
              <w:rPr>
                <w:rFonts w:hint="eastAsia" w:ascii="宋体" w:hAnsi="宋体" w:cs="宋体"/>
                <w:color w:val="000000"/>
                <w:kern w:val="0"/>
                <w:sz w:val="22"/>
                <w:lang w:val="en-US" w:eastAsia="zh-CN" w:bidi="ar"/>
              </w:rPr>
              <w:t>0.5</w:t>
            </w:r>
            <w:r>
              <w:rPr>
                <w:rFonts w:hint="eastAsia" w:ascii="宋体" w:hAnsi="宋体" w:cs="宋体"/>
                <w:color w:val="000000"/>
                <w:kern w:val="0"/>
                <w:sz w:val="22"/>
                <w:lang w:bidi="ar"/>
              </w:rPr>
              <w:t>分</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（2）应急预案内容不全或未及时修订应急预案，每一处扣0</w:t>
            </w:r>
            <w:r>
              <w:rPr>
                <w:rFonts w:hint="eastAsia" w:ascii="宋体" w:hAnsi="宋体" w:cs="宋体"/>
                <w:color w:val="000000"/>
                <w:kern w:val="0"/>
                <w:sz w:val="22"/>
                <w:lang w:val="en-US" w:eastAsia="zh-CN" w:bidi="ar"/>
              </w:rPr>
              <w:t>.2</w:t>
            </w:r>
            <w:r>
              <w:rPr>
                <w:rFonts w:hint="eastAsia" w:ascii="宋体" w:hAnsi="宋体" w:cs="宋体"/>
                <w:color w:val="000000"/>
                <w:kern w:val="0"/>
                <w:sz w:val="22"/>
                <w:lang w:bidi="ar"/>
              </w:rPr>
              <w:t>分，本项分扣完为止。</w:t>
            </w:r>
          </w:p>
        </w:tc>
        <w:tc>
          <w:tcPr>
            <w:tcW w:w="1565" w:type="dxa"/>
            <w:tcBorders>
              <w:left w:val="single" w:color="000000" w:sz="4" w:space="0"/>
              <w:bottom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996" w:type="dxa"/>
            <w:tcBorders>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r>
      <w:tr>
        <w:tblPrEx>
          <w:tblCellMar>
            <w:top w:w="15" w:type="dxa"/>
            <w:left w:w="15" w:type="dxa"/>
            <w:bottom w:w="15" w:type="dxa"/>
            <w:right w:w="15" w:type="dxa"/>
          </w:tblCellMar>
        </w:tblPrEx>
        <w:trPr>
          <w:trHeight w:val="1284" w:hRule="atLeast"/>
        </w:trPr>
        <w:tc>
          <w:tcPr>
            <w:tcW w:w="1650" w:type="dxa"/>
            <w:vMerge w:val="continue"/>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（二）应急指挥（</w:t>
            </w:r>
            <w:r>
              <w:rPr>
                <w:rFonts w:hint="eastAsia" w:ascii="宋体" w:hAnsi="宋体" w:cs="宋体"/>
                <w:b/>
                <w:color w:val="000000"/>
                <w:kern w:val="0"/>
                <w:sz w:val="22"/>
                <w:lang w:val="en-US" w:eastAsia="zh-CN" w:bidi="ar"/>
              </w:rPr>
              <w:t>3</w:t>
            </w:r>
            <w:r>
              <w:rPr>
                <w:rFonts w:hint="eastAsia" w:ascii="宋体" w:hAnsi="宋体" w:cs="宋体"/>
                <w:b/>
                <w:color w:val="000000"/>
                <w:kern w:val="0"/>
                <w:sz w:val="22"/>
                <w:lang w:bidi="ar"/>
              </w:rPr>
              <w:t>分）</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5"/>
                <w:rFonts w:hint="eastAsia" w:eastAsia="宋体"/>
                <w:lang w:val="en-US" w:eastAsia="zh-CN" w:bidi="ar"/>
              </w:rPr>
              <w:t>各街道定期、不定期对应急管理服务站、应急救援队伍进行应急呼叫，记录各站点响应情况。</w:t>
            </w:r>
            <w:r>
              <w:rPr>
                <w:rStyle w:val="25"/>
                <w:rFonts w:hint="eastAsia"/>
                <w:b/>
                <w:bCs/>
                <w:lang w:eastAsia="zh-CN" w:bidi="ar"/>
              </w:rPr>
              <w:t>（</w:t>
            </w:r>
            <w:r>
              <w:rPr>
                <w:rStyle w:val="26"/>
                <w:rFonts w:hint="default"/>
                <w:b/>
                <w:bCs/>
                <w:lang w:bidi="ar"/>
              </w:rPr>
              <w:t>以佐证材料</w:t>
            </w:r>
            <w:r>
              <w:rPr>
                <w:rStyle w:val="26"/>
                <w:rFonts w:hint="eastAsia" w:eastAsia="宋体"/>
                <w:b/>
                <w:bCs/>
                <w:lang w:eastAsia="zh-CN" w:bidi="ar"/>
              </w:rPr>
              <w:t>或现场抽查核验</w:t>
            </w:r>
            <w:r>
              <w:rPr>
                <w:rStyle w:val="26"/>
                <w:rFonts w:hint="default"/>
                <w:b/>
                <w:bCs/>
                <w:lang w:bidi="ar"/>
              </w:rPr>
              <w:t>为准</w:t>
            </w:r>
            <w:r>
              <w:rPr>
                <w:rStyle w:val="25"/>
                <w:rFonts w:hint="eastAsia"/>
                <w:b/>
                <w:bCs/>
                <w:lang w:eastAsia="zh-CN" w:bidi="ar"/>
              </w:rPr>
              <w:t>）</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FF0000"/>
                <w:sz w:val="22"/>
              </w:rPr>
            </w:pPr>
            <w:r>
              <w:rPr>
                <w:rStyle w:val="25"/>
                <w:rFonts w:hint="eastAsia"/>
                <w:lang w:eastAsia="zh-CN" w:bidi="ar"/>
              </w:rPr>
              <w:t>未响应或者响应不及时，每出现一次扣</w:t>
            </w:r>
            <w:r>
              <w:rPr>
                <w:rStyle w:val="25"/>
                <w:rFonts w:hint="eastAsia"/>
                <w:lang w:val="en-US" w:eastAsia="zh-CN" w:bidi="ar"/>
              </w:rPr>
              <w:t>0.5分</w:t>
            </w:r>
            <w:r>
              <w:rPr>
                <w:rFonts w:hint="eastAsia" w:ascii="宋体" w:hAnsi="宋体" w:cs="宋体"/>
                <w:color w:val="000000"/>
                <w:kern w:val="0"/>
                <w:sz w:val="22"/>
                <w:lang w:bidi="ar"/>
              </w:rPr>
              <w:t>，本项分扣完为止。</w:t>
            </w:r>
          </w:p>
        </w:tc>
        <w:tc>
          <w:tcPr>
            <w:tcW w:w="1565" w:type="dxa"/>
            <w:tcBorders>
              <w:top w:val="single" w:color="000000" w:sz="4" w:space="0"/>
              <w:left w:val="single" w:color="000000" w:sz="4" w:space="0"/>
              <w:bottom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r>
      <w:tr>
        <w:tblPrEx>
          <w:tblCellMar>
            <w:top w:w="15" w:type="dxa"/>
            <w:left w:w="15" w:type="dxa"/>
            <w:bottom w:w="15" w:type="dxa"/>
            <w:right w:w="15" w:type="dxa"/>
          </w:tblCellMar>
        </w:tblPrEx>
        <w:trPr>
          <w:trHeight w:val="1516" w:hRule="atLeast"/>
        </w:trPr>
        <w:tc>
          <w:tcPr>
            <w:tcW w:w="1650" w:type="dxa"/>
            <w:vMerge w:val="continue"/>
            <w:tcBorders>
              <w:top w:val="single" w:color="000000" w:sz="4" w:space="0"/>
              <w:left w:val="single" w:color="auto"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（三）应急演练（</w:t>
            </w:r>
            <w:r>
              <w:rPr>
                <w:rFonts w:hint="eastAsia" w:ascii="宋体" w:hAnsi="宋体" w:cs="宋体"/>
                <w:b/>
                <w:color w:val="000000"/>
                <w:kern w:val="0"/>
                <w:sz w:val="22"/>
                <w:lang w:val="en-US" w:eastAsia="zh-CN" w:bidi="ar"/>
              </w:rPr>
              <w:t>4</w:t>
            </w:r>
            <w:r>
              <w:rPr>
                <w:rFonts w:hint="eastAsia" w:ascii="宋体" w:hAnsi="宋体" w:cs="宋体"/>
                <w:b/>
                <w:color w:val="000000"/>
                <w:kern w:val="0"/>
                <w:sz w:val="22"/>
                <w:lang w:bidi="ar"/>
              </w:rPr>
              <w:t>分）</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Style w:val="25"/>
                <w:rFonts w:hint="default"/>
                <w:lang w:bidi="ar"/>
              </w:rPr>
              <w:t>各街道</w:t>
            </w:r>
            <w:r>
              <w:rPr>
                <w:rStyle w:val="25"/>
                <w:rFonts w:hint="default"/>
                <w:b/>
                <w:bCs/>
                <w:lang w:bidi="ar"/>
              </w:rPr>
              <w:t>每</w:t>
            </w:r>
            <w:r>
              <w:rPr>
                <w:rStyle w:val="26"/>
                <w:rFonts w:hint="eastAsia"/>
                <w:lang w:eastAsia="zh-CN" w:bidi="ar"/>
              </w:rPr>
              <w:t>年</w:t>
            </w:r>
            <w:r>
              <w:rPr>
                <w:rStyle w:val="26"/>
                <w:rFonts w:hint="default"/>
                <w:lang w:bidi="ar"/>
              </w:rPr>
              <w:t>度至少组织一场</w:t>
            </w:r>
            <w:r>
              <w:rPr>
                <w:rStyle w:val="25"/>
                <w:rFonts w:hint="default"/>
                <w:lang w:bidi="ar"/>
              </w:rPr>
              <w:t>辖区重点消防单位和应急救援队伍联合演练。</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查看相关台账，未按要求组织相关演练不得分，台账纪录（包括签到表、现场照片或视频、演练总结等佐证材料）不全的，每缺少一项扣</w:t>
            </w:r>
            <w:r>
              <w:rPr>
                <w:rFonts w:hint="eastAsia" w:ascii="宋体" w:hAnsi="宋体" w:cs="宋体"/>
                <w:color w:val="000000"/>
                <w:kern w:val="0"/>
                <w:sz w:val="22"/>
                <w:lang w:val="en-US" w:eastAsia="zh-CN" w:bidi="ar"/>
              </w:rPr>
              <w:t>0.5</w:t>
            </w:r>
            <w:r>
              <w:rPr>
                <w:rFonts w:hint="eastAsia" w:ascii="宋体" w:hAnsi="宋体" w:cs="宋体"/>
                <w:color w:val="000000"/>
                <w:kern w:val="0"/>
                <w:sz w:val="22"/>
                <w:lang w:bidi="ar"/>
              </w:rPr>
              <w:t>分。</w:t>
            </w:r>
          </w:p>
        </w:tc>
        <w:tc>
          <w:tcPr>
            <w:tcW w:w="1565" w:type="dxa"/>
            <w:tcBorders>
              <w:top w:val="single" w:color="000000" w:sz="4" w:space="0"/>
              <w:left w:val="single" w:color="000000" w:sz="4" w:space="0"/>
              <w:bottom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022" w:hRule="atLeast"/>
        </w:trPr>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eastAsia="zh-CN" w:bidi="ar"/>
              </w:rPr>
              <w:t>三</w:t>
            </w:r>
            <w:r>
              <w:rPr>
                <w:rFonts w:hint="eastAsia" w:ascii="楷体" w:hAnsi="楷体" w:eastAsia="楷体" w:cs="楷体"/>
                <w:color w:val="000000"/>
                <w:kern w:val="0"/>
                <w:sz w:val="28"/>
                <w:szCs w:val="28"/>
                <w:lang w:bidi="ar"/>
              </w:rPr>
              <w:t>、安全防控（</w:t>
            </w:r>
            <w:r>
              <w:rPr>
                <w:rFonts w:hint="eastAsia" w:ascii="楷体" w:hAnsi="楷体" w:eastAsia="楷体" w:cs="楷体"/>
                <w:color w:val="000000"/>
                <w:kern w:val="0"/>
                <w:sz w:val="28"/>
                <w:szCs w:val="28"/>
                <w:lang w:val="en-US" w:eastAsia="zh-CN" w:bidi="ar"/>
              </w:rPr>
              <w:t>15</w:t>
            </w:r>
            <w:r>
              <w:rPr>
                <w:rFonts w:hint="eastAsia" w:ascii="楷体" w:hAnsi="楷体" w:eastAsia="楷体" w:cs="楷体"/>
                <w:color w:val="000000"/>
                <w:kern w:val="0"/>
                <w:sz w:val="28"/>
                <w:szCs w:val="28"/>
                <w:lang w:bidi="ar"/>
              </w:rPr>
              <w:t>分）</w:t>
            </w:r>
          </w:p>
        </w:tc>
        <w:tc>
          <w:tcPr>
            <w:tcW w:w="16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（一）风险辨识（</w:t>
            </w:r>
            <w:r>
              <w:rPr>
                <w:rFonts w:hint="eastAsia" w:ascii="宋体" w:hAnsi="宋体" w:cs="宋体"/>
                <w:b/>
                <w:color w:val="000000"/>
                <w:kern w:val="0"/>
                <w:sz w:val="22"/>
                <w:lang w:val="en-US" w:eastAsia="zh-CN" w:bidi="ar"/>
              </w:rPr>
              <w:t>3</w:t>
            </w:r>
            <w:r>
              <w:rPr>
                <w:rFonts w:hint="eastAsia" w:ascii="宋体" w:hAnsi="宋体" w:cs="宋体"/>
                <w:b/>
                <w:color w:val="000000"/>
                <w:kern w:val="0"/>
                <w:sz w:val="22"/>
                <w:lang w:bidi="ar"/>
              </w:rPr>
              <w:t>分）</w:t>
            </w:r>
          </w:p>
        </w:tc>
        <w:tc>
          <w:tcPr>
            <w:tcW w:w="4541" w:type="dxa"/>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lang w:bidi="ar"/>
              </w:rPr>
              <w:t>1.</w:t>
            </w:r>
            <w:r>
              <w:rPr>
                <w:rStyle w:val="25"/>
                <w:rFonts w:hint="default"/>
                <w:lang w:bidi="ar"/>
              </w:rPr>
              <w:t>定期组织开展辖区灾害风险识别，建立</w:t>
            </w:r>
            <w:r>
              <w:rPr>
                <w:rStyle w:val="25"/>
                <w:rFonts w:hint="eastAsia"/>
                <w:lang w:eastAsia="zh-CN" w:bidi="ar"/>
              </w:rPr>
              <w:t>街道、社区</w:t>
            </w:r>
            <w:r>
              <w:rPr>
                <w:rStyle w:val="25"/>
                <w:rFonts w:hint="default"/>
                <w:lang w:bidi="ar"/>
              </w:rPr>
              <w:t>内潜在的自然灾害、事故灾难、公共卫生、公共安全等方面的风险清单。</w:t>
            </w:r>
            <w:r>
              <w:rPr>
                <w:rStyle w:val="25"/>
                <w:rFonts w:hint="default"/>
                <w:lang w:bidi="ar"/>
              </w:rPr>
              <w:br w:type="textWrapping"/>
            </w:r>
            <w:r>
              <w:rPr>
                <w:rStyle w:val="26"/>
                <w:rFonts w:hint="default"/>
                <w:lang w:bidi="ar"/>
              </w:rPr>
              <w:t>2</w:t>
            </w:r>
            <w:r>
              <w:rPr>
                <w:rStyle w:val="25"/>
                <w:rFonts w:hint="default"/>
                <w:lang w:bidi="ar"/>
              </w:rPr>
              <w:t>.在高风险区域明显位置明确张贴风险告知卡，注明灾害类型、防范措施、应急联系人及联系方式等内容。</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（1）未定期开展风险识别，不得分。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（2）未列出辖内潜在的自然灾害、事故灾难、公共卫生、公共安全等方面的风险清单，每缺一项扣0.5分。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（3）高风险区域未张贴风险告知卡，每一处扣1分；内容不全，每缺一项内容扣0.5分。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本项扣完为止。</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left"/>
              <w:rPr>
                <w:rFonts w:ascii="仿宋" w:hAnsi="仿宋" w:eastAsia="仿宋" w:cs="仿宋"/>
                <w:color w:val="000000"/>
                <w:szCs w:val="21"/>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690" w:hRule="atLeast"/>
        </w:trPr>
        <w:tc>
          <w:tcPr>
            <w:tcW w:w="1650" w:type="dxa"/>
            <w:vMerge w:val="continue"/>
            <w:tcBorders>
              <w:top w:val="single" w:color="auto" w:sz="4" w:space="0"/>
              <w:left w:val="single" w:color="auto"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auto"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（二）风险防控（</w:t>
            </w:r>
            <w:r>
              <w:rPr>
                <w:rFonts w:hint="eastAsia" w:ascii="宋体" w:hAnsi="宋体" w:cs="宋体"/>
                <w:b/>
                <w:color w:val="000000"/>
                <w:kern w:val="0"/>
                <w:sz w:val="22"/>
                <w:lang w:val="en-US" w:eastAsia="zh-CN" w:bidi="ar"/>
              </w:rPr>
              <w:t>3</w:t>
            </w:r>
            <w:r>
              <w:rPr>
                <w:rFonts w:hint="eastAsia" w:ascii="宋体" w:hAnsi="宋体" w:cs="宋体"/>
                <w:b/>
                <w:color w:val="000000"/>
                <w:kern w:val="0"/>
                <w:sz w:val="22"/>
                <w:lang w:bidi="ar"/>
              </w:rPr>
              <w:t>分）</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建立人员密集场所台账，人员密集场所按规定开展风险管控，建立人员密集场所巡查制度并落实。</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未建立人员密集场所台账，扣0.5分；人员密集场所未按规定开展风险管控，扣0.5分；未建立人员密集场所巡查制度并落实，扣0.5分；本项扣完为止。</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left"/>
              <w:rPr>
                <w:rFonts w:ascii="仿宋" w:hAnsi="仿宋" w:eastAsia="仿宋" w:cs="仿宋"/>
                <w:color w:val="000000"/>
                <w:szCs w:val="21"/>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329" w:hRule="atLeast"/>
        </w:trPr>
        <w:tc>
          <w:tcPr>
            <w:tcW w:w="1650" w:type="dxa"/>
            <w:vMerge w:val="continue"/>
            <w:tcBorders>
              <w:top w:val="single" w:color="000000" w:sz="4" w:space="0"/>
              <w:left w:val="single" w:color="auto"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（三）安全巡查（</w:t>
            </w:r>
            <w:r>
              <w:rPr>
                <w:rFonts w:hint="eastAsia" w:ascii="宋体" w:hAnsi="宋体" w:cs="宋体"/>
                <w:b/>
                <w:color w:val="000000"/>
                <w:kern w:val="0"/>
                <w:sz w:val="22"/>
                <w:lang w:val="en-US" w:eastAsia="zh-CN" w:bidi="ar"/>
              </w:rPr>
              <w:t>4</w:t>
            </w:r>
            <w:r>
              <w:rPr>
                <w:rFonts w:hint="eastAsia" w:ascii="宋体" w:hAnsi="宋体" w:cs="宋体"/>
                <w:b/>
                <w:color w:val="000000"/>
                <w:kern w:val="0"/>
                <w:sz w:val="22"/>
                <w:lang w:bidi="ar"/>
              </w:rPr>
              <w:t>分）</w:t>
            </w:r>
          </w:p>
        </w:tc>
        <w:tc>
          <w:tcPr>
            <w:tcW w:w="4541"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szCs w:val="22"/>
              </w:rPr>
            </w:pPr>
            <w:r>
              <w:rPr>
                <w:rStyle w:val="28"/>
                <w:rFonts w:hint="default"/>
                <w:sz w:val="22"/>
                <w:szCs w:val="22"/>
                <w:lang w:bidi="ar"/>
              </w:rPr>
              <w:t>根据安全防控巡查制度开展日常安全巡查，建立日常安全巡查台账，定期更新隐患记录台账。</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（1）未建立日常安全巡查台账，扣1分</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（2）未定期更新辖区内隐患记录台账，扣1分。</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left"/>
              <w:rPr>
                <w:rFonts w:ascii="仿宋" w:hAnsi="仿宋" w:eastAsia="仿宋" w:cs="仿宋"/>
                <w:color w:val="000000"/>
                <w:szCs w:val="21"/>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524" w:hRule="atLeast"/>
        </w:trPr>
        <w:tc>
          <w:tcPr>
            <w:tcW w:w="1650" w:type="dxa"/>
            <w:vMerge w:val="continue"/>
            <w:tcBorders>
              <w:top w:val="single" w:color="000000" w:sz="4" w:space="0"/>
              <w:left w:val="single" w:color="auto"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（四）安全隐患排查治理（</w:t>
            </w:r>
            <w:r>
              <w:rPr>
                <w:rFonts w:hint="eastAsia" w:ascii="宋体" w:hAnsi="宋体" w:cs="宋体"/>
                <w:b/>
                <w:color w:val="000000"/>
                <w:kern w:val="0"/>
                <w:sz w:val="22"/>
                <w:lang w:val="en-US" w:eastAsia="zh-CN" w:bidi="ar"/>
              </w:rPr>
              <w:t>5</w:t>
            </w:r>
            <w:r>
              <w:rPr>
                <w:rFonts w:hint="eastAsia" w:ascii="宋体" w:hAnsi="宋体" w:cs="宋体"/>
                <w:b/>
                <w:color w:val="000000"/>
                <w:kern w:val="0"/>
                <w:sz w:val="22"/>
                <w:lang w:bidi="ar"/>
              </w:rPr>
              <w:t>分）</w:t>
            </w:r>
          </w:p>
        </w:tc>
        <w:tc>
          <w:tcPr>
            <w:tcW w:w="4541"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Style w:val="25"/>
                <w:rFonts w:hint="default"/>
                <w:lang w:bidi="ar"/>
              </w:rPr>
              <w:t>对巡查发现的隐患应立即督促整改，对重大隐患或拒不整改隐患的单位、个人依法查处。</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p>
        </w:tc>
        <w:tc>
          <w:tcPr>
            <w:tcW w:w="4309"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Style w:val="25"/>
                <w:rFonts w:hint="default"/>
                <w:lang w:bidi="ar"/>
              </w:rPr>
              <w:t>（1</w:t>
            </w:r>
            <w:r>
              <w:rPr>
                <w:rStyle w:val="28"/>
                <w:rFonts w:hint="default"/>
                <w:sz w:val="22"/>
                <w:szCs w:val="22"/>
                <w:lang w:bidi="ar"/>
              </w:rPr>
              <w:t>）隐患未及时整改的，每一处，扣0.5分</w:t>
            </w:r>
            <w:r>
              <w:rPr>
                <w:rStyle w:val="28"/>
                <w:rFonts w:hint="eastAsia" w:eastAsia="宋体"/>
                <w:sz w:val="22"/>
                <w:szCs w:val="22"/>
                <w:lang w:eastAsia="zh-CN" w:bidi="ar"/>
              </w:rPr>
              <w:t>。</w:t>
            </w:r>
            <w:r>
              <w:rPr>
                <w:rStyle w:val="28"/>
                <w:rFonts w:hint="default"/>
                <w:sz w:val="22"/>
                <w:szCs w:val="22"/>
                <w:lang w:bidi="ar"/>
              </w:rPr>
              <w:br w:type="textWrapping"/>
            </w:r>
            <w:r>
              <w:rPr>
                <w:rStyle w:val="28"/>
                <w:rFonts w:hint="default"/>
                <w:sz w:val="22"/>
                <w:szCs w:val="22"/>
                <w:lang w:bidi="ar"/>
              </w:rPr>
              <w:t>（2）有重大隐患未形成记录的，不得分</w:t>
            </w:r>
            <w:r>
              <w:rPr>
                <w:rStyle w:val="28"/>
                <w:rFonts w:hint="eastAsia" w:eastAsia="宋体"/>
                <w:sz w:val="22"/>
                <w:szCs w:val="22"/>
                <w:lang w:eastAsia="zh-CN" w:bidi="ar"/>
              </w:rPr>
              <w:t>。</w:t>
            </w:r>
            <w:r>
              <w:rPr>
                <w:rStyle w:val="28"/>
                <w:rFonts w:hint="default"/>
                <w:sz w:val="22"/>
                <w:szCs w:val="22"/>
                <w:lang w:bidi="ar"/>
              </w:rPr>
              <w:br w:type="textWrapping"/>
            </w:r>
            <w:r>
              <w:rPr>
                <w:rStyle w:val="28"/>
                <w:rFonts w:hint="default"/>
                <w:sz w:val="22"/>
                <w:szCs w:val="22"/>
                <w:lang w:bidi="ar"/>
              </w:rPr>
              <w:t>（3）未及时报送的不得分</w:t>
            </w:r>
            <w:r>
              <w:rPr>
                <w:rStyle w:val="28"/>
                <w:rFonts w:hint="eastAsia" w:eastAsia="宋体"/>
                <w:sz w:val="22"/>
                <w:szCs w:val="22"/>
                <w:lang w:eastAsia="zh-CN" w:bidi="ar"/>
              </w:rPr>
              <w:t>。</w:t>
            </w:r>
            <w:r>
              <w:rPr>
                <w:rStyle w:val="28"/>
                <w:rFonts w:hint="default"/>
                <w:sz w:val="22"/>
                <w:szCs w:val="22"/>
                <w:lang w:bidi="ar"/>
              </w:rPr>
              <w:br w:type="textWrapping"/>
            </w:r>
            <w:r>
              <w:rPr>
                <w:rStyle w:val="28"/>
                <w:rFonts w:hint="default"/>
                <w:sz w:val="22"/>
                <w:szCs w:val="22"/>
                <w:lang w:bidi="ar"/>
              </w:rPr>
              <w:t>（4）未依法查处的不得分。</w:t>
            </w:r>
          </w:p>
        </w:tc>
        <w:tc>
          <w:tcPr>
            <w:tcW w:w="1565"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984" w:hRule="atLeast"/>
        </w:trPr>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eastAsia="zh-CN" w:bidi="ar"/>
              </w:rPr>
              <w:t>四</w:t>
            </w:r>
            <w:r>
              <w:rPr>
                <w:rFonts w:hint="eastAsia" w:ascii="楷体" w:hAnsi="楷体" w:eastAsia="楷体" w:cs="楷体"/>
                <w:color w:val="000000"/>
                <w:kern w:val="0"/>
                <w:sz w:val="28"/>
                <w:szCs w:val="28"/>
                <w:lang w:bidi="ar"/>
              </w:rPr>
              <w:t>、安全宣传（</w:t>
            </w:r>
            <w:r>
              <w:rPr>
                <w:rFonts w:hint="eastAsia" w:ascii="楷体" w:hAnsi="楷体" w:eastAsia="楷体" w:cs="楷体"/>
                <w:color w:val="000000"/>
                <w:kern w:val="0"/>
                <w:sz w:val="28"/>
                <w:szCs w:val="28"/>
                <w:lang w:val="en-US" w:eastAsia="zh-CN" w:bidi="ar"/>
              </w:rPr>
              <w:t>15</w:t>
            </w:r>
            <w:r>
              <w:rPr>
                <w:rFonts w:hint="eastAsia" w:ascii="楷体" w:hAnsi="楷体" w:eastAsia="楷体" w:cs="楷体"/>
                <w:color w:val="000000"/>
                <w:kern w:val="0"/>
                <w:sz w:val="28"/>
                <w:szCs w:val="28"/>
                <w:lang w:bidi="ar"/>
              </w:rPr>
              <w:t>分）</w:t>
            </w:r>
          </w:p>
        </w:tc>
        <w:tc>
          <w:tcPr>
            <w:tcW w:w="164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（一）安全应急教育和科普宣传（6分）</w:t>
            </w: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highlight w:val="none"/>
                <w:lang w:bidi="ar"/>
              </w:rPr>
              <w:t>1.</w:t>
            </w:r>
            <w:r>
              <w:rPr>
                <w:rStyle w:val="25"/>
                <w:rFonts w:hint="default"/>
                <w:lang w:bidi="ar"/>
              </w:rPr>
              <w:t>各街道组织落实线上安全知识理论学习及竞答等宣传教育活动，发动社区居委会、小区业主委员会、物业公司、社区居民等参与线上宣传培训活动。</w:t>
            </w:r>
            <w:r>
              <w:rPr>
                <w:rStyle w:val="25"/>
                <w:rFonts w:hint="eastAsia"/>
                <w:b/>
                <w:bCs/>
                <w:lang w:eastAsia="zh-CN" w:bidi="ar"/>
              </w:rPr>
              <w:t>（</w:t>
            </w:r>
            <w:r>
              <w:rPr>
                <w:rStyle w:val="26"/>
                <w:rFonts w:hint="default"/>
                <w:b/>
                <w:bCs/>
                <w:lang w:bidi="ar"/>
              </w:rPr>
              <w:t>以区安委办掌握情况为准</w:t>
            </w:r>
            <w:r>
              <w:rPr>
                <w:rStyle w:val="25"/>
                <w:rFonts w:hint="eastAsia"/>
                <w:b/>
                <w:bCs/>
                <w:lang w:eastAsia="zh-CN" w:bidi="ar"/>
              </w:rPr>
              <w:t>）</w:t>
            </w:r>
            <w:r>
              <w:rPr>
                <w:rStyle w:val="25"/>
                <w:rFonts w:hint="default"/>
                <w:lang w:bidi="ar"/>
              </w:rPr>
              <w:t>（3分）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每季度线上活动参与人数不低于辖区人口总数1%，低于1%的，本项不得分。</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673"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宋体" w:hAnsi="宋体" w:cs="宋体"/>
                <w:b/>
                <w:color w:val="000000"/>
                <w:sz w:val="22"/>
              </w:rPr>
            </w:pP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lang w:bidi="ar"/>
              </w:rPr>
              <w:t>2.</w:t>
            </w:r>
            <w:r>
              <w:rPr>
                <w:rStyle w:val="25"/>
                <w:rFonts w:hint="default"/>
                <w:lang w:bidi="ar"/>
              </w:rPr>
              <w:t>各街道</w:t>
            </w:r>
            <w:r>
              <w:rPr>
                <w:rStyle w:val="26"/>
                <w:rFonts w:hint="default"/>
                <w:lang w:bidi="ar"/>
              </w:rPr>
              <w:t>每</w:t>
            </w:r>
            <w:r>
              <w:rPr>
                <w:rStyle w:val="26"/>
                <w:rFonts w:hint="eastAsia"/>
                <w:lang w:eastAsia="zh-CN" w:bidi="ar"/>
              </w:rPr>
              <w:t>季度</w:t>
            </w:r>
            <w:r>
              <w:rPr>
                <w:rStyle w:val="26"/>
                <w:rFonts w:hint="default"/>
                <w:lang w:bidi="ar"/>
              </w:rPr>
              <w:t>至少组织一场</w:t>
            </w:r>
            <w:r>
              <w:rPr>
                <w:rStyle w:val="25"/>
                <w:rFonts w:hint="default"/>
                <w:lang w:bidi="ar"/>
              </w:rPr>
              <w:t>线下安全知识主题宣传教育活动，发动社区居委会、小区业主委员会、物业公司、社区居民等参与线下宣传培训活动。</w:t>
            </w:r>
            <w:r>
              <w:rPr>
                <w:rStyle w:val="25"/>
                <w:rFonts w:hint="eastAsia"/>
                <w:b/>
                <w:bCs/>
                <w:lang w:eastAsia="zh-CN" w:bidi="ar"/>
              </w:rPr>
              <w:t>（</w:t>
            </w:r>
            <w:r>
              <w:rPr>
                <w:rStyle w:val="26"/>
                <w:rFonts w:hint="default"/>
                <w:b/>
                <w:bCs/>
                <w:lang w:bidi="ar"/>
              </w:rPr>
              <w:t>以佐证材料为准</w:t>
            </w:r>
            <w:r>
              <w:rPr>
                <w:rStyle w:val="25"/>
                <w:rFonts w:hint="eastAsia"/>
                <w:b/>
                <w:bCs/>
                <w:lang w:eastAsia="zh-CN" w:bidi="ar"/>
              </w:rPr>
              <w:t>）</w:t>
            </w:r>
            <w:r>
              <w:rPr>
                <w:rStyle w:val="25"/>
                <w:rFonts w:hint="default"/>
                <w:lang w:bidi="ar"/>
              </w:rPr>
              <w:t>（3分）</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查看相关培训台账（包括签到表、现场照片或视频、培训总结等佐证材料），每缺少一场扣</w:t>
            </w:r>
            <w:r>
              <w:rPr>
                <w:rFonts w:hint="eastAsia" w:ascii="宋体" w:hAnsi="宋体" w:cs="宋体"/>
                <w:color w:val="000000"/>
                <w:kern w:val="0"/>
                <w:sz w:val="22"/>
                <w:lang w:val="en-US" w:eastAsia="zh-CN" w:bidi="ar"/>
              </w:rPr>
              <w:t>0.5</w:t>
            </w:r>
            <w:r>
              <w:rPr>
                <w:rFonts w:hint="eastAsia" w:ascii="宋体" w:hAnsi="宋体" w:cs="宋体"/>
                <w:color w:val="000000"/>
                <w:kern w:val="0"/>
                <w:sz w:val="22"/>
                <w:lang w:bidi="ar"/>
              </w:rPr>
              <w:t>分，本项分扣完为止。</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375"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w:t>
            </w:r>
            <w:r>
              <w:rPr>
                <w:rFonts w:hint="eastAsia" w:ascii="宋体" w:hAnsi="宋体" w:cs="宋体"/>
                <w:b/>
                <w:color w:val="000000"/>
                <w:kern w:val="0"/>
                <w:sz w:val="22"/>
                <w:lang w:eastAsia="zh-CN" w:bidi="ar"/>
              </w:rPr>
              <w:t>二</w:t>
            </w:r>
            <w:r>
              <w:rPr>
                <w:rFonts w:hint="eastAsia" w:ascii="宋体" w:hAnsi="宋体" w:cs="宋体"/>
                <w:b/>
                <w:color w:val="000000"/>
                <w:kern w:val="0"/>
                <w:sz w:val="22"/>
                <w:lang w:bidi="ar"/>
              </w:rPr>
              <w:t>）应急救援队伍培训（</w:t>
            </w:r>
            <w:r>
              <w:rPr>
                <w:rFonts w:hint="eastAsia" w:ascii="宋体" w:hAnsi="宋体" w:cs="宋体"/>
                <w:b/>
                <w:color w:val="000000"/>
                <w:kern w:val="0"/>
                <w:sz w:val="22"/>
                <w:lang w:val="en-US" w:eastAsia="zh-CN" w:bidi="ar"/>
              </w:rPr>
              <w:t>5</w:t>
            </w:r>
            <w:r>
              <w:rPr>
                <w:rFonts w:hint="eastAsia" w:ascii="宋体" w:hAnsi="宋体" w:cs="宋体"/>
                <w:b/>
                <w:color w:val="000000"/>
                <w:kern w:val="0"/>
                <w:sz w:val="22"/>
                <w:lang w:bidi="ar"/>
              </w:rPr>
              <w:t>分）</w:t>
            </w: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eastAsia="宋体" w:cs="宋体"/>
                <w:color w:val="000000"/>
                <w:sz w:val="22"/>
                <w:lang w:eastAsia="zh-CN"/>
              </w:rPr>
            </w:pPr>
            <w:r>
              <w:rPr>
                <w:rStyle w:val="25"/>
                <w:rFonts w:hint="eastAsia"/>
                <w:lang w:eastAsia="zh-CN" w:bidi="ar"/>
              </w:rPr>
              <w:t>各街道</w:t>
            </w:r>
            <w:r>
              <w:rPr>
                <w:rStyle w:val="26"/>
                <w:rFonts w:hint="default"/>
                <w:lang w:bidi="ar"/>
              </w:rPr>
              <w:t>每</w:t>
            </w:r>
            <w:r>
              <w:rPr>
                <w:rStyle w:val="26"/>
                <w:rFonts w:hint="eastAsia"/>
                <w:lang w:eastAsia="zh-CN" w:bidi="ar"/>
              </w:rPr>
              <w:t>季度</w:t>
            </w:r>
            <w:r>
              <w:rPr>
                <w:rStyle w:val="26"/>
                <w:rFonts w:hint="default"/>
                <w:lang w:bidi="ar"/>
              </w:rPr>
              <w:t>至少组织一次</w:t>
            </w:r>
            <w:r>
              <w:rPr>
                <w:rStyle w:val="25"/>
                <w:rFonts w:hint="eastAsia" w:ascii="宋体" w:hAnsi="宋体" w:eastAsia="宋体" w:cs="宋体"/>
                <w:lang w:eastAsia="zh-CN" w:bidi="ar"/>
              </w:rPr>
              <w:t>应急救援队伍的队长、副队长或其他骨干代表</w:t>
            </w:r>
            <w:r>
              <w:rPr>
                <w:rStyle w:val="25"/>
                <w:rFonts w:hint="default"/>
                <w:lang w:bidi="ar"/>
              </w:rPr>
              <w:t>进行“应知应会”业务培训</w:t>
            </w:r>
            <w:r>
              <w:rPr>
                <w:rStyle w:val="25"/>
                <w:rFonts w:hint="eastAsia"/>
                <w:lang w:eastAsia="zh-CN" w:bidi="ar"/>
              </w:rPr>
              <w:t>，队伍骨干代表组织队伍其他成员开展</w:t>
            </w:r>
            <w:r>
              <w:rPr>
                <w:rStyle w:val="25"/>
                <w:rFonts w:hint="default"/>
                <w:lang w:bidi="ar"/>
              </w:rPr>
              <w:t>“应知应会”业务培训</w:t>
            </w:r>
            <w:r>
              <w:rPr>
                <w:rStyle w:val="25"/>
                <w:rFonts w:hint="eastAsia"/>
                <w:lang w:eastAsia="zh-CN" w:bidi="ar"/>
              </w:rPr>
              <w:t>。</w:t>
            </w:r>
            <w:r>
              <w:rPr>
                <w:rStyle w:val="25"/>
                <w:rFonts w:hint="eastAsia"/>
                <w:b/>
                <w:bCs/>
                <w:lang w:eastAsia="zh-CN" w:bidi="ar"/>
              </w:rPr>
              <w:t>（</w:t>
            </w:r>
            <w:r>
              <w:rPr>
                <w:rStyle w:val="26"/>
                <w:rFonts w:hint="default"/>
                <w:b/>
                <w:bCs/>
                <w:lang w:bidi="ar"/>
              </w:rPr>
              <w:t>以佐证材料为准</w:t>
            </w:r>
            <w:r>
              <w:rPr>
                <w:rStyle w:val="26"/>
                <w:rFonts w:hint="eastAsia"/>
                <w:b/>
                <w:bCs/>
                <w:lang w:eastAsia="zh-CN" w:bidi="ar"/>
              </w:rPr>
              <w:t>）</w:t>
            </w:r>
          </w:p>
        </w:tc>
        <w:tc>
          <w:tcPr>
            <w:tcW w:w="4309" w:type="dxa"/>
            <w:tcBorders>
              <w:top w:val="single" w:color="000000" w:sz="4" w:space="0"/>
              <w:left w:val="single" w:color="auto"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查看相关培训台账（包括签到表、现场照片或视频、培训总结材料等佐证材料），</w:t>
            </w:r>
            <w:r>
              <w:rPr>
                <w:rFonts w:hint="eastAsia" w:ascii="宋体" w:hAnsi="宋体" w:cs="宋体"/>
                <w:color w:val="000000"/>
                <w:kern w:val="0"/>
                <w:sz w:val="22"/>
                <w:lang w:bidi="ar"/>
              </w:rPr>
              <w:t>每缺少一场扣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分，本项分扣完为止。</w:t>
            </w:r>
          </w:p>
        </w:tc>
        <w:tc>
          <w:tcPr>
            <w:tcW w:w="1565" w:type="dxa"/>
            <w:tcBorders>
              <w:top w:val="single" w:color="000000"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left"/>
              <w:textAlignment w:val="center"/>
              <w:rPr>
                <w:rFonts w:ascii="宋体" w:hAnsi="宋体" w:cs="宋体"/>
                <w:color w:val="000000"/>
                <w:sz w:val="22"/>
              </w:rPr>
            </w:pPr>
          </w:p>
        </w:tc>
        <w:tc>
          <w:tcPr>
            <w:tcW w:w="996"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619"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w:t>
            </w:r>
            <w:r>
              <w:rPr>
                <w:rFonts w:hint="eastAsia" w:ascii="宋体" w:hAnsi="宋体" w:cs="宋体"/>
                <w:b/>
                <w:color w:val="000000"/>
                <w:kern w:val="0"/>
                <w:sz w:val="22"/>
                <w:lang w:eastAsia="zh-CN" w:bidi="ar"/>
              </w:rPr>
              <w:t>三</w:t>
            </w:r>
            <w:r>
              <w:rPr>
                <w:rFonts w:hint="eastAsia" w:ascii="宋体" w:hAnsi="宋体" w:cs="宋体"/>
                <w:b/>
                <w:color w:val="000000"/>
                <w:kern w:val="0"/>
                <w:sz w:val="22"/>
                <w:lang w:bidi="ar"/>
              </w:rPr>
              <w:t>）物业管理单位消防安全专项培训（4分）</w:t>
            </w: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eastAsia="宋体" w:cs="宋体"/>
                <w:color w:val="000000"/>
                <w:sz w:val="22"/>
                <w:lang w:eastAsia="zh-CN"/>
              </w:rPr>
            </w:pPr>
            <w:r>
              <w:rPr>
                <w:rStyle w:val="25"/>
                <w:rFonts w:hint="default"/>
                <w:lang w:bidi="ar"/>
              </w:rPr>
              <w:t>针对物业管理单位安全负责人</w:t>
            </w:r>
            <w:r>
              <w:rPr>
                <w:rStyle w:val="26"/>
                <w:rFonts w:hint="default"/>
                <w:lang w:bidi="ar"/>
              </w:rPr>
              <w:t>每</w:t>
            </w:r>
            <w:r>
              <w:rPr>
                <w:rStyle w:val="26"/>
                <w:rFonts w:hint="eastAsia"/>
                <w:lang w:eastAsia="zh-CN" w:bidi="ar"/>
              </w:rPr>
              <w:t>季度</w:t>
            </w:r>
            <w:r>
              <w:rPr>
                <w:rStyle w:val="26"/>
                <w:rFonts w:hint="default"/>
                <w:lang w:bidi="ar"/>
              </w:rPr>
              <w:t>至少开展一场</w:t>
            </w:r>
            <w:r>
              <w:rPr>
                <w:rStyle w:val="25"/>
                <w:rFonts w:hint="default"/>
                <w:lang w:bidi="ar"/>
              </w:rPr>
              <w:t>消防安全教育培训</w:t>
            </w:r>
            <w:r>
              <w:rPr>
                <w:rStyle w:val="25"/>
                <w:rFonts w:hint="eastAsia" w:eastAsia="宋体"/>
                <w:lang w:eastAsia="zh-CN" w:bidi="ar"/>
              </w:rPr>
              <w:t>和演练</w:t>
            </w:r>
            <w:r>
              <w:rPr>
                <w:rStyle w:val="25"/>
                <w:rFonts w:hint="default"/>
                <w:lang w:bidi="ar"/>
              </w:rPr>
              <w:t>。</w:t>
            </w:r>
            <w:r>
              <w:rPr>
                <w:rStyle w:val="25"/>
                <w:rFonts w:hint="eastAsia"/>
                <w:b/>
                <w:bCs/>
                <w:lang w:eastAsia="zh-CN" w:bidi="ar"/>
              </w:rPr>
              <w:t>（</w:t>
            </w:r>
            <w:r>
              <w:rPr>
                <w:rStyle w:val="26"/>
                <w:rFonts w:hint="default"/>
                <w:b/>
                <w:bCs/>
                <w:lang w:bidi="ar"/>
              </w:rPr>
              <w:t>以区安委办掌握情况为准</w:t>
            </w:r>
            <w:r>
              <w:rPr>
                <w:rStyle w:val="26"/>
                <w:rFonts w:hint="eastAsia"/>
                <w:b/>
                <w:bCs/>
                <w:lang w:eastAsia="zh-CN" w:bidi="ar"/>
              </w:rPr>
              <w:t>）</w:t>
            </w:r>
          </w:p>
        </w:tc>
        <w:tc>
          <w:tcPr>
            <w:tcW w:w="4309"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查看相关培训台账（（包括签到表、现场照片或视频、培训总结等佐证材料），未按要求组织相关培训每缺少一项扣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分，本项分扣完为止。</w:t>
            </w:r>
          </w:p>
        </w:tc>
        <w:tc>
          <w:tcPr>
            <w:tcW w:w="1565"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620" w:hRule="atLeast"/>
        </w:trPr>
        <w:tc>
          <w:tcPr>
            <w:tcW w:w="1650"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eastAsia="zh-CN" w:bidi="ar"/>
              </w:rPr>
              <w:t>五</w:t>
            </w:r>
            <w:r>
              <w:rPr>
                <w:rFonts w:hint="eastAsia" w:ascii="楷体" w:hAnsi="楷体" w:eastAsia="楷体" w:cs="楷体"/>
                <w:color w:val="000000"/>
                <w:kern w:val="0"/>
                <w:sz w:val="28"/>
                <w:szCs w:val="28"/>
                <w:lang w:bidi="ar"/>
              </w:rPr>
              <w:t>、应急救援</w:t>
            </w:r>
            <w:r>
              <w:rPr>
                <w:rFonts w:hint="eastAsia" w:ascii="楷体" w:hAnsi="楷体" w:eastAsia="楷体" w:cs="楷体"/>
                <w:color w:val="000000"/>
                <w:kern w:val="0"/>
                <w:sz w:val="28"/>
                <w:szCs w:val="28"/>
                <w:lang w:bidi="ar"/>
              </w:rPr>
              <w:br w:type="textWrapping"/>
            </w:r>
            <w:r>
              <w:rPr>
                <w:rFonts w:hint="eastAsia" w:ascii="楷体" w:hAnsi="楷体" w:eastAsia="楷体" w:cs="楷体"/>
                <w:color w:val="000000"/>
                <w:kern w:val="0"/>
                <w:sz w:val="28"/>
                <w:szCs w:val="28"/>
                <w:lang w:bidi="ar"/>
              </w:rPr>
              <w:t>（</w:t>
            </w:r>
            <w:r>
              <w:rPr>
                <w:rFonts w:hint="eastAsia" w:ascii="楷体" w:hAnsi="楷体" w:eastAsia="楷体" w:cs="楷体"/>
                <w:color w:val="000000"/>
                <w:kern w:val="0"/>
                <w:sz w:val="28"/>
                <w:szCs w:val="28"/>
                <w:lang w:val="en-US" w:eastAsia="zh-CN" w:bidi="ar"/>
              </w:rPr>
              <w:t>15</w:t>
            </w:r>
            <w:r>
              <w:rPr>
                <w:rFonts w:hint="eastAsia" w:ascii="楷体" w:hAnsi="楷体" w:eastAsia="楷体" w:cs="楷体"/>
                <w:color w:val="000000"/>
                <w:kern w:val="0"/>
                <w:sz w:val="28"/>
                <w:szCs w:val="28"/>
                <w:lang w:bidi="ar"/>
              </w:rPr>
              <w:t>分）</w:t>
            </w:r>
          </w:p>
        </w:tc>
        <w:tc>
          <w:tcPr>
            <w:tcW w:w="164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（一）规范队伍建设（</w:t>
            </w:r>
            <w:r>
              <w:rPr>
                <w:rFonts w:hint="eastAsia" w:ascii="宋体" w:hAnsi="宋体" w:cs="宋体"/>
                <w:b/>
                <w:color w:val="000000"/>
                <w:kern w:val="0"/>
                <w:sz w:val="22"/>
                <w:lang w:val="en-US" w:eastAsia="zh-CN" w:bidi="ar"/>
              </w:rPr>
              <w:t>6</w:t>
            </w:r>
            <w:r>
              <w:rPr>
                <w:rFonts w:hint="eastAsia" w:ascii="宋体" w:hAnsi="宋体" w:cs="宋体"/>
                <w:b/>
                <w:color w:val="000000"/>
                <w:kern w:val="0"/>
                <w:sz w:val="22"/>
                <w:lang w:bidi="ar"/>
              </w:rPr>
              <w:t>分）</w:t>
            </w:r>
          </w:p>
        </w:tc>
        <w:tc>
          <w:tcPr>
            <w:tcW w:w="4541"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eastAsia="zh-CN" w:bidi="ar"/>
              </w:rPr>
              <w:t>整合各方应急资源</w:t>
            </w:r>
            <w:r>
              <w:rPr>
                <w:rFonts w:hint="eastAsia" w:ascii="宋体" w:hAnsi="宋体" w:cs="宋体"/>
                <w:color w:val="000000"/>
                <w:kern w:val="0"/>
                <w:sz w:val="22"/>
                <w:lang w:bidi="ar"/>
              </w:rPr>
              <w:t>，</w:t>
            </w:r>
            <w:r>
              <w:rPr>
                <w:rFonts w:hint="eastAsia" w:ascii="宋体" w:hAnsi="宋体" w:cs="宋体"/>
                <w:color w:val="000000"/>
                <w:kern w:val="0"/>
                <w:sz w:val="22"/>
                <w:lang w:eastAsia="zh-CN" w:bidi="ar"/>
              </w:rPr>
              <w:t>组建应急救援队伍，</w:t>
            </w:r>
            <w:r>
              <w:rPr>
                <w:rFonts w:hint="eastAsia" w:ascii="宋体" w:hAnsi="宋体" w:cs="宋体"/>
                <w:color w:val="000000"/>
                <w:kern w:val="0"/>
                <w:sz w:val="22"/>
                <w:lang w:bidi="ar"/>
              </w:rPr>
              <w:t>每支队伍人员不少于5人。每支队伍要具有队伍名称、日常办公场所；建立应急值守、紧急出动、训练培训、应急演练、总结评估、物资装备管理、考勤与奖惩管理制度；建立健全应急预案和行动方案，完善应急救援处置、安全防护技术、应急装备安全操作规程等等。</w:t>
            </w:r>
            <w:r>
              <w:rPr>
                <w:rFonts w:hint="eastAsia" w:ascii="宋体" w:hAnsi="宋体" w:cs="宋体"/>
                <w:b/>
                <w:bCs/>
                <w:color w:val="000000"/>
                <w:kern w:val="0"/>
                <w:sz w:val="22"/>
                <w:lang w:eastAsia="zh-CN" w:bidi="ar"/>
              </w:rPr>
              <w:t>（</w:t>
            </w:r>
            <w:r>
              <w:rPr>
                <w:rFonts w:hint="eastAsia" w:ascii="宋体" w:hAnsi="宋体" w:cs="宋体"/>
                <w:b/>
                <w:bCs/>
                <w:color w:val="000000"/>
                <w:kern w:val="0"/>
                <w:sz w:val="22"/>
                <w:lang w:bidi="ar"/>
              </w:rPr>
              <w:t>以佐证材料为准</w:t>
            </w:r>
            <w:r>
              <w:rPr>
                <w:rFonts w:hint="eastAsia" w:ascii="宋体" w:hAnsi="宋体" w:cs="宋体"/>
                <w:b/>
                <w:bCs/>
                <w:color w:val="000000"/>
                <w:kern w:val="0"/>
                <w:sz w:val="22"/>
                <w:lang w:eastAsia="zh-CN" w:bidi="ar"/>
              </w:rPr>
              <w:t>）</w:t>
            </w:r>
          </w:p>
        </w:tc>
        <w:tc>
          <w:tcPr>
            <w:tcW w:w="4309" w:type="dxa"/>
            <w:vMerge w:val="restart"/>
            <w:tcBorders>
              <w:top w:val="single" w:color="auto" w:sz="4" w:space="0"/>
              <w:left w:val="single" w:color="auto"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（1）未建立本单位应急救援队伍台账的，扣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（2）未制定队伍建设方案，扣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br w:type="textWrapping"/>
            </w:r>
          </w:p>
        </w:tc>
        <w:tc>
          <w:tcPr>
            <w:tcW w:w="1565" w:type="dxa"/>
            <w:vMerge w:val="restart"/>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left"/>
              <w:textAlignment w:val="center"/>
              <w:rPr>
                <w:rFonts w:ascii="宋体" w:hAnsi="宋体" w:cs="宋体"/>
                <w:color w:val="000000"/>
                <w:sz w:val="22"/>
              </w:rPr>
            </w:pPr>
          </w:p>
        </w:tc>
        <w:tc>
          <w:tcPr>
            <w:tcW w:w="996" w:type="dxa"/>
            <w:vMerge w:val="restart"/>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宋体" w:hAnsi="宋体" w:cs="宋体"/>
                <w:color w:val="000000"/>
                <w:sz w:val="22"/>
              </w:rPr>
            </w:pPr>
          </w:p>
        </w:tc>
      </w:tr>
      <w:tr>
        <w:tblPrEx>
          <w:tblCellMar>
            <w:top w:w="15" w:type="dxa"/>
            <w:left w:w="15" w:type="dxa"/>
            <w:bottom w:w="15" w:type="dxa"/>
            <w:right w:w="15" w:type="dxa"/>
          </w:tblCellMar>
        </w:tblPrEx>
        <w:trPr>
          <w:trHeight w:val="1320"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宋体" w:hAnsi="宋体" w:cs="宋体"/>
                <w:b/>
                <w:color w:val="000000"/>
                <w:sz w:val="22"/>
              </w:rPr>
            </w:pPr>
          </w:p>
        </w:tc>
        <w:tc>
          <w:tcPr>
            <w:tcW w:w="4541"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left"/>
              <w:rPr>
                <w:rFonts w:ascii="宋体" w:hAnsi="宋体" w:cs="宋体"/>
                <w:color w:val="000000"/>
                <w:sz w:val="22"/>
              </w:rPr>
            </w:pPr>
          </w:p>
        </w:tc>
        <w:tc>
          <w:tcPr>
            <w:tcW w:w="4309" w:type="dxa"/>
            <w:vMerge w:val="continue"/>
            <w:tcBorders>
              <w:top w:val="single" w:color="auto" w:sz="4" w:space="0"/>
              <w:left w:val="single" w:color="auto"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jc w:val="left"/>
              <w:rPr>
                <w:rFonts w:ascii="宋体" w:hAnsi="宋体" w:cs="宋体"/>
                <w:color w:val="000000"/>
                <w:sz w:val="22"/>
              </w:rPr>
            </w:pPr>
          </w:p>
        </w:tc>
        <w:tc>
          <w:tcPr>
            <w:tcW w:w="1565" w:type="dxa"/>
            <w:vMerge w:val="continue"/>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jc w:val="left"/>
              <w:rPr>
                <w:rFonts w:ascii="宋体" w:hAnsi="宋体" w:cs="宋体"/>
                <w:color w:val="000000"/>
                <w:sz w:val="22"/>
              </w:rPr>
            </w:pPr>
          </w:p>
        </w:tc>
        <w:tc>
          <w:tcPr>
            <w:tcW w:w="996" w:type="dxa"/>
            <w:vMerge w:val="continue"/>
            <w:tcBorders>
              <w:top w:val="single" w:color="auto" w:sz="4" w:space="0"/>
              <w:left w:val="single" w:color="000000" w:sz="4" w:space="0"/>
              <w:bottom w:val="single" w:color="auto"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宋体" w:hAnsi="宋体" w:cs="宋体"/>
                <w:color w:val="000000"/>
                <w:sz w:val="22"/>
              </w:rPr>
            </w:pPr>
          </w:p>
        </w:tc>
      </w:tr>
      <w:tr>
        <w:tblPrEx>
          <w:tblCellMar>
            <w:top w:w="15" w:type="dxa"/>
            <w:left w:w="15" w:type="dxa"/>
            <w:bottom w:w="15" w:type="dxa"/>
            <w:right w:w="15" w:type="dxa"/>
          </w:tblCellMar>
        </w:tblPrEx>
        <w:trPr>
          <w:trHeight w:val="1411"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（二）队伍</w:t>
            </w:r>
            <w:r>
              <w:rPr>
                <w:rFonts w:hint="eastAsia" w:ascii="宋体" w:hAnsi="宋体" w:cs="宋体"/>
                <w:b/>
                <w:color w:val="000000"/>
                <w:kern w:val="0"/>
                <w:sz w:val="22"/>
                <w:lang w:eastAsia="zh-CN" w:bidi="ar"/>
              </w:rPr>
              <w:t>响应联动</w:t>
            </w:r>
            <w:r>
              <w:rPr>
                <w:rFonts w:hint="eastAsia" w:ascii="宋体" w:hAnsi="宋体" w:cs="宋体"/>
                <w:b/>
                <w:color w:val="000000"/>
                <w:kern w:val="0"/>
                <w:sz w:val="22"/>
                <w:lang w:bidi="ar"/>
              </w:rPr>
              <w:br w:type="textWrapping"/>
            </w:r>
            <w:r>
              <w:rPr>
                <w:rFonts w:hint="eastAsia" w:ascii="宋体" w:hAnsi="宋体" w:cs="宋体"/>
                <w:b/>
                <w:color w:val="000000"/>
                <w:kern w:val="0"/>
                <w:sz w:val="22"/>
                <w:lang w:bidi="ar"/>
              </w:rPr>
              <w:t>（</w:t>
            </w:r>
            <w:r>
              <w:rPr>
                <w:rFonts w:hint="eastAsia" w:ascii="宋体" w:hAnsi="宋体" w:cs="宋体"/>
                <w:b/>
                <w:color w:val="000000"/>
                <w:kern w:val="0"/>
                <w:sz w:val="22"/>
                <w:lang w:val="en-US" w:eastAsia="zh-CN" w:bidi="ar"/>
              </w:rPr>
              <w:t>5</w:t>
            </w:r>
            <w:r>
              <w:rPr>
                <w:rFonts w:hint="eastAsia" w:ascii="宋体" w:hAnsi="宋体" w:cs="宋体"/>
                <w:b/>
                <w:color w:val="000000"/>
                <w:kern w:val="0"/>
                <w:sz w:val="22"/>
                <w:lang w:bidi="ar"/>
              </w:rPr>
              <w:t>分）</w:t>
            </w: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lang w:bidi="ar"/>
              </w:rPr>
              <w:t>1.</w:t>
            </w:r>
            <w:r>
              <w:rPr>
                <w:rStyle w:val="25"/>
                <w:rFonts w:hint="default"/>
                <w:lang w:bidi="ar"/>
              </w:rPr>
              <w:t>街道掌握辖区消防救援中队、小型消防站、应急救援队伍等专业力量和物业应急救援队伍等基层应急力量分布情况，依托专业队伍划分“网格”并建立队伍分布图。</w:t>
            </w:r>
            <w:r>
              <w:rPr>
                <w:rFonts w:hint="eastAsia" w:ascii="宋体" w:hAnsi="宋体" w:cs="宋体"/>
                <w:b/>
                <w:bCs/>
                <w:color w:val="000000"/>
                <w:kern w:val="0"/>
                <w:sz w:val="22"/>
                <w:lang w:eastAsia="zh-CN" w:bidi="ar"/>
              </w:rPr>
              <w:t>（</w:t>
            </w:r>
            <w:r>
              <w:rPr>
                <w:rFonts w:hint="eastAsia" w:ascii="宋体" w:hAnsi="宋体" w:cs="宋体"/>
                <w:b/>
                <w:bCs/>
                <w:color w:val="000000"/>
                <w:kern w:val="0"/>
                <w:sz w:val="22"/>
                <w:lang w:bidi="ar"/>
              </w:rPr>
              <w:t>以佐证材料为准</w:t>
            </w:r>
            <w:r>
              <w:rPr>
                <w:rFonts w:hint="eastAsia" w:ascii="宋体" w:hAnsi="宋体" w:cs="宋体"/>
                <w:b/>
                <w:bCs/>
                <w:color w:val="000000"/>
                <w:kern w:val="0"/>
                <w:sz w:val="22"/>
                <w:lang w:eastAsia="zh-CN" w:bidi="ar"/>
              </w:rPr>
              <w:t>）</w:t>
            </w:r>
            <w:r>
              <w:rPr>
                <w:rStyle w:val="26"/>
                <w:rFonts w:hint="default"/>
                <w:lang w:bidi="ar"/>
              </w:rPr>
              <w:t>（</w:t>
            </w:r>
            <w:r>
              <w:rPr>
                <w:rStyle w:val="26"/>
                <w:rFonts w:hint="eastAsia"/>
                <w:lang w:val="en-US" w:eastAsia="zh-CN" w:bidi="ar"/>
              </w:rPr>
              <w:t>1</w:t>
            </w:r>
            <w:r>
              <w:rPr>
                <w:rStyle w:val="26"/>
                <w:rFonts w:hint="default"/>
                <w:lang w:bidi="ar"/>
              </w:rPr>
              <w:t>分）</w:t>
            </w:r>
          </w:p>
        </w:tc>
        <w:tc>
          <w:tcPr>
            <w:tcW w:w="4309" w:type="dxa"/>
            <w:tcBorders>
              <w:top w:val="single" w:color="auto"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（1）未划分网格的，此项不得分。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（2）未建立应急救援队伍分布图，扣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w:t>
            </w:r>
          </w:p>
        </w:tc>
        <w:tc>
          <w:tcPr>
            <w:tcW w:w="1565" w:type="dxa"/>
            <w:tcBorders>
              <w:top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auto"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865"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宋体" w:hAnsi="宋体" w:cs="宋体"/>
                <w:b/>
                <w:color w:val="000000"/>
                <w:sz w:val="22"/>
              </w:rPr>
            </w:pP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lang w:bidi="ar"/>
              </w:rPr>
              <w:t>2.</w:t>
            </w:r>
            <w:r>
              <w:rPr>
                <w:rStyle w:val="25"/>
                <w:rFonts w:hint="default"/>
                <w:lang w:bidi="ar"/>
              </w:rPr>
              <w:t>建立辖区内应急响应联动机制，明确突发事件发生时的应急处置领导机构和联动单位职责及分工，明确应急联络员，建立联合响应制度、责任追究制度，实现信息畅通、快速响应。根据应急响应联动机制进行应急演练。</w:t>
            </w:r>
            <w:r>
              <w:rPr>
                <w:rFonts w:hint="eastAsia" w:ascii="宋体" w:hAnsi="宋体" w:cs="宋体"/>
                <w:b/>
                <w:bCs/>
                <w:color w:val="000000"/>
                <w:kern w:val="0"/>
                <w:sz w:val="22"/>
                <w:lang w:eastAsia="zh-CN" w:bidi="ar"/>
              </w:rPr>
              <w:t>（</w:t>
            </w:r>
            <w:r>
              <w:rPr>
                <w:rFonts w:hint="eastAsia" w:ascii="宋体" w:hAnsi="宋体" w:cs="宋体"/>
                <w:b/>
                <w:bCs/>
                <w:color w:val="000000"/>
                <w:kern w:val="0"/>
                <w:sz w:val="22"/>
                <w:lang w:bidi="ar"/>
              </w:rPr>
              <w:t>以佐证材料为准</w:t>
            </w:r>
            <w:r>
              <w:rPr>
                <w:rFonts w:hint="eastAsia" w:ascii="宋体" w:hAnsi="宋体" w:cs="宋体"/>
                <w:b/>
                <w:bCs/>
                <w:color w:val="000000"/>
                <w:kern w:val="0"/>
                <w:sz w:val="22"/>
                <w:lang w:eastAsia="zh-CN" w:bidi="ar"/>
              </w:rPr>
              <w:t>）</w:t>
            </w:r>
            <w:r>
              <w:rPr>
                <w:rStyle w:val="26"/>
                <w:rFonts w:hint="default"/>
                <w:lang w:bidi="ar"/>
              </w:rPr>
              <w:t>（</w:t>
            </w:r>
            <w:r>
              <w:rPr>
                <w:rStyle w:val="26"/>
                <w:rFonts w:hint="eastAsia"/>
                <w:lang w:val="en-US" w:eastAsia="zh-CN" w:bidi="ar"/>
              </w:rPr>
              <w:t>2</w:t>
            </w:r>
            <w:r>
              <w:rPr>
                <w:rStyle w:val="26"/>
                <w:rFonts w:hint="default"/>
                <w:lang w:bidi="ar"/>
              </w:rPr>
              <w:t>分）</w:t>
            </w:r>
          </w:p>
        </w:tc>
        <w:tc>
          <w:tcPr>
            <w:tcW w:w="4309" w:type="dxa"/>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（1）街道未建立应急响应联动机制的，此项不得分；机制不完善，每缺少一项内容扣1分，本项扣完为止。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（2）未根据应急响应联动机制进行应急演练的扣1分。</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576"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宋体" w:hAnsi="宋体" w:cs="宋体"/>
                <w:b/>
                <w:color w:val="000000"/>
                <w:sz w:val="22"/>
              </w:rPr>
            </w:pP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lang w:bidi="ar"/>
              </w:rPr>
              <w:t>3.</w:t>
            </w:r>
            <w:r>
              <w:rPr>
                <w:rStyle w:val="26"/>
                <w:rFonts w:hint="eastAsia"/>
                <w:b w:val="0"/>
                <w:bCs/>
                <w:lang w:eastAsia="zh-CN" w:bidi="ar"/>
              </w:rPr>
              <w:t>辖区</w:t>
            </w:r>
            <w:r>
              <w:rPr>
                <w:rStyle w:val="25"/>
                <w:rFonts w:hint="default"/>
                <w:lang w:bidi="ar"/>
              </w:rPr>
              <w:t>应急救援队伍加强应急联动，进行联勤联训、联防联消，建立应急救援处置记录台账，包括时间（接警、到达现场、现场初期处置完毕时间）、地点、人员、措施、使用物资、现场情况等。</w:t>
            </w:r>
            <w:r>
              <w:rPr>
                <w:rFonts w:hint="eastAsia" w:ascii="宋体" w:hAnsi="宋体" w:cs="宋体"/>
                <w:b/>
                <w:bCs/>
                <w:color w:val="000000"/>
                <w:kern w:val="0"/>
                <w:sz w:val="22"/>
                <w:lang w:eastAsia="zh-CN" w:bidi="ar"/>
              </w:rPr>
              <w:t>（</w:t>
            </w:r>
            <w:r>
              <w:rPr>
                <w:rFonts w:hint="eastAsia" w:ascii="宋体" w:hAnsi="宋体" w:cs="宋体"/>
                <w:b/>
                <w:bCs/>
                <w:color w:val="000000"/>
                <w:kern w:val="0"/>
                <w:sz w:val="22"/>
                <w:lang w:bidi="ar"/>
              </w:rPr>
              <w:t>以佐证材料为准</w:t>
            </w:r>
            <w:r>
              <w:rPr>
                <w:rFonts w:hint="eastAsia" w:ascii="宋体" w:hAnsi="宋体" w:cs="宋体"/>
                <w:b/>
                <w:bCs/>
                <w:color w:val="000000"/>
                <w:kern w:val="0"/>
                <w:sz w:val="22"/>
                <w:lang w:eastAsia="zh-CN" w:bidi="ar"/>
              </w:rPr>
              <w:t>）</w:t>
            </w:r>
            <w:r>
              <w:rPr>
                <w:rStyle w:val="26"/>
                <w:rFonts w:hint="default"/>
                <w:lang w:bidi="ar"/>
              </w:rPr>
              <w:t>（</w:t>
            </w:r>
            <w:r>
              <w:rPr>
                <w:rStyle w:val="26"/>
                <w:rFonts w:hint="eastAsia"/>
                <w:lang w:val="en-US" w:eastAsia="zh-CN" w:bidi="ar"/>
              </w:rPr>
              <w:t>2</w:t>
            </w:r>
            <w:r>
              <w:rPr>
                <w:rStyle w:val="26"/>
                <w:rFonts w:hint="default"/>
                <w:lang w:bidi="ar"/>
              </w:rPr>
              <w:t>分）</w:t>
            </w:r>
          </w:p>
        </w:tc>
        <w:tc>
          <w:tcPr>
            <w:tcW w:w="4309" w:type="dxa"/>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（1）未进行应急联动，进行联勤联训、联防联消的，扣</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.5分。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（2）未建立应急救援处置记录台账扣</w:t>
            </w:r>
            <w:r>
              <w:rPr>
                <w:rFonts w:hint="eastAsia" w:ascii="宋体" w:hAnsi="宋体" w:cs="宋体"/>
                <w:color w:val="000000"/>
                <w:kern w:val="0"/>
                <w:sz w:val="22"/>
                <w:lang w:val="en-US" w:eastAsia="zh-CN" w:bidi="ar"/>
              </w:rPr>
              <w:t>0</w:t>
            </w:r>
            <w:r>
              <w:rPr>
                <w:rFonts w:hint="eastAsia" w:ascii="宋体" w:hAnsi="宋体" w:cs="宋体"/>
                <w:color w:val="000000"/>
                <w:kern w:val="0"/>
                <w:sz w:val="22"/>
                <w:lang w:bidi="ar"/>
              </w:rPr>
              <w:t>.5分，台账不完善的每一处扣0.</w:t>
            </w:r>
            <w:r>
              <w:rPr>
                <w:rFonts w:hint="eastAsia" w:ascii="宋体" w:hAnsi="宋体" w:cs="宋体"/>
                <w:color w:val="000000"/>
                <w:kern w:val="0"/>
                <w:sz w:val="22"/>
                <w:lang w:val="en-US" w:eastAsia="zh-CN" w:bidi="ar"/>
              </w:rPr>
              <w:t>2</w:t>
            </w:r>
            <w:r>
              <w:rPr>
                <w:rFonts w:hint="eastAsia" w:ascii="宋体" w:hAnsi="宋体" w:cs="宋体"/>
                <w:color w:val="000000"/>
                <w:kern w:val="0"/>
                <w:sz w:val="22"/>
                <w:lang w:bidi="ar"/>
              </w:rPr>
              <w:t>分。</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2208"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restart"/>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56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（三）完善应急救援物资装备及管理制度（</w:t>
            </w:r>
            <w:r>
              <w:rPr>
                <w:rFonts w:hint="eastAsia" w:ascii="宋体" w:hAnsi="宋体" w:cs="宋体"/>
                <w:b/>
                <w:color w:val="000000"/>
                <w:kern w:val="0"/>
                <w:sz w:val="22"/>
                <w:lang w:val="en-US" w:eastAsia="zh-CN" w:bidi="ar"/>
              </w:rPr>
              <w:t>4</w:t>
            </w:r>
            <w:r>
              <w:rPr>
                <w:rFonts w:hint="eastAsia" w:ascii="宋体" w:hAnsi="宋体" w:cs="宋体"/>
                <w:b/>
                <w:color w:val="000000"/>
                <w:kern w:val="0"/>
                <w:sz w:val="22"/>
                <w:lang w:bidi="ar"/>
              </w:rPr>
              <w:t>分）</w:t>
            </w: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eastAsia="宋体" w:cs="宋体"/>
                <w:b/>
                <w:color w:val="000000"/>
                <w:sz w:val="22"/>
                <w:lang w:eastAsia="zh-CN"/>
              </w:rPr>
            </w:pPr>
            <w:r>
              <w:rPr>
                <w:rFonts w:hint="default" w:ascii="宋体" w:hAnsi="宋体" w:eastAsia="宋体" w:cs="宋体"/>
                <w:b/>
                <w:bCs/>
                <w:color w:val="000000"/>
                <w:kern w:val="0"/>
                <w:sz w:val="22"/>
                <w:lang w:bidi="ar"/>
              </w:rPr>
              <w:t>1.</w:t>
            </w:r>
            <w:r>
              <w:rPr>
                <w:rFonts w:hint="default" w:ascii="宋体" w:hAnsi="宋体" w:eastAsia="宋体" w:cs="宋体"/>
                <w:color w:val="000000"/>
                <w:kern w:val="0"/>
                <w:sz w:val="22"/>
                <w:lang w:bidi="ar"/>
              </w:rPr>
              <w:t>根据应急救援任务的需要配备相应的应急救援物资装备</w:t>
            </w:r>
            <w:r>
              <w:rPr>
                <w:rFonts w:hint="eastAsia" w:ascii="宋体" w:hAnsi="宋体" w:eastAsia="宋体" w:cs="宋体"/>
                <w:color w:val="000000"/>
                <w:kern w:val="0"/>
                <w:sz w:val="22"/>
                <w:lang w:eastAsia="zh-CN" w:bidi="ar"/>
              </w:rPr>
              <w:t>，包括</w:t>
            </w:r>
            <w:r>
              <w:rPr>
                <w:rFonts w:hint="default" w:ascii="宋体" w:hAnsi="宋体" w:eastAsia="宋体" w:cs="宋体"/>
                <w:color w:val="000000"/>
                <w:kern w:val="0"/>
                <w:sz w:val="22"/>
                <w:lang w:bidi="ar"/>
              </w:rPr>
              <w:t>防护装具</w:t>
            </w:r>
            <w:r>
              <w:rPr>
                <w:rFonts w:hint="eastAsia" w:ascii="宋体" w:hAnsi="宋体" w:eastAsia="宋体" w:cs="宋体"/>
                <w:color w:val="000000"/>
                <w:kern w:val="0"/>
                <w:sz w:val="22"/>
                <w:lang w:eastAsia="zh-CN" w:bidi="ar"/>
              </w:rPr>
              <w:t>、</w:t>
            </w:r>
            <w:r>
              <w:rPr>
                <w:rFonts w:hint="default" w:ascii="宋体" w:hAnsi="宋体" w:eastAsia="宋体" w:cs="宋体"/>
                <w:color w:val="000000"/>
                <w:kern w:val="0"/>
                <w:sz w:val="22"/>
                <w:lang w:bidi="ar"/>
              </w:rPr>
              <w:t>照明工具</w:t>
            </w:r>
            <w:r>
              <w:rPr>
                <w:rFonts w:hint="eastAsia" w:ascii="宋体" w:hAnsi="宋体" w:eastAsia="宋体" w:cs="宋体"/>
                <w:color w:val="000000"/>
                <w:kern w:val="0"/>
                <w:sz w:val="22"/>
                <w:lang w:eastAsia="zh-CN" w:bidi="ar"/>
              </w:rPr>
              <w:t>、</w:t>
            </w:r>
            <w:r>
              <w:rPr>
                <w:rFonts w:hint="default" w:ascii="宋体" w:hAnsi="宋体" w:eastAsia="宋体" w:cs="宋体"/>
                <w:color w:val="000000"/>
                <w:kern w:val="0"/>
                <w:sz w:val="22"/>
                <w:lang w:bidi="ar"/>
              </w:rPr>
              <w:t>通讯工具</w:t>
            </w:r>
            <w:r>
              <w:rPr>
                <w:rFonts w:hint="eastAsia" w:ascii="宋体" w:hAnsi="宋体" w:eastAsia="宋体" w:cs="宋体"/>
                <w:color w:val="000000"/>
                <w:kern w:val="0"/>
                <w:sz w:val="22"/>
                <w:lang w:eastAsia="zh-CN" w:bidi="ar"/>
              </w:rPr>
              <w:t>、灭火器材、破拆器材、救生器材、</w:t>
            </w:r>
            <w:r>
              <w:rPr>
                <w:rFonts w:hint="default" w:ascii="宋体" w:hAnsi="宋体" w:eastAsia="宋体" w:cs="宋体"/>
                <w:color w:val="000000"/>
                <w:kern w:val="0"/>
                <w:sz w:val="22"/>
                <w:lang w:bidi="ar"/>
              </w:rPr>
              <w:t>急救物资等；</w:t>
            </w:r>
            <w:r>
              <w:rPr>
                <w:rFonts w:hint="eastAsia" w:ascii="宋体" w:hAnsi="宋体" w:eastAsia="宋体" w:cs="宋体"/>
                <w:color w:val="000000"/>
                <w:kern w:val="0"/>
                <w:sz w:val="22"/>
                <w:lang w:eastAsia="zh-CN" w:bidi="ar"/>
              </w:rPr>
              <w:t>各</w:t>
            </w:r>
            <w:r>
              <w:rPr>
                <w:rFonts w:hint="default" w:ascii="宋体" w:hAnsi="宋体" w:eastAsia="宋体" w:cs="宋体"/>
                <w:color w:val="000000"/>
                <w:kern w:val="0"/>
                <w:sz w:val="22"/>
                <w:lang w:bidi="ar"/>
              </w:rPr>
              <w:t>街道</w:t>
            </w:r>
            <w:r>
              <w:rPr>
                <w:rFonts w:hint="eastAsia" w:ascii="宋体" w:hAnsi="宋体" w:eastAsia="宋体" w:cs="宋体"/>
                <w:color w:val="000000"/>
                <w:kern w:val="0"/>
                <w:sz w:val="22"/>
                <w:lang w:eastAsia="zh-CN" w:bidi="ar"/>
              </w:rPr>
              <w:t>、社区</w:t>
            </w:r>
            <w:r>
              <w:rPr>
                <w:rFonts w:hint="default" w:ascii="宋体" w:hAnsi="宋体" w:eastAsia="宋体" w:cs="宋体"/>
                <w:color w:val="000000"/>
                <w:kern w:val="0"/>
                <w:sz w:val="22"/>
                <w:lang w:bidi="ar"/>
              </w:rPr>
              <w:t>结合本单位实际进行配置。</w:t>
            </w:r>
            <w:r>
              <w:rPr>
                <w:rFonts w:hint="eastAsia" w:ascii="宋体" w:hAnsi="宋体" w:eastAsia="宋体" w:cs="宋体"/>
                <w:b/>
                <w:bCs/>
                <w:color w:val="000000"/>
                <w:kern w:val="0"/>
                <w:sz w:val="22"/>
                <w:lang w:eastAsia="zh-CN" w:bidi="ar"/>
              </w:rPr>
              <w:t>（</w:t>
            </w:r>
            <w:r>
              <w:rPr>
                <w:rStyle w:val="30"/>
                <w:rFonts w:hint="default"/>
                <w:lang w:bidi="ar"/>
              </w:rPr>
              <w:t>以现场查验情况为准</w:t>
            </w:r>
            <w:r>
              <w:rPr>
                <w:rStyle w:val="30"/>
                <w:rFonts w:hint="eastAsia"/>
                <w:lang w:eastAsia="zh-CN" w:bidi="ar"/>
              </w:rPr>
              <w:t>）</w:t>
            </w:r>
            <w:r>
              <w:rPr>
                <w:rStyle w:val="26"/>
                <w:rFonts w:hint="default"/>
                <w:lang w:bidi="ar"/>
              </w:rPr>
              <w:t>（</w:t>
            </w:r>
            <w:r>
              <w:rPr>
                <w:rStyle w:val="26"/>
                <w:rFonts w:hint="eastAsia"/>
                <w:lang w:val="en-US" w:eastAsia="zh-CN" w:bidi="ar"/>
              </w:rPr>
              <w:t>2</w:t>
            </w:r>
            <w:r>
              <w:rPr>
                <w:rStyle w:val="26"/>
                <w:rFonts w:hint="default"/>
                <w:lang w:bidi="ar"/>
              </w:rPr>
              <w:t>分）</w:t>
            </w:r>
          </w:p>
        </w:tc>
        <w:tc>
          <w:tcPr>
            <w:tcW w:w="4309" w:type="dxa"/>
            <w:vMerge w:val="restart"/>
            <w:tcBorders>
              <w:top w:val="single" w:color="000000" w:sz="4" w:space="0"/>
              <w:left w:val="single" w:color="auto"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cs="宋体"/>
                <w:color w:val="000000"/>
                <w:kern w:val="0"/>
                <w:sz w:val="22"/>
                <w:lang w:eastAsia="zh-CN" w:bidi="ar"/>
              </w:rPr>
            </w:pPr>
            <w:r>
              <w:rPr>
                <w:rFonts w:hint="eastAsia" w:ascii="宋体" w:hAnsi="宋体" w:cs="宋体"/>
                <w:color w:val="000000"/>
                <w:kern w:val="0"/>
                <w:sz w:val="22"/>
                <w:lang w:bidi="ar"/>
              </w:rPr>
              <w:t>（1）物资装备不满足应急救援需求的，每一项扣0.5分</w:t>
            </w:r>
            <w:r>
              <w:rPr>
                <w:rFonts w:hint="eastAsia" w:ascii="宋体" w:hAnsi="宋体" w:cs="宋体"/>
                <w:color w:val="000000"/>
                <w:kern w:val="0"/>
                <w:sz w:val="22"/>
                <w:lang w:eastAsia="zh-CN" w:bidi="ar"/>
              </w:rPr>
              <w:t>。</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（2）未安排专人负责应急物资管理扣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w:t>
            </w:r>
            <w:r>
              <w:rPr>
                <w:rFonts w:hint="eastAsia" w:ascii="宋体" w:hAnsi="宋体" w:cs="宋体"/>
                <w:color w:val="000000"/>
                <w:kern w:val="0"/>
                <w:sz w:val="22"/>
                <w:lang w:eastAsia="zh-CN" w:bidi="ar"/>
              </w:rPr>
              <w:t>。</w:t>
            </w:r>
          </w:p>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（3）未开展出入库登记扣</w:t>
            </w:r>
            <w:r>
              <w:rPr>
                <w:rFonts w:hint="eastAsia" w:ascii="宋体" w:hAnsi="宋体" w:cs="宋体"/>
                <w:color w:val="000000"/>
                <w:kern w:val="0"/>
                <w:sz w:val="22"/>
                <w:lang w:val="en-US" w:eastAsia="zh-CN" w:bidi="ar"/>
              </w:rPr>
              <w:t>1</w:t>
            </w:r>
            <w:r>
              <w:rPr>
                <w:rFonts w:hint="eastAsia" w:ascii="宋体" w:hAnsi="宋体" w:cs="宋体"/>
                <w:color w:val="000000"/>
                <w:kern w:val="0"/>
                <w:sz w:val="22"/>
                <w:lang w:bidi="ar"/>
              </w:rPr>
              <w:t>分，记录不全扣</w:t>
            </w:r>
            <w:r>
              <w:rPr>
                <w:rFonts w:hint="eastAsia" w:ascii="宋体" w:hAnsi="宋体" w:cs="宋体"/>
                <w:color w:val="000000"/>
                <w:kern w:val="0"/>
                <w:sz w:val="22"/>
                <w:lang w:val="en-US" w:eastAsia="zh-CN" w:bidi="ar"/>
              </w:rPr>
              <w:t>0.5</w:t>
            </w:r>
            <w:r>
              <w:rPr>
                <w:rFonts w:hint="eastAsia" w:ascii="宋体" w:hAnsi="宋体" w:cs="宋体"/>
                <w:color w:val="000000"/>
                <w:kern w:val="0"/>
                <w:sz w:val="22"/>
                <w:lang w:bidi="ar"/>
              </w:rPr>
              <w:t>分。</w:t>
            </w:r>
          </w:p>
        </w:tc>
        <w:tc>
          <w:tcPr>
            <w:tcW w:w="1565"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宋体" w:hAnsi="宋体" w:cs="宋体"/>
                <w:color w:val="000000"/>
                <w:sz w:val="22"/>
              </w:rPr>
            </w:pPr>
          </w:p>
        </w:tc>
        <w:tc>
          <w:tcPr>
            <w:tcW w:w="99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宋体" w:hAnsi="宋体" w:cs="宋体"/>
                <w:color w:val="000000"/>
                <w:sz w:val="22"/>
              </w:rPr>
            </w:pPr>
          </w:p>
        </w:tc>
      </w:tr>
      <w:tr>
        <w:tblPrEx>
          <w:tblCellMar>
            <w:top w:w="15" w:type="dxa"/>
            <w:left w:w="15" w:type="dxa"/>
            <w:bottom w:w="15" w:type="dxa"/>
            <w:right w:w="15" w:type="dxa"/>
          </w:tblCellMar>
        </w:tblPrEx>
        <w:trPr>
          <w:trHeight w:val="870" w:hRule="atLeast"/>
        </w:trPr>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楷体" w:hAnsi="楷体" w:eastAsia="楷体" w:cs="楷体"/>
                <w:color w:val="000000"/>
                <w:sz w:val="28"/>
                <w:szCs w:val="28"/>
              </w:rPr>
            </w:pPr>
          </w:p>
        </w:tc>
        <w:tc>
          <w:tcPr>
            <w:tcW w:w="1643" w:type="dxa"/>
            <w:vMerge w:val="continue"/>
            <w:tcBorders>
              <w:top w:val="single" w:color="auto" w:sz="4" w:space="0"/>
              <w:left w:val="single" w:color="auto" w:sz="4" w:space="0"/>
              <w:bottom w:val="single" w:color="auto" w:sz="4" w:space="0"/>
              <w:right w:val="single" w:color="auto" w:sz="4" w:space="0"/>
            </w:tcBorders>
            <w:noWrap w:val="0"/>
            <w:vAlign w:val="center"/>
          </w:tcPr>
          <w:p>
            <w:pPr>
              <w:pageBreakBefore w:val="0"/>
              <w:kinsoku/>
              <w:wordWrap/>
              <w:topLinePunct w:val="0"/>
              <w:autoSpaceDE/>
              <w:autoSpaceDN/>
              <w:bidi w:val="0"/>
              <w:spacing w:line="560" w:lineRule="exact"/>
              <w:jc w:val="center"/>
              <w:rPr>
                <w:rFonts w:ascii="宋体" w:hAnsi="宋体" w:cs="宋体"/>
                <w:b/>
                <w:color w:val="000000"/>
                <w:sz w:val="22"/>
              </w:rPr>
            </w:pPr>
          </w:p>
        </w:tc>
        <w:tc>
          <w:tcPr>
            <w:tcW w:w="45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b/>
                <w:color w:val="000000"/>
                <w:sz w:val="22"/>
              </w:rPr>
            </w:pPr>
            <w:r>
              <w:rPr>
                <w:rStyle w:val="26"/>
                <w:rFonts w:hint="default"/>
                <w:lang w:bidi="ar"/>
              </w:rPr>
              <w:t>2.</w:t>
            </w:r>
            <w:r>
              <w:rPr>
                <w:rStyle w:val="25"/>
                <w:rFonts w:hint="default"/>
                <w:lang w:bidi="ar"/>
              </w:rPr>
              <w:t>安排专人负责应急物资管理，开展出入库登记。</w:t>
            </w:r>
            <w:r>
              <w:rPr>
                <w:rStyle w:val="27"/>
                <w:rFonts w:hint="eastAsia"/>
                <w:lang w:eastAsia="zh-CN" w:bidi="ar"/>
              </w:rPr>
              <w:t>（</w:t>
            </w:r>
            <w:r>
              <w:rPr>
                <w:rStyle w:val="30"/>
                <w:rFonts w:hint="default"/>
                <w:lang w:bidi="ar"/>
              </w:rPr>
              <w:t>以现场查验情况为准</w:t>
            </w:r>
            <w:r>
              <w:rPr>
                <w:rStyle w:val="30"/>
                <w:rFonts w:hint="eastAsia"/>
                <w:lang w:eastAsia="zh-CN" w:bidi="ar"/>
              </w:rPr>
              <w:t>）</w:t>
            </w:r>
            <w:r>
              <w:rPr>
                <w:rStyle w:val="26"/>
                <w:rFonts w:hint="default"/>
                <w:lang w:bidi="ar"/>
              </w:rPr>
              <w:t>（</w:t>
            </w:r>
            <w:r>
              <w:rPr>
                <w:rStyle w:val="26"/>
                <w:rFonts w:hint="eastAsia"/>
                <w:lang w:val="en-US" w:eastAsia="zh-CN" w:bidi="ar"/>
              </w:rPr>
              <w:t>2</w:t>
            </w:r>
            <w:r>
              <w:rPr>
                <w:rStyle w:val="26"/>
                <w:rFonts w:hint="default"/>
                <w:lang w:bidi="ar"/>
              </w:rPr>
              <w:t>分）</w:t>
            </w:r>
          </w:p>
        </w:tc>
        <w:tc>
          <w:tcPr>
            <w:tcW w:w="4309" w:type="dxa"/>
            <w:vMerge w:val="continue"/>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topLinePunct w:val="0"/>
              <w:autoSpaceDE/>
              <w:autoSpaceDN/>
              <w:bidi w:val="0"/>
              <w:spacing w:line="400" w:lineRule="exact"/>
              <w:rPr>
                <w:rFonts w:ascii="宋体" w:hAnsi="宋体" w:cs="宋体"/>
                <w:color w:val="000000"/>
                <w:sz w:val="22"/>
              </w:rPr>
            </w:pPr>
          </w:p>
        </w:tc>
        <w:tc>
          <w:tcPr>
            <w:tcW w:w="1565"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宋体" w:hAnsi="宋体" w:cs="宋体"/>
                <w:color w:val="000000"/>
                <w:sz w:val="22"/>
              </w:rPr>
            </w:pPr>
          </w:p>
        </w:tc>
        <w:tc>
          <w:tcPr>
            <w:tcW w:w="996" w:type="dxa"/>
            <w:vMerge w:val="continue"/>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jc w:val="center"/>
              <w:rPr>
                <w:rFonts w:ascii="宋体" w:hAnsi="宋体" w:cs="宋体"/>
                <w:color w:val="000000"/>
                <w:sz w:val="22"/>
              </w:rPr>
            </w:pPr>
          </w:p>
        </w:tc>
      </w:tr>
      <w:tr>
        <w:tblPrEx>
          <w:tblCellMar>
            <w:top w:w="15" w:type="dxa"/>
            <w:left w:w="15" w:type="dxa"/>
            <w:bottom w:w="15" w:type="dxa"/>
            <w:right w:w="15" w:type="dxa"/>
          </w:tblCellMar>
        </w:tblPrEx>
        <w:trPr>
          <w:trHeight w:val="1660" w:hRule="atLeast"/>
        </w:trPr>
        <w:tc>
          <w:tcPr>
            <w:tcW w:w="1650" w:type="dxa"/>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ascii="楷体" w:hAnsi="楷体" w:eastAsia="楷体" w:cs="楷体"/>
                <w:color w:val="000000"/>
                <w:sz w:val="28"/>
                <w:szCs w:val="28"/>
              </w:rPr>
            </w:pPr>
            <w:r>
              <w:rPr>
                <w:rFonts w:hint="eastAsia" w:ascii="楷体" w:hAnsi="楷体" w:eastAsia="楷体" w:cs="楷体"/>
                <w:color w:val="000000"/>
                <w:kern w:val="0"/>
                <w:sz w:val="28"/>
                <w:szCs w:val="28"/>
                <w:lang w:eastAsia="zh-CN" w:bidi="ar"/>
              </w:rPr>
              <w:t>六</w:t>
            </w:r>
            <w:r>
              <w:rPr>
                <w:rFonts w:hint="eastAsia" w:ascii="楷体" w:hAnsi="楷体" w:eastAsia="楷体" w:cs="楷体"/>
                <w:color w:val="000000"/>
                <w:kern w:val="0"/>
                <w:sz w:val="28"/>
                <w:szCs w:val="28"/>
                <w:lang w:bidi="ar"/>
              </w:rPr>
              <w:t>、台账管理（5分）</w:t>
            </w:r>
          </w:p>
        </w:tc>
        <w:tc>
          <w:tcPr>
            <w:tcW w:w="1643" w:type="dxa"/>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hint="eastAsia" w:ascii="宋体" w:hAnsi="宋体" w:eastAsia="宋体" w:cs="宋体"/>
                <w:b/>
                <w:color w:val="000000"/>
                <w:sz w:val="22"/>
                <w:lang w:eastAsia="zh-CN"/>
              </w:rPr>
            </w:pPr>
            <w:r>
              <w:rPr>
                <w:rFonts w:hint="eastAsia" w:ascii="宋体" w:hAnsi="宋体" w:cs="宋体"/>
                <w:b/>
                <w:color w:val="000000"/>
                <w:kern w:val="0"/>
                <w:sz w:val="22"/>
                <w:lang w:bidi="ar"/>
              </w:rPr>
              <w:t>台账</w:t>
            </w:r>
            <w:r>
              <w:rPr>
                <w:rFonts w:hint="eastAsia" w:ascii="宋体" w:hAnsi="宋体" w:cs="宋体"/>
                <w:b/>
                <w:color w:val="000000"/>
                <w:kern w:val="0"/>
                <w:sz w:val="22"/>
                <w:lang w:eastAsia="zh-CN" w:bidi="ar"/>
              </w:rPr>
              <w:t>管理和档案建设</w:t>
            </w:r>
          </w:p>
        </w:tc>
        <w:tc>
          <w:tcPr>
            <w:tcW w:w="4541" w:type="dxa"/>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b/>
                <w:bCs/>
                <w:color w:val="000000"/>
                <w:kern w:val="0"/>
                <w:sz w:val="22"/>
                <w:lang w:bidi="ar"/>
              </w:rPr>
              <w:t>1.</w:t>
            </w:r>
            <w:r>
              <w:rPr>
                <w:rFonts w:hint="eastAsia" w:ascii="宋体" w:hAnsi="宋体" w:cs="宋体"/>
                <w:color w:val="000000"/>
                <w:kern w:val="0"/>
                <w:sz w:val="22"/>
                <w:lang w:bidi="ar"/>
              </w:rPr>
              <w:t>资料的收集、整理、归档要按项目（内容）分类分项进行。要有总目录和分类目录，层次清楚、标识清晰，方便查阅。（1分）</w:t>
            </w:r>
            <w:r>
              <w:rPr>
                <w:rFonts w:hint="eastAsia" w:ascii="宋体" w:hAnsi="宋体" w:cs="宋体"/>
                <w:color w:val="000000"/>
                <w:kern w:val="0"/>
                <w:sz w:val="22"/>
                <w:lang w:bidi="ar"/>
              </w:rPr>
              <w:br w:type="textWrapping"/>
            </w:r>
            <w:r>
              <w:rPr>
                <w:rFonts w:hint="eastAsia" w:ascii="宋体" w:hAnsi="宋体" w:cs="宋体"/>
                <w:b/>
                <w:bCs/>
                <w:color w:val="000000"/>
                <w:kern w:val="0"/>
                <w:sz w:val="22"/>
                <w:lang w:bidi="ar"/>
              </w:rPr>
              <w:t>2.</w:t>
            </w:r>
            <w:r>
              <w:rPr>
                <w:rFonts w:hint="eastAsia" w:ascii="宋体" w:hAnsi="宋体" w:cs="宋体"/>
                <w:color w:val="000000"/>
                <w:kern w:val="0"/>
                <w:sz w:val="22"/>
                <w:lang w:bidi="ar"/>
              </w:rPr>
              <w:t>安全检查、隐患整改、事故及警情处理等内容，必须保存原始记录。按年、月收集整理保存。（1分）</w:t>
            </w:r>
            <w:r>
              <w:rPr>
                <w:rFonts w:hint="eastAsia" w:ascii="宋体" w:hAnsi="宋体" w:cs="宋体"/>
                <w:color w:val="000000"/>
                <w:kern w:val="0"/>
                <w:sz w:val="22"/>
                <w:lang w:bidi="ar"/>
              </w:rPr>
              <w:br w:type="textWrapping"/>
            </w:r>
            <w:r>
              <w:rPr>
                <w:rFonts w:hint="eastAsia" w:ascii="宋体" w:hAnsi="宋体" w:cs="宋体"/>
                <w:b/>
                <w:bCs/>
                <w:color w:val="000000"/>
                <w:kern w:val="0"/>
                <w:sz w:val="22"/>
                <w:lang w:bidi="ar"/>
              </w:rPr>
              <w:t>3.</w:t>
            </w:r>
            <w:r>
              <w:rPr>
                <w:rFonts w:hint="eastAsia" w:ascii="宋体" w:hAnsi="宋体" w:cs="宋体"/>
                <w:color w:val="000000"/>
                <w:kern w:val="0"/>
                <w:sz w:val="22"/>
                <w:lang w:bidi="ar"/>
              </w:rPr>
              <w:t>归档资料文件内容必须齐全，清楚。归档的文件资料原则上必须是原件。无原件的必须进行文字说明，以备查。原件用于报批不能归档或相关部门保留的，应保存复印件。（1分）</w:t>
            </w:r>
            <w:r>
              <w:rPr>
                <w:rFonts w:hint="eastAsia" w:ascii="宋体" w:hAnsi="宋体" w:cs="宋体"/>
                <w:color w:val="000000"/>
                <w:kern w:val="0"/>
                <w:sz w:val="22"/>
                <w:lang w:bidi="ar"/>
              </w:rPr>
              <w:br w:type="textWrapping"/>
            </w:r>
            <w:r>
              <w:rPr>
                <w:rFonts w:hint="eastAsia" w:ascii="宋体" w:hAnsi="宋体" w:cs="宋体"/>
                <w:b/>
                <w:bCs/>
                <w:color w:val="000000"/>
                <w:kern w:val="0"/>
                <w:sz w:val="22"/>
                <w:lang w:bidi="ar"/>
              </w:rPr>
              <w:t>4.</w:t>
            </w:r>
            <w:r>
              <w:rPr>
                <w:rFonts w:hint="eastAsia" w:ascii="宋体" w:hAnsi="宋体" w:cs="宋体"/>
                <w:color w:val="000000"/>
                <w:kern w:val="0"/>
                <w:sz w:val="22"/>
                <w:lang w:bidi="ar"/>
              </w:rPr>
              <w:t>归档的应急预案，应急培训、应急演练、应急队伍、应急物资、物业管理公司数量</w:t>
            </w:r>
            <w:r>
              <w:rPr>
                <w:rFonts w:hint="eastAsia" w:ascii="宋体" w:hAnsi="宋体" w:cs="宋体"/>
                <w:color w:val="000000"/>
                <w:kern w:val="0"/>
                <w:sz w:val="22"/>
                <w:lang w:eastAsia="zh-CN" w:bidi="ar"/>
              </w:rPr>
              <w:t>等建档存放，</w:t>
            </w:r>
            <w:r>
              <w:rPr>
                <w:rFonts w:hint="eastAsia" w:ascii="宋体" w:hAnsi="宋体" w:cs="宋体"/>
                <w:color w:val="000000"/>
                <w:kern w:val="0"/>
                <w:sz w:val="22"/>
                <w:lang w:bidi="ar"/>
              </w:rPr>
              <w:t>及时更新、及时处理。</w:t>
            </w:r>
            <w:r>
              <w:rPr>
                <w:rFonts w:hint="eastAsia" w:ascii="宋体" w:hAnsi="宋体" w:cs="宋体"/>
                <w:color w:val="000000"/>
                <w:kern w:val="0"/>
                <w:sz w:val="22"/>
                <w:lang w:bidi="ar"/>
              </w:rPr>
              <w:br w:type="textWrapping"/>
            </w:r>
            <w:r>
              <w:rPr>
                <w:rFonts w:hint="eastAsia" w:ascii="宋体" w:hAnsi="宋体" w:cs="宋体"/>
                <w:b/>
                <w:bCs/>
                <w:color w:val="000000"/>
                <w:kern w:val="0"/>
                <w:sz w:val="22"/>
                <w:lang w:bidi="ar"/>
              </w:rPr>
              <w:t>应急预案</w:t>
            </w:r>
            <w:r>
              <w:rPr>
                <w:rFonts w:hint="eastAsia" w:ascii="宋体" w:hAnsi="宋体" w:cs="宋体"/>
                <w:color w:val="000000"/>
                <w:kern w:val="0"/>
                <w:sz w:val="22"/>
                <w:lang w:bidi="ar"/>
              </w:rPr>
              <w:t>包括预案名称、编制单位、预案属性、预案类型、编制时间；</w:t>
            </w:r>
            <w:r>
              <w:rPr>
                <w:rFonts w:hint="eastAsia" w:ascii="宋体" w:hAnsi="宋体" w:eastAsia="宋体" w:cs="宋体"/>
                <w:b/>
                <w:bCs/>
                <w:color w:val="000000"/>
                <w:kern w:val="0"/>
                <w:sz w:val="22"/>
                <w:lang w:bidi="ar"/>
              </w:rPr>
              <w:t>应急培训</w:t>
            </w:r>
            <w:r>
              <w:rPr>
                <w:rFonts w:hint="eastAsia" w:ascii="宋体" w:hAnsi="宋体" w:cs="宋体"/>
                <w:color w:val="000000"/>
                <w:kern w:val="0"/>
                <w:sz w:val="22"/>
                <w:lang w:bidi="ar"/>
              </w:rPr>
              <w:t>包括主办单位、所属单位、培训对象、培训内容、培训类型、培训地点、培训时间、参训人数、负责人、联系电话；</w:t>
            </w:r>
            <w:r>
              <w:rPr>
                <w:rFonts w:hint="eastAsia" w:ascii="宋体" w:hAnsi="宋体" w:eastAsia="宋体" w:cs="宋体"/>
                <w:b/>
                <w:bCs/>
                <w:color w:val="000000"/>
                <w:kern w:val="0"/>
                <w:sz w:val="22"/>
                <w:lang w:bidi="ar"/>
              </w:rPr>
              <w:t>应急演练</w:t>
            </w:r>
            <w:r>
              <w:rPr>
                <w:rFonts w:hint="eastAsia" w:ascii="宋体" w:hAnsi="宋体" w:cs="宋体"/>
                <w:color w:val="000000"/>
                <w:kern w:val="0"/>
                <w:sz w:val="22"/>
                <w:lang w:bidi="ar"/>
              </w:rPr>
              <w:t>包括主办单位、所属单位、演练对象、演练内容、演练类型、演练地点、演练时间、参训人数、负责人、联系电话；</w:t>
            </w:r>
            <w:r>
              <w:rPr>
                <w:rFonts w:hint="eastAsia" w:ascii="宋体" w:hAnsi="宋体" w:eastAsia="宋体" w:cs="宋体"/>
                <w:b/>
                <w:bCs/>
                <w:color w:val="000000"/>
                <w:kern w:val="0"/>
                <w:sz w:val="22"/>
                <w:lang w:bidi="ar"/>
              </w:rPr>
              <w:t>应急队伍</w:t>
            </w:r>
            <w:r>
              <w:rPr>
                <w:rFonts w:hint="eastAsia" w:ascii="宋体" w:hAnsi="宋体" w:cs="宋体"/>
                <w:color w:val="000000"/>
                <w:kern w:val="0"/>
                <w:sz w:val="22"/>
                <w:lang w:bidi="ar"/>
              </w:rPr>
              <w:t>包括队伍名称、队伍属性、队伍类型、成立日期、详细地址、人数、主要装备、专长；</w:t>
            </w:r>
            <w:r>
              <w:rPr>
                <w:rFonts w:hint="eastAsia" w:ascii="宋体" w:hAnsi="宋体" w:eastAsia="宋体" w:cs="宋体"/>
                <w:b/>
                <w:bCs/>
                <w:color w:val="000000"/>
                <w:kern w:val="0"/>
                <w:sz w:val="22"/>
                <w:lang w:bidi="ar"/>
              </w:rPr>
              <w:t>应急物资</w:t>
            </w:r>
            <w:r>
              <w:rPr>
                <w:rFonts w:hint="eastAsia" w:ascii="宋体" w:hAnsi="宋体" w:cs="宋体"/>
                <w:color w:val="000000"/>
                <w:kern w:val="0"/>
                <w:sz w:val="22"/>
                <w:lang w:bidi="ar"/>
              </w:rPr>
              <w:t>包括物资装备名称、物资类别、物资属性、数量、单位、存储场所、负责人、联系电话。</w:t>
            </w:r>
            <w:r>
              <w:rPr>
                <w:rFonts w:hint="eastAsia" w:ascii="宋体" w:hAnsi="宋体" w:cs="宋体"/>
                <w:b/>
                <w:bCs/>
                <w:color w:val="000000"/>
                <w:kern w:val="0"/>
                <w:sz w:val="22"/>
                <w:lang w:eastAsia="zh-CN" w:bidi="ar"/>
              </w:rPr>
              <w:t>（</w:t>
            </w:r>
            <w:r>
              <w:rPr>
                <w:rFonts w:hint="eastAsia" w:ascii="宋体" w:hAnsi="宋体" w:cs="宋体"/>
                <w:b/>
                <w:bCs/>
                <w:color w:val="000000"/>
                <w:kern w:val="0"/>
                <w:sz w:val="22"/>
                <w:lang w:bidi="ar"/>
              </w:rPr>
              <w:t>以区安委办掌握情况为准</w:t>
            </w:r>
            <w:r>
              <w:rPr>
                <w:rFonts w:hint="eastAsia" w:ascii="宋体" w:hAnsi="宋体" w:cs="宋体"/>
                <w:b/>
                <w:bCs/>
                <w:color w:val="000000"/>
                <w:kern w:val="0"/>
                <w:sz w:val="22"/>
                <w:lang w:eastAsia="zh-CN" w:bidi="ar"/>
              </w:rPr>
              <w:t>）</w:t>
            </w:r>
            <w:r>
              <w:rPr>
                <w:rFonts w:hint="eastAsia" w:ascii="宋体" w:hAnsi="宋体" w:cs="宋体"/>
                <w:color w:val="000000"/>
                <w:kern w:val="0"/>
                <w:sz w:val="22"/>
                <w:lang w:bidi="ar"/>
              </w:rPr>
              <w:t>（2分）</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ascii="宋体" w:hAnsi="宋体" w:cs="宋体"/>
                <w:color w:val="000000"/>
                <w:sz w:val="22"/>
              </w:rPr>
            </w:pPr>
            <w:r>
              <w:rPr>
                <w:rFonts w:hint="eastAsia" w:ascii="宋体" w:hAnsi="宋体" w:cs="宋体"/>
                <w:color w:val="000000"/>
                <w:kern w:val="0"/>
                <w:sz w:val="22"/>
                <w:lang w:bidi="ar"/>
              </w:rPr>
              <w:t>查看相关台账，第1、2、3项每一项不符合扣1分。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第4项，应急预案，应急培训、应急演练、应急队伍、应急物资、物业管理公司数量每一项数据与街道实际情况不符的，扣0.5分，本项扣完为止。</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r>
        <w:tblPrEx>
          <w:tblCellMar>
            <w:top w:w="15" w:type="dxa"/>
            <w:left w:w="15" w:type="dxa"/>
            <w:bottom w:w="15" w:type="dxa"/>
            <w:right w:w="15" w:type="dxa"/>
          </w:tblCellMar>
        </w:tblPrEx>
        <w:trPr>
          <w:trHeight w:val="1164" w:hRule="atLeast"/>
        </w:trPr>
        <w:tc>
          <w:tcPr>
            <w:tcW w:w="1650" w:type="dxa"/>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hint="eastAsia" w:ascii="楷体" w:hAnsi="楷体" w:eastAsia="楷体" w:cs="楷体"/>
                <w:color w:val="auto"/>
                <w:kern w:val="0"/>
                <w:sz w:val="28"/>
                <w:szCs w:val="28"/>
                <w:u w:val="none"/>
                <w:lang w:eastAsia="zh-CN" w:bidi="ar"/>
              </w:rPr>
            </w:pPr>
            <w:r>
              <w:rPr>
                <w:rFonts w:hint="eastAsia" w:ascii="楷体" w:hAnsi="楷体" w:eastAsia="楷体" w:cs="楷体"/>
                <w:color w:val="auto"/>
                <w:kern w:val="0"/>
                <w:sz w:val="28"/>
                <w:szCs w:val="28"/>
                <w:u w:val="none"/>
                <w:lang w:val="en-US" w:eastAsia="zh-CN" w:bidi="ar"/>
              </w:rPr>
              <w:t>*</w:t>
            </w:r>
            <w:r>
              <w:rPr>
                <w:rFonts w:hint="eastAsia" w:ascii="楷体" w:hAnsi="楷体" w:eastAsia="楷体" w:cs="楷体"/>
                <w:color w:val="auto"/>
                <w:kern w:val="0"/>
                <w:sz w:val="28"/>
                <w:szCs w:val="28"/>
                <w:u w:val="none"/>
                <w:lang w:eastAsia="zh-CN" w:bidi="ar"/>
              </w:rPr>
              <w:t>亮点加分</w:t>
            </w:r>
          </w:p>
        </w:tc>
        <w:tc>
          <w:tcPr>
            <w:tcW w:w="1643" w:type="dxa"/>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560" w:lineRule="exact"/>
              <w:jc w:val="center"/>
              <w:textAlignment w:val="center"/>
              <w:rPr>
                <w:rFonts w:hint="eastAsia" w:ascii="宋体" w:hAnsi="宋体" w:eastAsia="宋体" w:cs="宋体"/>
                <w:b/>
                <w:color w:val="auto"/>
                <w:kern w:val="0"/>
                <w:sz w:val="22"/>
                <w:u w:val="none"/>
                <w:lang w:eastAsia="zh-CN" w:bidi="ar"/>
              </w:rPr>
            </w:pPr>
            <w:r>
              <w:rPr>
                <w:rFonts w:hint="eastAsia" w:ascii="宋体" w:hAnsi="宋体" w:cs="宋体"/>
                <w:b/>
                <w:color w:val="auto"/>
                <w:kern w:val="0"/>
                <w:sz w:val="22"/>
                <w:u w:val="none"/>
                <w:lang w:eastAsia="zh-CN" w:bidi="ar"/>
              </w:rPr>
              <w:t>持续建设</w:t>
            </w:r>
          </w:p>
        </w:tc>
        <w:tc>
          <w:tcPr>
            <w:tcW w:w="4541" w:type="dxa"/>
            <w:tcBorders>
              <w:top w:val="single" w:color="auto" w:sz="4" w:space="0"/>
              <w:left w:val="single" w:color="000000" w:sz="4" w:space="0"/>
              <w:bottom w:val="single" w:color="auto"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cs="宋体"/>
                <w:b/>
                <w:bCs/>
                <w:color w:val="auto"/>
                <w:kern w:val="0"/>
                <w:sz w:val="22"/>
                <w:u w:val="none"/>
                <w:lang w:bidi="ar"/>
              </w:rPr>
            </w:pPr>
            <w:r>
              <w:rPr>
                <w:rFonts w:hint="eastAsia" w:ascii="宋体" w:hAnsi="宋体" w:eastAsia="宋体" w:cs="宋体"/>
                <w:color w:val="auto"/>
                <w:kern w:val="0"/>
                <w:sz w:val="22"/>
                <w:u w:val="none"/>
                <w:lang w:bidi="ar"/>
              </w:rPr>
              <w:t>持续巩固建设成果，</w:t>
            </w:r>
            <w:r>
              <w:rPr>
                <w:rFonts w:hint="eastAsia" w:ascii="宋体" w:hAnsi="宋体" w:eastAsia="宋体" w:cs="宋体"/>
                <w:color w:val="auto"/>
                <w:kern w:val="0"/>
                <w:sz w:val="22"/>
                <w:u w:val="none"/>
                <w:lang w:eastAsia="zh-CN" w:bidi="ar"/>
              </w:rPr>
              <w:t>总结创建经验，依托街道辖区可利用的场地、资源，因地制宜推进应急管理服务站建设覆盖。</w:t>
            </w:r>
            <w:r>
              <w:rPr>
                <w:rFonts w:hint="eastAsia" w:ascii="宋体" w:hAnsi="宋体" w:cs="宋体"/>
                <w:b/>
                <w:bCs/>
                <w:color w:val="auto"/>
                <w:kern w:val="0"/>
                <w:sz w:val="22"/>
                <w:u w:val="none"/>
                <w:lang w:eastAsia="zh-CN" w:bidi="ar"/>
              </w:rPr>
              <w:t>（</w:t>
            </w:r>
            <w:r>
              <w:rPr>
                <w:rFonts w:hint="eastAsia" w:ascii="宋体" w:hAnsi="宋体" w:cs="宋体"/>
                <w:b/>
                <w:bCs/>
                <w:color w:val="auto"/>
                <w:kern w:val="0"/>
                <w:sz w:val="22"/>
                <w:u w:val="none"/>
                <w:lang w:bidi="ar"/>
              </w:rPr>
              <w:t>以区安委办掌握情况为准</w:t>
            </w:r>
            <w:r>
              <w:rPr>
                <w:rFonts w:hint="eastAsia" w:ascii="宋体" w:hAnsi="宋体" w:cs="宋体"/>
                <w:b/>
                <w:bCs/>
                <w:color w:val="auto"/>
                <w:kern w:val="0"/>
                <w:sz w:val="22"/>
                <w:u w:val="none"/>
                <w:lang w:eastAsia="zh-CN" w:bidi="ar"/>
              </w:rPr>
              <w:t>）</w:t>
            </w:r>
          </w:p>
        </w:tc>
        <w:tc>
          <w:tcPr>
            <w:tcW w:w="4309"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topLinePunct w:val="0"/>
              <w:autoSpaceDE/>
              <w:autoSpaceDN/>
              <w:bidi w:val="0"/>
              <w:spacing w:line="400" w:lineRule="exact"/>
              <w:jc w:val="left"/>
              <w:textAlignment w:val="center"/>
              <w:rPr>
                <w:rFonts w:hint="eastAsia" w:ascii="宋体" w:hAnsi="宋体" w:cs="宋体"/>
                <w:color w:val="auto"/>
                <w:kern w:val="0"/>
                <w:sz w:val="22"/>
                <w:u w:val="none"/>
                <w:lang w:bidi="ar"/>
              </w:rPr>
            </w:pPr>
            <w:r>
              <w:rPr>
                <w:rFonts w:hint="eastAsia" w:ascii="宋体" w:hAnsi="宋体" w:cs="宋体"/>
                <w:color w:val="auto"/>
                <w:kern w:val="0"/>
                <w:sz w:val="22"/>
                <w:u w:val="none"/>
                <w:lang w:bidi="ar"/>
              </w:rPr>
              <w:t>在</w:t>
            </w:r>
            <w:r>
              <w:rPr>
                <w:rFonts w:hint="eastAsia" w:ascii="宋体" w:hAnsi="宋体" w:eastAsia="宋体" w:cs="宋体"/>
                <w:color w:val="auto"/>
                <w:kern w:val="0"/>
                <w:sz w:val="22"/>
                <w:u w:val="none"/>
                <w:lang w:eastAsia="zh-CN" w:bidi="ar"/>
              </w:rPr>
              <w:t>年度</w:t>
            </w:r>
            <w:r>
              <w:rPr>
                <w:rFonts w:hint="eastAsia" w:ascii="宋体" w:hAnsi="宋体" w:cs="宋体"/>
                <w:color w:val="auto"/>
                <w:kern w:val="0"/>
                <w:sz w:val="22"/>
                <w:u w:val="none"/>
                <w:lang w:bidi="ar"/>
              </w:rPr>
              <w:t>建设</w:t>
            </w:r>
            <w:r>
              <w:rPr>
                <w:rFonts w:hint="eastAsia" w:ascii="宋体" w:hAnsi="宋体" w:eastAsia="宋体" w:cs="宋体"/>
                <w:color w:val="auto"/>
                <w:kern w:val="0"/>
                <w:sz w:val="22"/>
                <w:u w:val="none"/>
                <w:lang w:eastAsia="zh-CN" w:bidi="ar"/>
              </w:rPr>
              <w:t>目标的</w:t>
            </w:r>
            <w:r>
              <w:rPr>
                <w:rFonts w:hint="eastAsia" w:ascii="宋体" w:hAnsi="宋体" w:cs="宋体"/>
                <w:color w:val="auto"/>
                <w:kern w:val="0"/>
                <w:sz w:val="22"/>
                <w:u w:val="none"/>
                <w:lang w:bidi="ar"/>
              </w:rPr>
              <w:t>基础上，每建成1个站点，在</w:t>
            </w:r>
            <w:r>
              <w:rPr>
                <w:rFonts w:hint="eastAsia" w:ascii="宋体" w:hAnsi="宋体" w:eastAsia="宋体" w:cs="宋体"/>
                <w:color w:val="auto"/>
                <w:kern w:val="0"/>
                <w:sz w:val="22"/>
                <w:u w:val="none"/>
                <w:lang w:bidi="ar"/>
              </w:rPr>
              <w:t>应急管理和消防工作考核</w:t>
            </w:r>
            <w:r>
              <w:rPr>
                <w:rFonts w:hint="eastAsia" w:ascii="宋体" w:hAnsi="宋体" w:eastAsia="宋体" w:cs="宋体"/>
                <w:color w:val="auto"/>
                <w:kern w:val="0"/>
                <w:sz w:val="22"/>
                <w:u w:val="none"/>
                <w:lang w:eastAsia="zh-CN" w:bidi="ar"/>
              </w:rPr>
              <w:t>年度总成绩</w:t>
            </w:r>
            <w:r>
              <w:rPr>
                <w:rFonts w:hint="eastAsia" w:ascii="宋体" w:hAnsi="宋体" w:cs="宋体"/>
                <w:color w:val="auto"/>
                <w:kern w:val="0"/>
                <w:sz w:val="22"/>
                <w:u w:val="none"/>
                <w:lang w:bidi="ar"/>
              </w:rPr>
              <w:t>上加0.1分，</w:t>
            </w:r>
            <w:r>
              <w:rPr>
                <w:rFonts w:hint="eastAsia" w:ascii="宋体" w:hAnsi="宋体" w:eastAsia="宋体" w:cs="宋体"/>
                <w:color w:val="auto"/>
                <w:kern w:val="0"/>
                <w:sz w:val="22"/>
                <w:u w:val="none"/>
                <w:lang w:eastAsia="zh-CN" w:bidi="ar"/>
              </w:rPr>
              <w:t>本项加满</w:t>
            </w:r>
            <w:r>
              <w:rPr>
                <w:rFonts w:hint="eastAsia" w:ascii="宋体" w:hAnsi="宋体" w:cs="宋体"/>
                <w:color w:val="auto"/>
                <w:kern w:val="0"/>
                <w:sz w:val="22"/>
                <w:u w:val="none"/>
                <w:lang w:bidi="ar"/>
              </w:rPr>
              <w:t>1分</w:t>
            </w:r>
            <w:r>
              <w:rPr>
                <w:rFonts w:hint="eastAsia" w:ascii="宋体" w:hAnsi="宋体" w:eastAsia="宋体" w:cs="宋体"/>
                <w:color w:val="auto"/>
                <w:kern w:val="0"/>
                <w:sz w:val="22"/>
                <w:u w:val="none"/>
                <w:lang w:eastAsia="zh-CN" w:bidi="ar"/>
              </w:rPr>
              <w:t>为止</w:t>
            </w:r>
            <w:r>
              <w:rPr>
                <w:rFonts w:hint="eastAsia" w:ascii="宋体" w:hAnsi="宋体" w:cs="宋体"/>
                <w:color w:val="auto"/>
                <w:kern w:val="0"/>
                <w:sz w:val="22"/>
                <w:u w:val="none"/>
                <w:lang w:bidi="ar"/>
              </w:rPr>
              <w:t>。</w:t>
            </w:r>
          </w:p>
        </w:tc>
        <w:tc>
          <w:tcPr>
            <w:tcW w:w="156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auto"/>
                <w:sz w:val="22"/>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topLinePunct w:val="0"/>
              <w:autoSpaceDE/>
              <w:autoSpaceDN/>
              <w:bidi w:val="0"/>
              <w:spacing w:line="560" w:lineRule="exact"/>
              <w:rPr>
                <w:rFonts w:ascii="宋体" w:hAnsi="宋体" w:cs="宋体"/>
                <w:color w:val="000000"/>
                <w:sz w:val="22"/>
              </w:rPr>
            </w:pPr>
          </w:p>
        </w:tc>
      </w:tr>
    </w:tbl>
    <w:p>
      <w:pPr>
        <w:rPr>
          <w:rFonts w:hint="default"/>
          <w:lang w:val="en-US" w:eastAsia="zh-CN"/>
        </w:rPr>
      </w:pPr>
      <w:bookmarkStart w:id="8" w:name="_GoBack"/>
      <w:bookmarkEnd w:id="8"/>
    </w:p>
    <w:sectPr>
      <w:headerReference r:id="rId3" w:type="default"/>
      <w:footerReference r:id="rId4" w:type="default"/>
      <w:pgSz w:w="16838" w:h="11906" w:orient="landscape"/>
      <w:pgMar w:top="1587" w:right="2098" w:bottom="1474"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font-weight : 400">
    <w:altName w:val="华文仿宋"/>
    <w:panose1 w:val="00000000000000000000"/>
    <w:charset w:val="00"/>
    <w:family w:val="auto"/>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line="14" w:lineRule="auto"/>
      <w:ind w:right="360"/>
      <w:jc w:val="left"/>
      <w:rPr>
        <w:rFonts w:ascii="仿宋" w:hAnsi="仿宋" w:eastAsia="仿宋" w:cs="仿宋"/>
        <w:sz w:val="20"/>
        <w:szCs w:val="32"/>
        <w:lang w:val="zh-CN"/>
      </w:rPr>
    </w:pPr>
    <w:r>
      <w:rPr>
        <w:sz w:val="20"/>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15"/>
                      <w:rPr>
                        <w:rStyle w:val="23"/>
                        <w:rFonts w:hint="eastAsia" w:ascii="宋体" w:hAnsi="宋体" w:eastAsia="宋体" w:cs="宋体"/>
                        <w:sz w:val="28"/>
                        <w:szCs w:val="28"/>
                      </w:rPr>
                    </w:pPr>
                    <w:r>
                      <w:rPr>
                        <w:rStyle w:val="23"/>
                        <w:rFonts w:hint="eastAsia" w:ascii="宋体" w:hAnsi="宋体" w:eastAsia="宋体" w:cs="宋体"/>
                        <w:sz w:val="28"/>
                        <w:szCs w:val="28"/>
                      </w:rPr>
                      <w:fldChar w:fldCharType="begin"/>
                    </w:r>
                    <w:r>
                      <w:rPr>
                        <w:rStyle w:val="23"/>
                        <w:rFonts w:hint="eastAsia" w:ascii="宋体" w:hAnsi="宋体" w:eastAsia="宋体" w:cs="宋体"/>
                        <w:sz w:val="28"/>
                        <w:szCs w:val="28"/>
                      </w:rPr>
                      <w:instrText xml:space="preserve">PAGE  </w:instrText>
                    </w:r>
                    <w:r>
                      <w:rPr>
                        <w:rStyle w:val="23"/>
                        <w:rFonts w:hint="eastAsia" w:ascii="宋体" w:hAnsi="宋体" w:eastAsia="宋体" w:cs="宋体"/>
                        <w:sz w:val="28"/>
                        <w:szCs w:val="28"/>
                      </w:rPr>
                      <w:fldChar w:fldCharType="separate"/>
                    </w:r>
                    <w:r>
                      <w:rPr>
                        <w:rStyle w:val="23"/>
                        <w:rFonts w:hint="eastAsia" w:ascii="宋体" w:hAnsi="宋体" w:eastAsia="宋体" w:cs="宋体"/>
                        <w:sz w:val="28"/>
                        <w:szCs w:val="28"/>
                      </w:rPr>
                      <w:t>- 29 -</w:t>
                    </w:r>
                    <w:r>
                      <w:rPr>
                        <w:rStyle w:val="23"/>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E527E"/>
    <w:rsid w:val="00180DBC"/>
    <w:rsid w:val="001962F6"/>
    <w:rsid w:val="001A3501"/>
    <w:rsid w:val="00284F2A"/>
    <w:rsid w:val="002D393E"/>
    <w:rsid w:val="00472AF1"/>
    <w:rsid w:val="00485418"/>
    <w:rsid w:val="00533B16"/>
    <w:rsid w:val="00613A1D"/>
    <w:rsid w:val="006B4339"/>
    <w:rsid w:val="00884ADA"/>
    <w:rsid w:val="008A7CEE"/>
    <w:rsid w:val="00AB122D"/>
    <w:rsid w:val="00B81CE7"/>
    <w:rsid w:val="00BE1855"/>
    <w:rsid w:val="00BE4A48"/>
    <w:rsid w:val="00C24FBF"/>
    <w:rsid w:val="00CB1043"/>
    <w:rsid w:val="00F24711"/>
    <w:rsid w:val="00FA46AA"/>
    <w:rsid w:val="00FA5AD1"/>
    <w:rsid w:val="01F59E0C"/>
    <w:rsid w:val="07FF7A6D"/>
    <w:rsid w:val="0A1E527E"/>
    <w:rsid w:val="0ED7C278"/>
    <w:rsid w:val="17F52E63"/>
    <w:rsid w:val="196FE754"/>
    <w:rsid w:val="1B2F4E50"/>
    <w:rsid w:val="1D7D6DBB"/>
    <w:rsid w:val="1DF13317"/>
    <w:rsid w:val="1F9FFD2A"/>
    <w:rsid w:val="1FB615A8"/>
    <w:rsid w:val="26FE1348"/>
    <w:rsid w:val="2BFDE522"/>
    <w:rsid w:val="2F3B4254"/>
    <w:rsid w:val="2F7EF751"/>
    <w:rsid w:val="2FE6295C"/>
    <w:rsid w:val="35BBF58F"/>
    <w:rsid w:val="37EF03E4"/>
    <w:rsid w:val="39EE0CAE"/>
    <w:rsid w:val="3BCF0D2D"/>
    <w:rsid w:val="3C3BAA22"/>
    <w:rsid w:val="3CE7C5E7"/>
    <w:rsid w:val="3DFD96E7"/>
    <w:rsid w:val="3DFF6DDA"/>
    <w:rsid w:val="3F2B6B57"/>
    <w:rsid w:val="3F5A5E7E"/>
    <w:rsid w:val="3FBD10BC"/>
    <w:rsid w:val="3FEFB582"/>
    <w:rsid w:val="3FF35094"/>
    <w:rsid w:val="4DEBE7E2"/>
    <w:rsid w:val="4EF9E84E"/>
    <w:rsid w:val="4FFFAE18"/>
    <w:rsid w:val="557A70E1"/>
    <w:rsid w:val="55A48981"/>
    <w:rsid w:val="57D4FCE4"/>
    <w:rsid w:val="57F8ACB5"/>
    <w:rsid w:val="57FD8941"/>
    <w:rsid w:val="5BFF3149"/>
    <w:rsid w:val="5BFF7D73"/>
    <w:rsid w:val="5DB70111"/>
    <w:rsid w:val="5DF8C5AD"/>
    <w:rsid w:val="5DFFB434"/>
    <w:rsid w:val="5F7D8876"/>
    <w:rsid w:val="5F7FE021"/>
    <w:rsid w:val="5FF3E411"/>
    <w:rsid w:val="5FF6ED58"/>
    <w:rsid w:val="5FF759D1"/>
    <w:rsid w:val="6184760B"/>
    <w:rsid w:val="66C61928"/>
    <w:rsid w:val="67FF563D"/>
    <w:rsid w:val="69E79172"/>
    <w:rsid w:val="6AEF7EDD"/>
    <w:rsid w:val="6BFB195D"/>
    <w:rsid w:val="6C3A4F07"/>
    <w:rsid w:val="6CA5CE86"/>
    <w:rsid w:val="6EF2A659"/>
    <w:rsid w:val="6EFB5DD8"/>
    <w:rsid w:val="6F6D73E3"/>
    <w:rsid w:val="6F7F0A9E"/>
    <w:rsid w:val="6F7FD59D"/>
    <w:rsid w:val="6FF91249"/>
    <w:rsid w:val="6FFA7267"/>
    <w:rsid w:val="6FFE4F61"/>
    <w:rsid w:val="6FFFA03D"/>
    <w:rsid w:val="74FA552C"/>
    <w:rsid w:val="759EDDB0"/>
    <w:rsid w:val="75DFF018"/>
    <w:rsid w:val="767F2AFC"/>
    <w:rsid w:val="779B4B08"/>
    <w:rsid w:val="77B70E67"/>
    <w:rsid w:val="77D4023F"/>
    <w:rsid w:val="79BF356A"/>
    <w:rsid w:val="79FF66C2"/>
    <w:rsid w:val="7AFD751E"/>
    <w:rsid w:val="7B9FE02B"/>
    <w:rsid w:val="7BBE0991"/>
    <w:rsid w:val="7BDFA2A8"/>
    <w:rsid w:val="7BE2773E"/>
    <w:rsid w:val="7BF6F8A9"/>
    <w:rsid w:val="7C7E1AA3"/>
    <w:rsid w:val="7D5B91AA"/>
    <w:rsid w:val="7D7632DD"/>
    <w:rsid w:val="7D7FEAA5"/>
    <w:rsid w:val="7DFC0811"/>
    <w:rsid w:val="7E777BBC"/>
    <w:rsid w:val="7E7F5C51"/>
    <w:rsid w:val="7EB7F012"/>
    <w:rsid w:val="7EFFE925"/>
    <w:rsid w:val="7F7B33FE"/>
    <w:rsid w:val="7F7B3AA6"/>
    <w:rsid w:val="7F7F6EEB"/>
    <w:rsid w:val="7F932BAB"/>
    <w:rsid w:val="7F961C16"/>
    <w:rsid w:val="7FADEB6C"/>
    <w:rsid w:val="7FDB659E"/>
    <w:rsid w:val="7FF72678"/>
    <w:rsid w:val="7FF9BBA6"/>
    <w:rsid w:val="7FFBB2D4"/>
    <w:rsid w:val="7FFBD7B3"/>
    <w:rsid w:val="7FFFDB25"/>
    <w:rsid w:val="87FB5E22"/>
    <w:rsid w:val="8E1EBCDB"/>
    <w:rsid w:val="8ED37CFC"/>
    <w:rsid w:val="8F452891"/>
    <w:rsid w:val="8FE75F1B"/>
    <w:rsid w:val="8FFA39E6"/>
    <w:rsid w:val="95DF273A"/>
    <w:rsid w:val="9BDFC464"/>
    <w:rsid w:val="9DEA1BB2"/>
    <w:rsid w:val="9FAD6F5E"/>
    <w:rsid w:val="A7BFADED"/>
    <w:rsid w:val="ACEBFC66"/>
    <w:rsid w:val="AFDC2C70"/>
    <w:rsid w:val="AFDF1466"/>
    <w:rsid w:val="AFEAC9AF"/>
    <w:rsid w:val="AFF7AD92"/>
    <w:rsid w:val="AFFA10C0"/>
    <w:rsid w:val="B7B53717"/>
    <w:rsid w:val="B7F52535"/>
    <w:rsid w:val="BA5F1893"/>
    <w:rsid w:val="BAFB0D6F"/>
    <w:rsid w:val="BBBF6EA2"/>
    <w:rsid w:val="BD54E1E5"/>
    <w:rsid w:val="BFEF89B0"/>
    <w:rsid w:val="C52A2C87"/>
    <w:rsid w:val="CDFFD746"/>
    <w:rsid w:val="CFBF724B"/>
    <w:rsid w:val="D7BF4B05"/>
    <w:rsid w:val="D7D2DB9A"/>
    <w:rsid w:val="D7F61A29"/>
    <w:rsid w:val="D7FBE362"/>
    <w:rsid w:val="D9F4D7ED"/>
    <w:rsid w:val="DA4EB5A9"/>
    <w:rsid w:val="DCED2FDB"/>
    <w:rsid w:val="DD15FF32"/>
    <w:rsid w:val="DDF66F5D"/>
    <w:rsid w:val="DDF8D8DB"/>
    <w:rsid w:val="DEE767D9"/>
    <w:rsid w:val="DF7F25A6"/>
    <w:rsid w:val="DFDF729C"/>
    <w:rsid w:val="E3FF76F8"/>
    <w:rsid w:val="E57FC8BF"/>
    <w:rsid w:val="E7F78F99"/>
    <w:rsid w:val="E7FF37E1"/>
    <w:rsid w:val="E8DF7168"/>
    <w:rsid w:val="EB7F2087"/>
    <w:rsid w:val="EDFD30C8"/>
    <w:rsid w:val="EEF96116"/>
    <w:rsid w:val="EEFAB776"/>
    <w:rsid w:val="EF7D8DBE"/>
    <w:rsid w:val="EFABFE6B"/>
    <w:rsid w:val="EFEF9409"/>
    <w:rsid w:val="EFFE642E"/>
    <w:rsid w:val="F14E1DD5"/>
    <w:rsid w:val="F16290F3"/>
    <w:rsid w:val="F3DFA7F2"/>
    <w:rsid w:val="F59B8796"/>
    <w:rsid w:val="F77FAAC4"/>
    <w:rsid w:val="F7B3D80B"/>
    <w:rsid w:val="F7DF296A"/>
    <w:rsid w:val="F7F6C823"/>
    <w:rsid w:val="F7F83699"/>
    <w:rsid w:val="F7FDFCF0"/>
    <w:rsid w:val="F7FF21B5"/>
    <w:rsid w:val="F95DE102"/>
    <w:rsid w:val="F97B36BD"/>
    <w:rsid w:val="F9B54343"/>
    <w:rsid w:val="F9DB674B"/>
    <w:rsid w:val="FAFF5F56"/>
    <w:rsid w:val="FAFF6A55"/>
    <w:rsid w:val="FBF59F87"/>
    <w:rsid w:val="FCB9D32C"/>
    <w:rsid w:val="FCEEC5D1"/>
    <w:rsid w:val="FCFD7D30"/>
    <w:rsid w:val="FD704E98"/>
    <w:rsid w:val="FDFF8C02"/>
    <w:rsid w:val="FE3BFE21"/>
    <w:rsid w:val="FE75507D"/>
    <w:rsid w:val="FE7EE15D"/>
    <w:rsid w:val="FEBBB770"/>
    <w:rsid w:val="FEBF56ED"/>
    <w:rsid w:val="FED32691"/>
    <w:rsid w:val="FED380F2"/>
    <w:rsid w:val="FEECF044"/>
    <w:rsid w:val="FF790624"/>
    <w:rsid w:val="FFB7DF31"/>
    <w:rsid w:val="FFBDDAE3"/>
    <w:rsid w:val="FFBFE80A"/>
    <w:rsid w:val="FFDF0904"/>
    <w:rsid w:val="FFE73DFE"/>
    <w:rsid w:val="FFF629D3"/>
    <w:rsid w:val="FFF6DD04"/>
    <w:rsid w:val="FFFD4788"/>
    <w:rsid w:val="FFFE8B41"/>
    <w:rsid w:val="FFFF6F56"/>
    <w:rsid w:val="FFFFDE15"/>
    <w:rsid w:val="FFFFE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3"/>
    <w:basedOn w:val="1"/>
    <w:next w:val="1"/>
    <w:qFormat/>
    <w:uiPriority w:val="0"/>
    <w:pPr>
      <w:spacing w:line="370" w:lineRule="exact"/>
      <w:ind w:left="542"/>
      <w:outlineLvl w:val="2"/>
    </w:pPr>
    <w:rPr>
      <w:rFonts w:ascii="Arial Unicode MS" w:hAnsi="Arial Unicode MS" w:eastAsia="Arial Unicode MS" w:cs="Arial Unicode MS"/>
      <w:sz w:val="24"/>
      <w:szCs w:val="24"/>
      <w:lang w:val="zh-CN" w:bidi="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3"/>
    <w:qFormat/>
    <w:uiPriority w:val="0"/>
    <w:pPr>
      <w:ind w:firstLine="420" w:firstLineChars="100"/>
    </w:pPr>
  </w:style>
  <w:style w:type="paragraph" w:styleId="3">
    <w:name w:val="Body Text"/>
    <w:basedOn w:val="1"/>
    <w:next w:val="4"/>
    <w:qFormat/>
    <w:uiPriority w:val="0"/>
    <w:rPr>
      <w:rFonts w:ascii="仿宋_GB2312" w:hAnsi="仿宋_GB2312" w:eastAsia="仿宋_GB2312" w:cs="仿宋_GB2312"/>
      <w:sz w:val="32"/>
      <w:szCs w:val="32"/>
      <w:lang w:val="zh-CN" w:bidi="zh-CN"/>
    </w:rPr>
  </w:style>
  <w:style w:type="paragraph" w:styleId="4">
    <w:name w:val="Title"/>
    <w:basedOn w:val="1"/>
    <w:next w:val="1"/>
    <w:qFormat/>
    <w:uiPriority w:val="0"/>
    <w:pPr>
      <w:spacing w:before="240" w:after="60"/>
      <w:jc w:val="center"/>
      <w:outlineLvl w:val="0"/>
    </w:pPr>
    <w:rPr>
      <w:rFonts w:ascii="Cambria" w:hAnsi="Cambria"/>
      <w:b/>
      <w:bCs/>
      <w:sz w:val="32"/>
      <w:szCs w:val="32"/>
    </w:rPr>
  </w:style>
  <w:style w:type="paragraph" w:styleId="7">
    <w:name w:val="index 8"/>
    <w:basedOn w:val="1"/>
    <w:next w:val="1"/>
    <w:unhideWhenUsed/>
    <w:qFormat/>
    <w:uiPriority w:val="99"/>
    <w:pPr>
      <w:ind w:left="2940"/>
    </w:pPr>
  </w:style>
  <w:style w:type="paragraph" w:styleId="8">
    <w:name w:val="Normal Indent"/>
    <w:basedOn w:val="1"/>
    <w:next w:val="1"/>
    <w:qFormat/>
    <w:uiPriority w:val="0"/>
    <w:pPr>
      <w:ind w:firstLine="420"/>
    </w:pPr>
    <w:rPr>
      <w:rFonts w:ascii="Times New Roman" w:hAnsi="Times New Roman"/>
      <w:szCs w:val="24"/>
    </w:rPr>
  </w:style>
  <w:style w:type="paragraph" w:styleId="9">
    <w:name w:val="annotation text"/>
    <w:basedOn w:val="1"/>
    <w:qFormat/>
    <w:uiPriority w:val="0"/>
    <w:pPr>
      <w:spacing w:line="360" w:lineRule="auto"/>
      <w:jc w:val="left"/>
    </w:pPr>
    <w:rPr>
      <w:rFonts w:eastAsia="仿宋"/>
      <w:sz w:val="32"/>
    </w:rPr>
  </w:style>
  <w:style w:type="paragraph" w:styleId="10">
    <w:name w:val="Body Text Indent"/>
    <w:basedOn w:val="11"/>
    <w:next w:val="8"/>
    <w:qFormat/>
    <w:uiPriority w:val="0"/>
    <w:pPr>
      <w:ind w:firstLine="420"/>
    </w:pPr>
    <w:rPr>
      <w:kern w:val="0"/>
      <w:lang w:val="zh-CN"/>
    </w:rPr>
  </w:style>
  <w:style w:type="paragraph" w:customStyle="1" w:styleId="11">
    <w:name w:val="正文_0"/>
    <w:next w:val="12"/>
    <w:qFormat/>
    <w:uiPriority w:val="0"/>
    <w:pPr>
      <w:widowControl w:val="0"/>
      <w:jc w:val="both"/>
    </w:pPr>
    <w:rPr>
      <w:rFonts w:ascii="Calibri" w:hAnsi="Calibri" w:eastAsia="仿宋_GB2312" w:cs="Times New Roman"/>
      <w:kern w:val="2"/>
      <w:sz w:val="32"/>
      <w:szCs w:val="24"/>
      <w:lang w:val="en-US" w:eastAsia="zh-CN" w:bidi="ar-SA"/>
    </w:rPr>
  </w:style>
  <w:style w:type="paragraph" w:styleId="12">
    <w:name w:val="Body Text First Indent 2"/>
    <w:basedOn w:val="10"/>
    <w:qFormat/>
    <w:uiPriority w:val="0"/>
    <w:pPr>
      <w:ind w:firstLine="200" w:firstLineChars="200"/>
    </w:pPr>
  </w:style>
  <w:style w:type="paragraph" w:styleId="13">
    <w:name w:val="toc 3"/>
    <w:basedOn w:val="1"/>
    <w:next w:val="1"/>
    <w:qFormat/>
    <w:uiPriority w:val="0"/>
    <w:pPr>
      <w:ind w:left="840" w:leftChars="400"/>
    </w:pPr>
  </w:style>
  <w:style w:type="paragraph" w:styleId="14">
    <w:name w:val="Plain Text"/>
    <w:basedOn w:val="1"/>
    <w:next w:val="7"/>
    <w:qFormat/>
    <w:uiPriority w:val="0"/>
    <w:rPr>
      <w:rFonts w:ascii="宋体" w:hAnsi="Courier New" w:cs="Courier New"/>
      <w:szCs w:val="21"/>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0"/>
    <w:pPr>
      <w:spacing w:beforeAutospacing="1" w:afterAutospacing="1"/>
      <w:jc w:val="left"/>
    </w:pPr>
    <w:rPr>
      <w:kern w:val="0"/>
      <w:sz w:val="24"/>
    </w:rPr>
  </w:style>
  <w:style w:type="table" w:styleId="20">
    <w:name w:val="Table Grid"/>
    <w:basedOn w:val="1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paragraph" w:customStyle="1" w:styleId="24">
    <w:name w:val="p17"/>
    <w:basedOn w:val="1"/>
    <w:qFormat/>
    <w:uiPriority w:val="0"/>
    <w:pPr>
      <w:widowControl/>
      <w:jc w:val="center"/>
    </w:pPr>
    <w:rPr>
      <w:rFonts w:ascii="仿宋_GB2312" w:hAnsi="宋体" w:eastAsia="仿宋_GB2312"/>
      <w:sz w:val="44"/>
    </w:rPr>
  </w:style>
  <w:style w:type="character" w:customStyle="1" w:styleId="25">
    <w:name w:val="font1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b/>
      <w:color w:val="000000"/>
      <w:sz w:val="22"/>
      <w:szCs w:val="22"/>
      <w:u w:val="none"/>
    </w:rPr>
  </w:style>
  <w:style w:type="character" w:customStyle="1" w:styleId="27">
    <w:name w:val="font71"/>
    <w:qFormat/>
    <w:uiPriority w:val="0"/>
    <w:rPr>
      <w:rFonts w:hint="eastAsia" w:ascii="宋体" w:hAnsi="宋体" w:eastAsia="宋体" w:cs="宋体"/>
      <w:color w:val="000000"/>
      <w:sz w:val="22"/>
      <w:szCs w:val="22"/>
      <w:u w:val="none"/>
    </w:rPr>
  </w:style>
  <w:style w:type="character" w:customStyle="1" w:styleId="28">
    <w:name w:val="font61"/>
    <w:qFormat/>
    <w:uiPriority w:val="0"/>
    <w:rPr>
      <w:rFonts w:hint="eastAsia" w:ascii="宋体" w:hAnsi="宋体" w:eastAsia="宋体" w:cs="宋体"/>
      <w:color w:val="000000"/>
      <w:sz w:val="21"/>
      <w:szCs w:val="21"/>
      <w:u w:val="none"/>
    </w:rPr>
  </w:style>
  <w:style w:type="character" w:customStyle="1" w:styleId="29">
    <w:name w:val="font101"/>
    <w:qFormat/>
    <w:uiPriority w:val="0"/>
    <w:rPr>
      <w:rFonts w:hint="eastAsia" w:ascii="宋体" w:hAnsi="宋体" w:eastAsia="宋体" w:cs="宋体"/>
      <w:b/>
      <w:color w:val="000000"/>
      <w:sz w:val="21"/>
      <w:szCs w:val="21"/>
      <w:u w:val="none"/>
    </w:rPr>
  </w:style>
  <w:style w:type="character" w:customStyle="1" w:styleId="30">
    <w:name w:val="font51"/>
    <w:qFormat/>
    <w:uiPriority w:val="0"/>
    <w:rPr>
      <w:rFonts w:hint="eastAsia" w:ascii="宋体" w:hAnsi="宋体" w:eastAsia="宋体" w:cs="宋体"/>
      <w:b/>
      <w:color w:val="000000"/>
      <w:sz w:val="22"/>
      <w:szCs w:val="22"/>
      <w:u w:val="none"/>
    </w:rPr>
  </w:style>
  <w:style w:type="character" w:customStyle="1" w:styleId="31">
    <w:name w:val="font11"/>
    <w:qFormat/>
    <w:uiPriority w:val="0"/>
    <w:rPr>
      <w:rFonts w:hint="eastAsia" w:ascii="宋体" w:hAnsi="宋体" w:eastAsia="宋体" w:cs="宋体"/>
      <w:b/>
      <w:color w:val="000000"/>
      <w:sz w:val="22"/>
      <w:szCs w:val="22"/>
      <w:u w:val="none"/>
    </w:rPr>
  </w:style>
  <w:style w:type="character" w:customStyle="1" w:styleId="32">
    <w:name w:val="font01"/>
    <w:qFormat/>
    <w:uiPriority w:val="0"/>
    <w:rPr>
      <w:rFonts w:ascii="font-weight : 400" w:hAnsi="font-weight : 400" w:eastAsia="font-weight : 400" w:cs="font-weight : 400"/>
      <w:color w:val="000000"/>
      <w:sz w:val="22"/>
      <w:szCs w:val="22"/>
      <w:u w:val="none"/>
    </w:rPr>
  </w:style>
  <w:style w:type="paragraph" w:customStyle="1" w:styleId="33">
    <w:name w:val="Char1"/>
    <w:basedOn w:val="1"/>
    <w:qFormat/>
    <w:uiPriority w:val="0"/>
    <w:rPr>
      <w:rFonts w:ascii="Tahoma" w:hAnsi="Tahoma" w:cs="Times New Roman"/>
      <w:sz w:val="24"/>
      <w:szCs w:val="20"/>
    </w:rPr>
  </w:style>
  <w:style w:type="paragraph" w:styleId="34">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17711</Words>
  <Characters>685</Characters>
  <Lines>5</Lines>
  <Paragraphs>36</Paragraphs>
  <TotalTime>7</TotalTime>
  <ScaleCrop>false</ScaleCrop>
  <LinksUpToDate>false</LinksUpToDate>
  <CharactersWithSpaces>18360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2021-08-19T09:21:00Z</dcterms:created>
  <dc:creator>null</dc:creator>
  <cp:lastModifiedBy>zhoujian</cp:lastModifiedBy>
  <cp:lastPrinted>2023-07-01T19:56:00Z</cp:lastPrinted>
  <dcterms:modified xsi:type="dcterms:W3CDTF">2023-12-27T17:25:05Z</dcterms:modified>
  <dc:title>附件2</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