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cs="Times New Roman"/>
        </w:rPr>
      </w:pPr>
    </w:p>
    <w:p>
      <w:pPr>
        <w:ind w:firstLine="0" w:firstLineChars="0"/>
        <w:rPr>
          <w:rFonts w:ascii="黑体" w:hAnsi="黑体" w:eastAsia="黑体"/>
          <w:szCs w:val="32"/>
        </w:rPr>
      </w:pPr>
    </w:p>
    <w:p>
      <w:pPr>
        <w:widowControl/>
        <w:ind w:firstLine="0" w:firstLineChars="0"/>
        <w:rPr>
          <w:rFonts w:ascii="黑体" w:hAnsi="黑体" w:eastAsia="黑体"/>
          <w:szCs w:val="32"/>
        </w:rPr>
      </w:pPr>
    </w:p>
    <w:p>
      <w:pPr>
        <w:widowControl/>
        <w:ind w:firstLine="0" w:firstLineChars="0"/>
        <w:rPr>
          <w:rFonts w:ascii="黑体" w:hAnsi="黑体" w:eastAsia="黑体"/>
          <w:szCs w:val="32"/>
        </w:rPr>
      </w:pPr>
    </w:p>
    <w:p>
      <w:pPr>
        <w:widowControl/>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w:t>
      </w:r>
      <w:r>
        <w:rPr>
          <w:rFonts w:ascii="方正小标宋_GBK" w:hAnsi="方正小标宋_GBK" w:eastAsia="方正小标宋_GBK" w:cs="方正小标宋_GBK"/>
          <w:sz w:val="44"/>
          <w:szCs w:val="44"/>
        </w:rPr>
        <w:t>2022</w:t>
      </w:r>
      <w:r>
        <w:rPr>
          <w:rFonts w:hint="eastAsia" w:ascii="方正小标宋_GBK" w:hAnsi="方正小标宋_GBK" w:eastAsia="方正小标宋_GBK" w:cs="方正小标宋_GBK"/>
          <w:sz w:val="44"/>
          <w:szCs w:val="44"/>
        </w:rPr>
        <w:t>年度教改重大项目重点</w:t>
      </w:r>
    </w:p>
    <w:p>
      <w:pPr>
        <w:widowControl/>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绩效评价报告</w:t>
      </w:r>
    </w:p>
    <w:p>
      <w:pPr>
        <w:widowControl/>
        <w:ind w:firstLine="0" w:firstLineChars="0"/>
        <w:rPr>
          <w:rFonts w:ascii="黑体" w:hAnsi="黑体" w:eastAsia="黑体"/>
          <w:szCs w:val="32"/>
        </w:rPr>
      </w:pPr>
    </w:p>
    <w:p>
      <w:pPr>
        <w:spacing w:line="600" w:lineRule="exact"/>
        <w:ind w:firstLine="0" w:firstLineChars="0"/>
        <w:rPr>
          <w:rFonts w:ascii="黑体" w:hAnsi="黑体" w:eastAsia="黑体"/>
          <w:sz w:val="30"/>
          <w:szCs w:val="24"/>
        </w:rPr>
      </w:pPr>
    </w:p>
    <w:p>
      <w:pPr>
        <w:ind w:firstLine="640"/>
      </w:pPr>
    </w:p>
    <w:p>
      <w:pPr>
        <w:pStyle w:val="3"/>
        <w:ind w:firstLine="600"/>
        <w:rPr>
          <w:rFonts w:ascii="黑体" w:hAnsi="黑体" w:eastAsia="黑体"/>
          <w:sz w:val="30"/>
          <w:szCs w:val="24"/>
        </w:rPr>
      </w:pPr>
    </w:p>
    <w:p>
      <w:pPr>
        <w:pStyle w:val="3"/>
        <w:ind w:firstLine="600"/>
        <w:rPr>
          <w:rFonts w:ascii="黑体" w:hAnsi="黑体" w:eastAsia="黑体"/>
          <w:sz w:val="30"/>
          <w:szCs w:val="24"/>
        </w:rPr>
      </w:pPr>
    </w:p>
    <w:p>
      <w:pPr>
        <w:pStyle w:val="3"/>
        <w:ind w:firstLine="600"/>
        <w:rPr>
          <w:rFonts w:ascii="黑体" w:hAnsi="黑体" w:eastAsia="黑体"/>
          <w:sz w:val="30"/>
          <w:szCs w:val="24"/>
        </w:rPr>
      </w:pPr>
    </w:p>
    <w:p>
      <w:pPr>
        <w:pStyle w:val="3"/>
        <w:ind w:firstLine="600"/>
        <w:rPr>
          <w:rFonts w:ascii="黑体" w:hAnsi="黑体" w:eastAsia="黑体"/>
          <w:sz w:val="30"/>
          <w:szCs w:val="24"/>
        </w:rPr>
      </w:pPr>
    </w:p>
    <w:p>
      <w:pPr>
        <w:pStyle w:val="3"/>
        <w:ind w:firstLine="600"/>
        <w:rPr>
          <w:rFonts w:ascii="黑体" w:hAnsi="黑体" w:eastAsia="黑体"/>
          <w:sz w:val="30"/>
          <w:szCs w:val="24"/>
        </w:rPr>
      </w:pPr>
    </w:p>
    <w:p>
      <w:pPr>
        <w:spacing w:line="600" w:lineRule="exact"/>
        <w:ind w:firstLine="0" w:firstLineChars="0"/>
        <w:rPr>
          <w:rFonts w:ascii="黑体" w:hAnsi="黑体" w:eastAsia="黑体"/>
        </w:rPr>
      </w:pPr>
    </w:p>
    <w:p>
      <w:pPr>
        <w:spacing w:line="600" w:lineRule="exact"/>
        <w:ind w:firstLine="0" w:firstLineChars="0"/>
        <w:rPr>
          <w:rFonts w:ascii="黑体" w:hAnsi="黑体" w:eastAsia="黑体"/>
        </w:rPr>
      </w:pPr>
    </w:p>
    <w:p>
      <w:pPr>
        <w:spacing w:line="600" w:lineRule="exact"/>
        <w:ind w:firstLine="0" w:firstLineChars="0"/>
        <w:rPr>
          <w:rFonts w:ascii="黑体" w:hAnsi="黑体" w:eastAsia="黑体"/>
        </w:rPr>
      </w:pPr>
    </w:p>
    <w:p>
      <w:pPr>
        <w:ind w:firstLine="643"/>
        <w:rPr>
          <w:rFonts w:ascii="仿宋_GB2312" w:hAnsi="Times New Roman"/>
          <w:szCs w:val="32"/>
        </w:rPr>
      </w:pPr>
      <w:bookmarkStart w:id="0" w:name="_Hlk43914628"/>
      <w:r>
        <w:rPr>
          <w:rFonts w:hint="eastAsia" w:ascii="仿宋_GB2312" w:hAnsi="Times New Roman"/>
          <w:b/>
          <w:bCs/>
          <w:szCs w:val="32"/>
        </w:rPr>
        <w:t>项目名称：</w:t>
      </w:r>
      <w:r>
        <w:rPr>
          <w:rFonts w:hint="eastAsia" w:ascii="仿宋_GB2312" w:hAnsi="Times New Roman"/>
          <w:szCs w:val="32"/>
        </w:rPr>
        <w:t>坪山区2022年度教改重大项目</w:t>
      </w:r>
    </w:p>
    <w:p>
      <w:pPr>
        <w:ind w:firstLine="643"/>
        <w:rPr>
          <w:rFonts w:ascii="仿宋_GB2312" w:hAnsi="Times New Roman"/>
          <w:szCs w:val="32"/>
        </w:rPr>
      </w:pPr>
      <w:r>
        <w:rPr>
          <w:rFonts w:hint="eastAsia" w:ascii="仿宋_GB2312" w:hAnsi="Times New Roman"/>
          <w:b/>
          <w:bCs/>
          <w:szCs w:val="32"/>
        </w:rPr>
        <w:t>项目单位：</w:t>
      </w:r>
      <w:r>
        <w:rPr>
          <w:rFonts w:hint="eastAsia" w:ascii="仿宋_GB2312" w:hAnsi="Times New Roman"/>
          <w:szCs w:val="32"/>
        </w:rPr>
        <w:t>深圳市坪山区教育局教育科学研究院</w:t>
      </w:r>
    </w:p>
    <w:p>
      <w:pPr>
        <w:ind w:firstLine="643"/>
        <w:rPr>
          <w:rFonts w:ascii="仿宋_GB2312" w:hAnsi="Times New Roman"/>
          <w:szCs w:val="32"/>
        </w:rPr>
      </w:pPr>
      <w:r>
        <w:rPr>
          <w:rFonts w:hint="eastAsia" w:ascii="仿宋_GB2312" w:hAnsi="Times New Roman"/>
          <w:b/>
          <w:bCs/>
          <w:szCs w:val="32"/>
        </w:rPr>
        <w:t>评价组织单位：</w:t>
      </w:r>
      <w:r>
        <w:rPr>
          <w:rFonts w:hint="eastAsia" w:ascii="仿宋_GB2312" w:hAnsi="Times New Roman"/>
          <w:szCs w:val="32"/>
        </w:rPr>
        <w:t>坪山区财政局</w:t>
      </w:r>
    </w:p>
    <w:p>
      <w:pPr>
        <w:ind w:firstLine="643"/>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587" w:gutter="0"/>
          <w:cols w:space="720" w:num="1"/>
          <w:docGrid w:type="lines" w:linePitch="312" w:charSpace="0"/>
        </w:sectPr>
      </w:pPr>
      <w:r>
        <w:rPr>
          <w:rFonts w:hint="eastAsia" w:ascii="仿宋_GB2312" w:hAnsi="Times New Roman"/>
          <w:b/>
          <w:bCs/>
          <w:szCs w:val="32"/>
        </w:rPr>
        <w:t>评价时间：</w:t>
      </w:r>
      <w:r>
        <w:rPr>
          <w:rFonts w:hint="eastAsia" w:ascii="仿宋_GB2312" w:hAnsi="Times New Roman"/>
          <w:szCs w:val="32"/>
        </w:rPr>
        <w:t>2023年7月-2023年10月</w:t>
      </w:r>
    </w:p>
    <w:bookmarkEnd w:id="0"/>
    <w:p>
      <w:pPr>
        <w:autoSpaceDE w:val="0"/>
        <w:autoSpaceDN w:val="0"/>
        <w:ind w:firstLine="640"/>
        <w:rPr>
          <w:rFonts w:ascii="仿宋_GB2312" w:hAnsi="Times New Roman" w:cs="Times New Roman"/>
          <w:color w:val="000000"/>
          <w:szCs w:val="32"/>
          <w:shd w:val="clear" w:color="auto" w:fill="FFFFFF"/>
        </w:rPr>
      </w:pPr>
      <w:bookmarkStart w:id="1" w:name="_Toc48728962"/>
      <w:r>
        <w:rPr>
          <w:rFonts w:hint="eastAsia" w:ascii="仿宋_GB2312" w:hAnsi="Times New Roman" w:cs="Times New Roman"/>
          <w:szCs w:val="32"/>
        </w:rPr>
        <w:t>为贯彻落实《中共中央 国务院关于全面实施预算绩效管理的意见》（中发〔2018〕34号）文件精神，落实预算绩效管理主体责任，提高财政资源配置效率和使用效益，坪山区财政局（以下简称“区财政局”）组建绩效评价小组，对坪山区教育科学研究院（以下简称“区教科院”）</w:t>
      </w:r>
      <w:r>
        <w:rPr>
          <w:rFonts w:ascii="仿宋_GB2312" w:hAnsi="Times New Roman" w:cs="Times New Roman"/>
          <w:szCs w:val="32"/>
        </w:rPr>
        <w:t>2022</w:t>
      </w:r>
      <w:r>
        <w:rPr>
          <w:rFonts w:hint="eastAsia" w:ascii="仿宋_GB2312" w:hAnsi="Times New Roman" w:cs="Times New Roman"/>
          <w:szCs w:val="32"/>
        </w:rPr>
        <w:t>年度</w:t>
      </w:r>
      <w:r>
        <w:rPr>
          <w:rFonts w:hint="eastAsia" w:ascii="仿宋_GB2312" w:hAnsi="Times New Roman" w:cs="Times New Roman"/>
          <w:color w:val="000000"/>
          <w:szCs w:val="32"/>
          <w:shd w:val="clear" w:color="auto" w:fill="FFFFFF"/>
        </w:rPr>
        <w:t>教改重大</w:t>
      </w:r>
      <w:r>
        <w:rPr>
          <w:rFonts w:hint="eastAsia" w:ascii="仿宋_GB2312" w:hAnsi="Times New Roman" w:cs="Times New Roman"/>
          <w:szCs w:val="32"/>
        </w:rPr>
        <w:t>项目开展绩效评价。</w:t>
      </w:r>
    </w:p>
    <w:p>
      <w:pPr>
        <w:pStyle w:val="2"/>
        <w:numPr>
          <w:ilvl w:val="255"/>
          <w:numId w:val="0"/>
        </w:numPr>
        <w:spacing w:line="578" w:lineRule="exact"/>
        <w:ind w:firstLine="640" w:firstLineChars="200"/>
        <w:rPr>
          <w:rFonts w:ascii="黑体" w:hAnsi="黑体" w:cs="黑体"/>
        </w:rPr>
      </w:pPr>
      <w:bookmarkStart w:id="2" w:name="_Toc151732831"/>
      <w:r>
        <w:rPr>
          <w:rFonts w:hint="eastAsia" w:ascii="黑体" w:hAnsi="黑体" w:cs="黑体"/>
        </w:rPr>
        <w:t>一、项目基本情况</w:t>
      </w:r>
      <w:bookmarkEnd w:id="1"/>
      <w:bookmarkEnd w:id="2"/>
    </w:p>
    <w:p>
      <w:pPr>
        <w:pStyle w:val="4"/>
        <w:spacing w:line="578" w:lineRule="exact"/>
        <w:ind w:firstLine="640"/>
        <w:rPr>
          <w:rFonts w:ascii="Times New Roman" w:hAnsi="Times New Roman" w:cs="Times New Roman"/>
          <w:b w:val="0"/>
          <w:bCs w:val="0"/>
        </w:rPr>
      </w:pPr>
      <w:bookmarkStart w:id="3" w:name="_Toc48728963"/>
      <w:bookmarkStart w:id="4" w:name="_Toc151732832"/>
      <w:r>
        <w:rPr>
          <w:rFonts w:hint="eastAsia" w:ascii="Times New Roman" w:hAnsi="Times New Roman" w:cs="Times New Roman"/>
          <w:b w:val="0"/>
          <w:bCs w:val="0"/>
        </w:rPr>
        <w:t>（一）项目</w:t>
      </w:r>
      <w:bookmarkEnd w:id="3"/>
      <w:r>
        <w:rPr>
          <w:rFonts w:hint="eastAsia" w:ascii="Times New Roman" w:hAnsi="Times New Roman" w:cs="Times New Roman"/>
          <w:b w:val="0"/>
          <w:bCs w:val="0"/>
        </w:rPr>
        <w:t>背景</w:t>
      </w:r>
      <w:bookmarkEnd w:id="4"/>
    </w:p>
    <w:p>
      <w:pPr>
        <w:ind w:firstLine="640"/>
        <w:rPr>
          <w:rFonts w:ascii="仿宋_GB2312" w:hAnsi="仿宋_GB2312" w:cs="仿宋_GB2312"/>
          <w:szCs w:val="32"/>
        </w:rPr>
      </w:pPr>
      <w:r>
        <w:rPr>
          <w:rFonts w:hint="eastAsia" w:ascii="仿宋_GB2312" w:hAnsi="仿宋_GB2312" w:cs="仿宋_GB2312"/>
          <w:szCs w:val="32"/>
        </w:rPr>
        <w:t>为贯彻落实《教育部关于全面深化课程改革落实立德树人根本任务的意见》、《中共中央办公厅、国务院办公厅关于深化教育体制机制改革的意见》，推进《坪山区义务教育质量提升三年行动计划》，</w:t>
      </w:r>
      <w:r>
        <w:rPr>
          <w:rFonts w:ascii="仿宋_GB2312" w:hAnsi="仿宋_GB2312" w:cs="仿宋_GB2312"/>
          <w:szCs w:val="32"/>
        </w:rPr>
        <w:t>2020年8月，坪山区教育局印发《坪山区“品质课程系列”建设方案》，</w:t>
      </w:r>
      <w:r>
        <w:rPr>
          <w:rFonts w:hint="eastAsia" w:ascii="仿宋_GB2312" w:hAnsi="仿宋_GB2312" w:cs="仿宋_GB2312"/>
          <w:szCs w:val="32"/>
        </w:rPr>
        <w:t>在全市率先从区域层面推动课程改革创新。“品质课程”系列建设作为课程建设</w:t>
      </w:r>
      <w:r>
        <w:rPr>
          <w:rFonts w:ascii="仿宋_GB2312" w:hAnsi="仿宋_GB2312" w:cs="仿宋_GB2312"/>
          <w:szCs w:val="32"/>
        </w:rPr>
        <w:t>行动指南，以教改重大项目之名被列为坪山区重点工作项目</w:t>
      </w:r>
      <w:r>
        <w:rPr>
          <w:rFonts w:hint="eastAsia" w:ascii="仿宋_GB2312" w:hAnsi="仿宋_GB2312" w:cs="仿宋_GB2312"/>
          <w:szCs w:val="32"/>
          <w:lang w:eastAsia="zh-CN"/>
        </w:rPr>
        <w:t>。</w:t>
      </w:r>
      <w:r>
        <w:rPr>
          <w:rFonts w:hint="eastAsia" w:ascii="仿宋_GB2312" w:hAnsi="仿宋_GB2312" w:cs="仿宋_GB2312"/>
          <w:szCs w:val="32"/>
        </w:rPr>
        <w:t>为加强区域“品质课程系列”建设，坪山区教育局制订了《坪山区普及性课程实施方案》、《坪山区引领性课程实施方案》等一系列配套实施方案。</w:t>
      </w:r>
    </w:p>
    <w:p>
      <w:pPr>
        <w:pStyle w:val="4"/>
        <w:spacing w:line="578" w:lineRule="exact"/>
        <w:ind w:firstLine="640"/>
        <w:rPr>
          <w:rFonts w:ascii="Times New Roman" w:hAnsi="Times New Roman" w:cs="Times New Roman"/>
          <w:b w:val="0"/>
          <w:bCs w:val="0"/>
        </w:rPr>
      </w:pPr>
      <w:bookmarkStart w:id="5" w:name="_Toc48728965"/>
      <w:bookmarkStart w:id="6" w:name="_Toc151732833"/>
      <w:r>
        <w:rPr>
          <w:rFonts w:hint="eastAsia" w:ascii="Times New Roman" w:hAnsi="Times New Roman" w:cs="Times New Roman"/>
          <w:b w:val="0"/>
          <w:bCs w:val="0"/>
        </w:rPr>
        <w:t>（二）项目主要</w:t>
      </w:r>
      <w:bookmarkEnd w:id="5"/>
      <w:r>
        <w:rPr>
          <w:rFonts w:hint="eastAsia" w:ascii="Times New Roman" w:hAnsi="Times New Roman" w:cs="Times New Roman"/>
          <w:b w:val="0"/>
          <w:bCs w:val="0"/>
        </w:rPr>
        <w:t>内容</w:t>
      </w:r>
      <w:bookmarkEnd w:id="6"/>
    </w:p>
    <w:p>
      <w:pPr>
        <w:ind w:firstLine="640"/>
        <w:rPr>
          <w:rFonts w:ascii="仿宋_GB2312" w:hAnsi="仿宋_GB2312" w:cs="仿宋_GB2312"/>
          <w:szCs w:val="32"/>
        </w:rPr>
      </w:pPr>
      <w:bookmarkStart w:id="7" w:name="_Hlk151577657"/>
      <w:r>
        <w:rPr>
          <w:rFonts w:hint="eastAsia" w:ascii="仿宋_GB2312" w:hAnsi="仿宋_GB2312" w:cs="仿宋_GB2312"/>
          <w:szCs w:val="32"/>
        </w:rPr>
        <w:t>“品质课程系列”具体包括以下三个方面的内容：“引领性课程”着重培养学生面向未来的创新思维和创新能力，“普及性课程”以五育并举全面提升学生综合素养，“个性化课程”通过一校一课程规划、一校一课程图谱，鼓励学校建设特色鲜明的校本课程。</w:t>
      </w:r>
    </w:p>
    <w:bookmarkEnd w:id="7"/>
    <w:p>
      <w:pPr>
        <w:pStyle w:val="4"/>
        <w:spacing w:line="578" w:lineRule="exact"/>
        <w:ind w:firstLine="640"/>
        <w:rPr>
          <w:rFonts w:ascii="Times New Roman" w:hAnsi="Times New Roman" w:cs="Times New Roman"/>
          <w:b w:val="0"/>
          <w:bCs w:val="0"/>
        </w:rPr>
      </w:pPr>
      <w:bookmarkStart w:id="8" w:name="_Toc151732834"/>
      <w:r>
        <w:rPr>
          <w:rFonts w:hint="eastAsia" w:ascii="Times New Roman" w:hAnsi="Times New Roman" w:cs="Times New Roman"/>
          <w:b w:val="0"/>
          <w:bCs w:val="0"/>
        </w:rPr>
        <w:t>（三）项目实施情况</w:t>
      </w:r>
      <w:bookmarkEnd w:id="8"/>
    </w:p>
    <w:p>
      <w:pPr>
        <w:ind w:firstLine="640"/>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022</w:t>
      </w:r>
      <w:r>
        <w:rPr>
          <w:rFonts w:hint="eastAsia" w:ascii="仿宋_GB2312" w:hAnsi="仿宋_GB2312" w:cs="仿宋_GB2312"/>
          <w:szCs w:val="32"/>
        </w:rPr>
        <w:t>年教改重大项目实施内容主要涉及引领性课程（跨学科融合、人工智能），普及性课程以及品质课程相关评估、成果物化等工作。</w:t>
      </w:r>
    </w:p>
    <w:p>
      <w:pPr>
        <w:ind w:firstLine="643"/>
        <w:rPr>
          <w:rFonts w:ascii="仿宋_GB2312"/>
          <w:b/>
          <w:bCs/>
          <w:szCs w:val="32"/>
        </w:rPr>
      </w:pPr>
      <w:r>
        <w:rPr>
          <w:rFonts w:hint="eastAsia" w:ascii="仿宋_GB2312"/>
          <w:b/>
          <w:bCs/>
          <w:szCs w:val="32"/>
        </w:rPr>
        <w:t>1</w:t>
      </w:r>
      <w:r>
        <w:rPr>
          <w:rFonts w:ascii="仿宋_GB2312"/>
          <w:b/>
          <w:bCs/>
          <w:szCs w:val="32"/>
        </w:rPr>
        <w:t>.</w:t>
      </w:r>
      <w:r>
        <w:rPr>
          <w:rFonts w:hint="eastAsia" w:ascii="仿宋_GB2312"/>
          <w:b/>
          <w:bCs/>
          <w:szCs w:val="32"/>
        </w:rPr>
        <w:t>引领性课程开展情况</w:t>
      </w:r>
    </w:p>
    <w:p>
      <w:pPr>
        <w:ind w:firstLine="640"/>
        <w:rPr>
          <w:rFonts w:ascii="仿宋_GB2312" w:hAnsi="仿宋_GB2312" w:cs="仿宋_GB2312"/>
          <w:szCs w:val="32"/>
        </w:rPr>
      </w:pPr>
      <w:r>
        <w:rPr>
          <w:rFonts w:hint="eastAsia" w:ascii="仿宋_GB2312" w:hAnsi="仿宋_GB2312" w:cs="仿宋_GB2312"/>
          <w:szCs w:val="32"/>
        </w:rPr>
        <w:t>根据《关于坪山区</w:t>
      </w:r>
      <w:r>
        <w:rPr>
          <w:rFonts w:ascii="仿宋_GB2312" w:hAnsi="仿宋_GB2312" w:cs="仿宋_GB2312"/>
          <w:szCs w:val="32"/>
        </w:rPr>
        <w:t>2022年中小学跨学科融合学习项目立项及资助评审结果的通知</w:t>
      </w:r>
      <w:r>
        <w:rPr>
          <w:rFonts w:hint="eastAsia" w:ascii="仿宋_GB2312" w:hAnsi="仿宋_GB2312" w:cs="仿宋_GB2312"/>
          <w:szCs w:val="32"/>
        </w:rPr>
        <w:t>》、</w:t>
      </w:r>
      <w:bookmarkStart w:id="9" w:name="_Hlk147654253"/>
      <w:r>
        <w:rPr>
          <w:rFonts w:hint="eastAsia" w:ascii="仿宋_GB2312" w:hAnsi="仿宋_GB2312" w:cs="仿宋_GB2312"/>
          <w:szCs w:val="32"/>
        </w:rPr>
        <w:t>《关于公布坪山区</w:t>
      </w:r>
      <w:r>
        <w:rPr>
          <w:rFonts w:ascii="仿宋_GB2312" w:hAnsi="仿宋_GB2312" w:cs="仿宋_GB2312"/>
          <w:szCs w:val="32"/>
        </w:rPr>
        <w:t>2022年立项中小学跨学科学习项目验收结果的通知</w:t>
      </w:r>
      <w:r>
        <w:rPr>
          <w:rFonts w:hint="eastAsia" w:ascii="仿宋_GB2312" w:hAnsi="仿宋_GB2312" w:cs="仿宋_GB2312"/>
          <w:szCs w:val="32"/>
        </w:rPr>
        <w:t>》（2</w:t>
      </w:r>
      <w:r>
        <w:rPr>
          <w:rFonts w:ascii="仿宋_GB2312" w:hAnsi="仿宋_GB2312" w:cs="仿宋_GB2312"/>
          <w:szCs w:val="32"/>
        </w:rPr>
        <w:t>023</w:t>
      </w:r>
      <w:r>
        <w:rPr>
          <w:rFonts w:hint="eastAsia" w:ascii="仿宋_GB2312" w:hAnsi="仿宋_GB2312" w:cs="仿宋_GB2312"/>
          <w:szCs w:val="32"/>
        </w:rPr>
        <w:t>年6月3</w:t>
      </w:r>
      <w:r>
        <w:rPr>
          <w:rFonts w:ascii="仿宋_GB2312" w:hAnsi="仿宋_GB2312" w:cs="仿宋_GB2312"/>
          <w:szCs w:val="32"/>
        </w:rPr>
        <w:t>0</w:t>
      </w:r>
      <w:r>
        <w:rPr>
          <w:rFonts w:hint="eastAsia" w:ascii="仿宋_GB2312" w:hAnsi="仿宋_GB2312" w:cs="仿宋_GB2312"/>
          <w:szCs w:val="32"/>
        </w:rPr>
        <w:t>日）</w:t>
      </w:r>
      <w:bookmarkEnd w:id="9"/>
      <w:r>
        <w:rPr>
          <w:rFonts w:hint="eastAsia" w:ascii="仿宋_GB2312" w:hAnsi="仿宋_GB2312" w:cs="仿宋_GB2312"/>
          <w:szCs w:val="32"/>
        </w:rPr>
        <w:t>，2</w:t>
      </w:r>
      <w:r>
        <w:rPr>
          <w:rFonts w:ascii="仿宋_GB2312" w:hAnsi="仿宋_GB2312" w:cs="仿宋_GB2312"/>
          <w:szCs w:val="32"/>
        </w:rPr>
        <w:t>022</w:t>
      </w:r>
      <w:r>
        <w:rPr>
          <w:rFonts w:hint="eastAsia" w:ascii="仿宋_GB2312" w:hAnsi="仿宋_GB2312" w:cs="仿宋_GB2312"/>
          <w:szCs w:val="32"/>
        </w:rPr>
        <w:t>年共有2</w:t>
      </w:r>
      <w:r>
        <w:rPr>
          <w:rFonts w:ascii="仿宋_GB2312" w:hAnsi="仿宋_GB2312" w:cs="仿宋_GB2312"/>
          <w:szCs w:val="32"/>
        </w:rPr>
        <w:t>8</w:t>
      </w:r>
      <w:r>
        <w:rPr>
          <w:rFonts w:hint="eastAsia" w:ascii="仿宋_GB2312" w:hAnsi="仿宋_GB2312" w:cs="仿宋_GB2312"/>
          <w:szCs w:val="32"/>
        </w:rPr>
        <w:t>所学校获得跨学科融合课程立项资助，</w:t>
      </w:r>
      <w:r>
        <w:rPr>
          <w:rFonts w:ascii="仿宋_GB2312" w:hAnsi="仿宋_GB2312" w:cs="仿宋_GB2312"/>
          <w:szCs w:val="32"/>
        </w:rPr>
        <w:t>立项课程</w:t>
      </w:r>
      <w:r>
        <w:rPr>
          <w:rFonts w:hint="eastAsia" w:ascii="仿宋_GB2312" w:hAnsi="仿宋_GB2312" w:cs="仿宋_GB2312"/>
          <w:szCs w:val="32"/>
        </w:rPr>
        <w:t>或课题</w:t>
      </w:r>
      <w:r>
        <w:rPr>
          <w:rFonts w:ascii="仿宋_GB2312" w:hAnsi="仿宋_GB2312" w:cs="仿宋_GB2312"/>
          <w:szCs w:val="32"/>
        </w:rPr>
        <w:t>182个</w:t>
      </w:r>
      <w:r>
        <w:rPr>
          <w:rFonts w:hint="eastAsia" w:ascii="仿宋_GB2312" w:hAnsi="仿宋_GB2312" w:cs="仿宋_GB2312"/>
          <w:szCs w:val="32"/>
        </w:rPr>
        <w:t>，结项课题</w:t>
      </w:r>
      <w:r>
        <w:rPr>
          <w:rFonts w:ascii="仿宋_GB2312" w:hAnsi="仿宋_GB2312" w:cs="仿宋_GB2312"/>
          <w:szCs w:val="32"/>
        </w:rPr>
        <w:t>168</w:t>
      </w:r>
      <w:r>
        <w:rPr>
          <w:rFonts w:hint="eastAsia" w:ascii="仿宋_GB2312" w:hAnsi="仿宋_GB2312" w:cs="仿宋_GB2312"/>
          <w:szCs w:val="32"/>
        </w:rPr>
        <w:t>个。</w:t>
      </w:r>
    </w:p>
    <w:p>
      <w:pPr>
        <w:ind w:firstLine="643"/>
        <w:rPr>
          <w:rFonts w:ascii="仿宋_GB2312"/>
          <w:b/>
          <w:bCs/>
          <w:szCs w:val="32"/>
        </w:rPr>
      </w:pPr>
      <w:r>
        <w:rPr>
          <w:rFonts w:ascii="仿宋_GB2312"/>
          <w:b/>
          <w:bCs/>
          <w:szCs w:val="32"/>
        </w:rPr>
        <w:t>2.</w:t>
      </w:r>
      <w:r>
        <w:rPr>
          <w:rFonts w:hint="eastAsia" w:ascii="仿宋_GB2312"/>
          <w:b/>
          <w:bCs/>
          <w:szCs w:val="32"/>
        </w:rPr>
        <w:t>普及性课程开展情况</w:t>
      </w:r>
    </w:p>
    <w:p>
      <w:pPr>
        <w:ind w:firstLine="643"/>
        <w:rPr>
          <w:rFonts w:ascii="仿宋_GB2312" w:hAnsi="仿宋_GB2312" w:cs="仿宋_GB2312"/>
          <w:szCs w:val="32"/>
        </w:rPr>
      </w:pPr>
      <w:r>
        <w:rPr>
          <w:rFonts w:hint="eastAsia" w:ascii="仿宋_GB2312" w:hAnsi="仿宋_GB2312" w:cs="仿宋_GB2312"/>
          <w:szCs w:val="32"/>
        </w:rPr>
        <w:t>根据《</w:t>
      </w:r>
      <w:r>
        <w:rPr>
          <w:rFonts w:ascii="仿宋_GB2312" w:hAnsi="仿宋_GB2312" w:cs="仿宋_GB2312"/>
          <w:szCs w:val="32"/>
        </w:rPr>
        <w:t>坪山区2022年底色艺术“炫”课程—第二批“小剧场”资助性试点学校评审结果公示</w:t>
      </w:r>
      <w:r>
        <w:rPr>
          <w:rFonts w:hint="eastAsia" w:ascii="仿宋_GB2312" w:hAnsi="仿宋_GB2312" w:cs="仿宋_GB2312"/>
          <w:szCs w:val="32"/>
        </w:rPr>
        <w:t>》，2</w:t>
      </w:r>
      <w:r>
        <w:rPr>
          <w:rFonts w:ascii="仿宋_GB2312" w:hAnsi="仿宋_GB2312" w:cs="仿宋_GB2312"/>
          <w:szCs w:val="32"/>
        </w:rPr>
        <w:t>022</w:t>
      </w:r>
      <w:r>
        <w:rPr>
          <w:rFonts w:hint="eastAsia" w:ascii="仿宋_GB2312" w:hAnsi="仿宋_GB2312" w:cs="仿宋_GB2312"/>
          <w:szCs w:val="32"/>
        </w:rPr>
        <w:t>年度共计立项1</w:t>
      </w:r>
      <w:r>
        <w:rPr>
          <w:rFonts w:ascii="仿宋_GB2312" w:hAnsi="仿宋_GB2312" w:cs="仿宋_GB2312"/>
          <w:szCs w:val="32"/>
        </w:rPr>
        <w:t>0</w:t>
      </w:r>
      <w:r>
        <w:rPr>
          <w:rFonts w:hint="eastAsia" w:ascii="仿宋_GB2312" w:hAnsi="仿宋_GB2312" w:cs="仿宋_GB2312"/>
          <w:szCs w:val="32"/>
        </w:rPr>
        <w:t>所试点学校。另一方面，通过购买服务的方式，聘请专业机构进行阅读、家校共育、体育（跳绳、啦啦操）、艺术（名画鉴赏）课程体系的设计、组织教师培训、主题活动、音乐剧和歌曲创作等工作。在劳动教育方面主要是开展系列比赛和调研活动。</w:t>
      </w:r>
    </w:p>
    <w:p>
      <w:pPr>
        <w:pStyle w:val="4"/>
        <w:spacing w:line="578" w:lineRule="exact"/>
        <w:ind w:firstLine="640"/>
        <w:rPr>
          <w:rFonts w:ascii="Times New Roman" w:hAnsi="Times New Roman" w:cs="Times New Roman"/>
          <w:b w:val="0"/>
          <w:bCs w:val="0"/>
        </w:rPr>
      </w:pPr>
      <w:bookmarkStart w:id="10" w:name="_Toc48728858"/>
      <w:bookmarkEnd w:id="10"/>
      <w:bookmarkStart w:id="11" w:name="_Toc48729389"/>
      <w:bookmarkEnd w:id="11"/>
      <w:bookmarkStart w:id="12" w:name="_Toc48729503"/>
      <w:bookmarkEnd w:id="12"/>
      <w:bookmarkStart w:id="13" w:name="_Toc48728969"/>
      <w:bookmarkEnd w:id="13"/>
      <w:bookmarkStart w:id="14" w:name="_Toc48729502"/>
      <w:bookmarkEnd w:id="14"/>
      <w:bookmarkStart w:id="15" w:name="_Toc48728852"/>
      <w:bookmarkEnd w:id="15"/>
      <w:bookmarkStart w:id="16" w:name="_Toc48729319"/>
      <w:bookmarkEnd w:id="16"/>
      <w:bookmarkStart w:id="17" w:name="_Toc48728972"/>
      <w:bookmarkEnd w:id="17"/>
      <w:bookmarkStart w:id="18" w:name="_Toc48729323"/>
      <w:bookmarkEnd w:id="18"/>
      <w:bookmarkStart w:id="19" w:name="_Toc48729508"/>
      <w:bookmarkEnd w:id="19"/>
      <w:bookmarkStart w:id="20" w:name="_Toc48728974"/>
      <w:bookmarkEnd w:id="20"/>
      <w:bookmarkStart w:id="21" w:name="_Toc48728861"/>
      <w:bookmarkEnd w:id="21"/>
      <w:bookmarkStart w:id="22" w:name="_Toc48728971"/>
      <w:bookmarkEnd w:id="22"/>
      <w:bookmarkStart w:id="23" w:name="_Toc48729383"/>
      <w:bookmarkEnd w:id="23"/>
      <w:bookmarkStart w:id="24" w:name="_Toc48728975"/>
      <w:bookmarkEnd w:id="24"/>
      <w:bookmarkStart w:id="25" w:name="_Toc48729316"/>
      <w:bookmarkEnd w:id="25"/>
      <w:bookmarkStart w:id="26" w:name="_Toc48729439"/>
      <w:bookmarkEnd w:id="26"/>
      <w:bookmarkStart w:id="27" w:name="_Toc48728973"/>
      <w:bookmarkEnd w:id="27"/>
      <w:bookmarkStart w:id="28" w:name="_Toc48729385"/>
      <w:bookmarkEnd w:id="28"/>
      <w:bookmarkStart w:id="29" w:name="_Toc48728857"/>
      <w:bookmarkEnd w:id="29"/>
      <w:bookmarkStart w:id="30" w:name="_Toc48729438"/>
      <w:bookmarkEnd w:id="30"/>
      <w:bookmarkStart w:id="31" w:name="_Toc48729433"/>
      <w:bookmarkEnd w:id="31"/>
      <w:bookmarkStart w:id="32" w:name="_Toc48729318"/>
      <w:bookmarkEnd w:id="32"/>
      <w:bookmarkStart w:id="33" w:name="_Toc48729441"/>
      <w:bookmarkEnd w:id="33"/>
      <w:bookmarkStart w:id="34" w:name="_Toc48729320"/>
      <w:bookmarkEnd w:id="34"/>
      <w:bookmarkStart w:id="35" w:name="_Toc48729384"/>
      <w:bookmarkEnd w:id="35"/>
      <w:bookmarkStart w:id="36" w:name="_Toc48729500"/>
      <w:bookmarkEnd w:id="36"/>
      <w:bookmarkStart w:id="37" w:name="_Toc48729382"/>
      <w:bookmarkEnd w:id="37"/>
      <w:bookmarkStart w:id="38" w:name="_Toc48729506"/>
      <w:bookmarkEnd w:id="38"/>
      <w:bookmarkStart w:id="39" w:name="_Toc48729437"/>
      <w:bookmarkEnd w:id="39"/>
      <w:bookmarkStart w:id="40" w:name="_Toc48728967"/>
      <w:bookmarkEnd w:id="40"/>
      <w:bookmarkStart w:id="41" w:name="_Toc48729436"/>
      <w:bookmarkEnd w:id="41"/>
      <w:bookmarkStart w:id="42" w:name="_Toc48729440"/>
      <w:bookmarkEnd w:id="42"/>
      <w:bookmarkStart w:id="43" w:name="_Toc48729322"/>
      <w:bookmarkEnd w:id="43"/>
      <w:bookmarkStart w:id="44" w:name="_Toc48729499"/>
      <w:bookmarkEnd w:id="44"/>
      <w:bookmarkStart w:id="45" w:name="_Toc48729435"/>
      <w:bookmarkEnd w:id="45"/>
      <w:bookmarkStart w:id="46" w:name="_Toc48729387"/>
      <w:bookmarkEnd w:id="46"/>
      <w:bookmarkStart w:id="47" w:name="_Toc48729507"/>
      <w:bookmarkEnd w:id="47"/>
      <w:bookmarkStart w:id="48" w:name="_Toc48729381"/>
      <w:bookmarkEnd w:id="48"/>
      <w:bookmarkStart w:id="49" w:name="_Toc48729324"/>
      <w:bookmarkEnd w:id="49"/>
      <w:bookmarkStart w:id="50" w:name="_Toc48728855"/>
      <w:bookmarkEnd w:id="50"/>
      <w:bookmarkStart w:id="51" w:name="_Toc48728856"/>
      <w:bookmarkEnd w:id="51"/>
      <w:bookmarkStart w:id="52" w:name="_Toc48728859"/>
      <w:bookmarkEnd w:id="52"/>
      <w:bookmarkStart w:id="53" w:name="_Toc48729442"/>
      <w:bookmarkEnd w:id="53"/>
      <w:bookmarkStart w:id="54" w:name="_Toc48728968"/>
      <w:bookmarkEnd w:id="54"/>
      <w:bookmarkStart w:id="55" w:name="_Toc48729505"/>
      <w:bookmarkEnd w:id="55"/>
      <w:bookmarkStart w:id="56" w:name="_Toc48728970"/>
      <w:bookmarkEnd w:id="56"/>
      <w:bookmarkStart w:id="57" w:name="_Toc48729390"/>
      <w:bookmarkEnd w:id="57"/>
      <w:bookmarkStart w:id="58" w:name="_Toc48728854"/>
      <w:bookmarkEnd w:id="58"/>
      <w:bookmarkStart w:id="59" w:name="_Toc48729321"/>
      <w:bookmarkEnd w:id="59"/>
      <w:bookmarkStart w:id="60" w:name="_Toc48728860"/>
      <w:bookmarkEnd w:id="60"/>
      <w:bookmarkStart w:id="61" w:name="_Toc48729501"/>
      <w:bookmarkEnd w:id="61"/>
      <w:bookmarkStart w:id="62" w:name="_Toc48728966"/>
      <w:bookmarkEnd w:id="62"/>
      <w:bookmarkStart w:id="63" w:name="_Toc48729317"/>
      <w:bookmarkEnd w:id="63"/>
      <w:bookmarkStart w:id="64" w:name="_Toc48729434"/>
      <w:bookmarkEnd w:id="64"/>
      <w:bookmarkStart w:id="65" w:name="_Toc48729315"/>
      <w:bookmarkEnd w:id="65"/>
      <w:bookmarkStart w:id="66" w:name="_Toc48729388"/>
      <w:bookmarkEnd w:id="66"/>
      <w:bookmarkStart w:id="67" w:name="_Toc48729386"/>
      <w:bookmarkEnd w:id="67"/>
      <w:bookmarkStart w:id="68" w:name="_Toc48729504"/>
      <w:bookmarkEnd w:id="68"/>
      <w:bookmarkStart w:id="69" w:name="_Toc48728853"/>
      <w:bookmarkEnd w:id="69"/>
      <w:bookmarkStart w:id="70" w:name="_Toc48728981"/>
      <w:bookmarkStart w:id="71" w:name="_Toc151732835"/>
      <w:r>
        <w:rPr>
          <w:rFonts w:hint="eastAsia" w:ascii="Times New Roman" w:hAnsi="Times New Roman" w:cs="Times New Roman"/>
          <w:b w:val="0"/>
          <w:bCs w:val="0"/>
        </w:rPr>
        <w:t>（三）</w:t>
      </w:r>
      <w:bookmarkEnd w:id="70"/>
      <w:r>
        <w:rPr>
          <w:rFonts w:hint="eastAsia" w:ascii="Times New Roman" w:hAnsi="Times New Roman" w:cs="Times New Roman"/>
          <w:b w:val="0"/>
          <w:bCs w:val="0"/>
        </w:rPr>
        <w:t>预算安排和执行情况</w:t>
      </w:r>
      <w:bookmarkEnd w:id="71"/>
    </w:p>
    <w:p>
      <w:pPr>
        <w:ind w:firstLine="640"/>
        <w:rPr>
          <w:rFonts w:ascii="仿宋_GB2312" w:hAnsi="仿宋_GB2312" w:cs="仿宋_GB2312"/>
          <w:szCs w:val="32"/>
        </w:rPr>
      </w:pPr>
      <w:r>
        <w:rPr>
          <w:rFonts w:hint="eastAsia" w:ascii="仿宋_GB2312" w:hAnsi="仿宋_GB2312" w:cs="仿宋_GB2312"/>
          <w:szCs w:val="32"/>
        </w:rPr>
        <w:t>坪山区教改重大项目2</w:t>
      </w:r>
      <w:r>
        <w:rPr>
          <w:rFonts w:ascii="仿宋_GB2312" w:hAnsi="仿宋_GB2312" w:cs="仿宋_GB2312"/>
          <w:szCs w:val="32"/>
        </w:rPr>
        <w:t>022</w:t>
      </w:r>
      <w:r>
        <w:rPr>
          <w:rFonts w:hint="eastAsia" w:ascii="仿宋_GB2312" w:hAnsi="仿宋_GB2312" w:cs="仿宋_GB2312"/>
          <w:szCs w:val="32"/>
        </w:rPr>
        <w:t>年年初预算批复数为</w:t>
      </w:r>
      <w:r>
        <w:rPr>
          <w:rFonts w:ascii="仿宋_GB2312" w:hAnsi="仿宋_GB2312" w:cs="仿宋_GB2312"/>
          <w:szCs w:val="32"/>
        </w:rPr>
        <w:t>603.5</w:t>
      </w:r>
      <w:r>
        <w:rPr>
          <w:rFonts w:hint="eastAsia" w:ascii="仿宋_GB2312" w:hAnsi="仿宋_GB2312" w:cs="仿宋_GB2312"/>
          <w:szCs w:val="32"/>
        </w:rPr>
        <w:t>万元，调整后，教改重大项目2022年资金预算总规模为4</w:t>
      </w:r>
      <w:r>
        <w:rPr>
          <w:rFonts w:ascii="仿宋_GB2312" w:hAnsi="仿宋_GB2312" w:cs="仿宋_GB2312"/>
          <w:szCs w:val="32"/>
        </w:rPr>
        <w:t>73.92</w:t>
      </w:r>
      <w:r>
        <w:rPr>
          <w:rFonts w:hint="eastAsia" w:ascii="仿宋_GB2312" w:hAnsi="仿宋_GB2312" w:cs="仿宋_GB2312"/>
          <w:szCs w:val="32"/>
        </w:rPr>
        <w:t>万</w:t>
      </w:r>
      <w:r>
        <w:rPr>
          <w:rFonts w:hint="eastAsia" w:ascii="仿宋_GB2312" w:hAnsi="仿宋_GB2312" w:cs="仿宋_GB2312"/>
          <w:szCs w:val="32"/>
          <w:lang w:eastAsia="zh-CN"/>
        </w:rPr>
        <w:t>元。</w:t>
      </w:r>
      <w:r>
        <w:rPr>
          <w:rFonts w:hint="eastAsia" w:ascii="仿宋_GB2312" w:hAnsi="仿宋_GB2312" w:cs="仿宋_GB2312"/>
          <w:szCs w:val="32"/>
        </w:rPr>
        <w:t>实际支出分为区教科院直接支付和拨付至公办学校使用两部分。区教科院直接使用资金共计</w:t>
      </w:r>
      <w:r>
        <w:rPr>
          <w:rFonts w:ascii="仿宋_GB2312" w:hAnsi="仿宋_GB2312" w:cs="仿宋_GB2312"/>
          <w:szCs w:val="32"/>
        </w:rPr>
        <w:t>147.90万元</w:t>
      </w:r>
      <w:r>
        <w:rPr>
          <w:rFonts w:hint="eastAsia" w:ascii="仿宋_GB2312" w:hAnsi="仿宋_GB2312" w:cs="仿宋_GB2312"/>
          <w:szCs w:val="32"/>
          <w:lang w:eastAsia="zh-CN"/>
        </w:rPr>
        <w:t>，</w:t>
      </w:r>
      <w:r>
        <w:rPr>
          <w:rFonts w:ascii="仿宋_GB2312" w:hAnsi="仿宋_GB2312" w:cs="仿宋_GB2312"/>
          <w:szCs w:val="32"/>
        </w:rPr>
        <w:t>30所公办、民办学校获得各项资助326万元。</w:t>
      </w:r>
    </w:p>
    <w:p>
      <w:pPr>
        <w:pStyle w:val="2"/>
        <w:spacing w:line="578" w:lineRule="exact"/>
        <w:ind w:firstLine="640"/>
        <w:rPr>
          <w:rFonts w:cs="Times New Roman"/>
        </w:rPr>
      </w:pPr>
      <w:bookmarkStart w:id="72" w:name="_Toc151732837"/>
      <w:bookmarkStart w:id="73" w:name="_Toc48728982"/>
      <w:r>
        <w:rPr>
          <w:rFonts w:hint="eastAsia" w:cs="Times New Roman"/>
        </w:rPr>
        <w:t>二、</w:t>
      </w:r>
      <w:r>
        <w:rPr>
          <w:rFonts w:cs="Times New Roman"/>
        </w:rPr>
        <w:t>绩效评价工作情况</w:t>
      </w:r>
      <w:bookmarkEnd w:id="72"/>
      <w:bookmarkEnd w:id="73"/>
      <w:r>
        <w:rPr>
          <w:rFonts w:hint="eastAsia" w:cs="Times New Roman"/>
        </w:rPr>
        <w:t xml:space="preserve"> </w:t>
      </w:r>
    </w:p>
    <w:p>
      <w:pPr>
        <w:pStyle w:val="4"/>
        <w:spacing w:line="578" w:lineRule="exact"/>
        <w:ind w:firstLine="640"/>
        <w:rPr>
          <w:rFonts w:ascii="Times New Roman" w:hAnsi="Times New Roman" w:cs="Times New Roman"/>
          <w:b w:val="0"/>
          <w:bCs w:val="0"/>
        </w:rPr>
      </w:pPr>
      <w:bookmarkStart w:id="74" w:name="_Toc151732838"/>
      <w:bookmarkStart w:id="75" w:name="_Toc21532423"/>
      <w:bookmarkStart w:id="76" w:name="_Toc19032685"/>
      <w:bookmarkStart w:id="77" w:name="_Toc18327924"/>
      <w:bookmarkStart w:id="78" w:name="_Toc18333679"/>
      <w:bookmarkStart w:id="79" w:name="_Toc23253888"/>
      <w:bookmarkStart w:id="80" w:name="_Toc18244760"/>
      <w:bookmarkStart w:id="81" w:name="_Toc21532498"/>
      <w:bookmarkStart w:id="82" w:name="_Toc16782938"/>
      <w:bookmarkStart w:id="83" w:name="_Hlk43914412"/>
      <w:r>
        <w:rPr>
          <w:rFonts w:hint="eastAsia" w:ascii="Times New Roman" w:hAnsi="Times New Roman" w:cs="Times New Roman"/>
          <w:b w:val="0"/>
          <w:bCs w:val="0"/>
        </w:rPr>
        <w:t>（一）评价目的</w:t>
      </w:r>
      <w:bookmarkEnd w:id="74"/>
    </w:p>
    <w:p>
      <w:pPr>
        <w:ind w:firstLine="640"/>
        <w:rPr>
          <w:rFonts w:ascii="仿宋_GB2312" w:hAnsi="Times New Roman" w:cs="Times New Roman"/>
        </w:rPr>
      </w:pPr>
      <w:r>
        <w:rPr>
          <w:rFonts w:hint="eastAsia" w:ascii="仿宋_GB2312" w:hAnsi="Times New Roman" w:cs="Times New Roman"/>
        </w:rPr>
        <w:t>本次重点绩效评价通过多</w:t>
      </w:r>
      <w:r>
        <w:rPr>
          <w:rFonts w:ascii="仿宋_GB2312" w:hAnsi="仿宋"/>
          <w:szCs w:val="32"/>
        </w:rPr>
        <w:t>方面</w:t>
      </w:r>
      <w:r>
        <w:rPr>
          <w:rFonts w:hint="eastAsia" w:ascii="仿宋_GB2312" w:hAnsi="仿宋"/>
          <w:szCs w:val="32"/>
        </w:rPr>
        <w:t>、</w:t>
      </w:r>
      <w:r>
        <w:rPr>
          <w:rFonts w:ascii="仿宋_GB2312" w:hAnsi="仿宋"/>
          <w:szCs w:val="32"/>
        </w:rPr>
        <w:t>多维度分析掌握项目2022</w:t>
      </w:r>
      <w:r>
        <w:rPr>
          <w:rFonts w:hint="eastAsia" w:ascii="仿宋_GB2312" w:hAnsi="仿宋"/>
          <w:szCs w:val="32"/>
        </w:rPr>
        <w:t>年</w:t>
      </w:r>
      <w:r>
        <w:rPr>
          <w:rFonts w:ascii="仿宋_GB2312" w:hAnsi="仿宋"/>
          <w:szCs w:val="32"/>
        </w:rPr>
        <w:t>的实施情况及效果，重点对资金使用和管理情况、预算绩效目标、预算执行情况、使用效益等进行评价。根据项目完成后的客观事实</w:t>
      </w:r>
      <w:r>
        <w:rPr>
          <w:rFonts w:hint="eastAsia" w:ascii="仿宋_GB2312" w:hAnsi="仿宋"/>
          <w:szCs w:val="32"/>
        </w:rPr>
        <w:t>，</w:t>
      </w:r>
      <w:r>
        <w:rPr>
          <w:rFonts w:hint="eastAsia" w:ascii="仿宋_GB2312" w:hAnsi="Times New Roman" w:cs="Times New Roman"/>
        </w:rPr>
        <w:t>反映该项目取得的成效与存在的问题，并就该项目全过程管理提出改善意见，</w:t>
      </w:r>
      <w:r>
        <w:rPr>
          <w:rFonts w:ascii="仿宋_GB2312" w:hAnsi="仿宋"/>
          <w:szCs w:val="32"/>
        </w:rPr>
        <w:t>提高财政资金管理绩效。</w:t>
      </w:r>
    </w:p>
    <w:p>
      <w:pPr>
        <w:pStyle w:val="4"/>
        <w:spacing w:line="578" w:lineRule="exact"/>
        <w:ind w:firstLine="640"/>
        <w:rPr>
          <w:rFonts w:ascii="Times New Roman" w:hAnsi="Times New Roman" w:cs="Times New Roman"/>
          <w:b w:val="0"/>
          <w:bCs w:val="0"/>
        </w:rPr>
      </w:pPr>
      <w:bookmarkStart w:id="84" w:name="_Toc27347941"/>
      <w:bookmarkStart w:id="85" w:name="_Toc26263150"/>
      <w:bookmarkStart w:id="86" w:name="_Toc26264364"/>
      <w:bookmarkStart w:id="87" w:name="_Toc151732839"/>
      <w:r>
        <w:rPr>
          <w:rFonts w:hint="eastAsia" w:ascii="Times New Roman" w:hAnsi="Times New Roman" w:cs="Times New Roman"/>
          <w:b w:val="0"/>
          <w:bCs w:val="0"/>
        </w:rPr>
        <w:t>（二）评价对象</w:t>
      </w:r>
      <w:bookmarkEnd w:id="75"/>
      <w:bookmarkEnd w:id="76"/>
      <w:bookmarkEnd w:id="77"/>
      <w:bookmarkEnd w:id="78"/>
      <w:bookmarkEnd w:id="79"/>
      <w:bookmarkEnd w:id="80"/>
      <w:bookmarkEnd w:id="81"/>
      <w:bookmarkEnd w:id="82"/>
      <w:r>
        <w:rPr>
          <w:rFonts w:hint="eastAsia" w:ascii="Times New Roman" w:hAnsi="Times New Roman" w:cs="Times New Roman"/>
          <w:b w:val="0"/>
          <w:bCs w:val="0"/>
        </w:rPr>
        <w:t>及</w:t>
      </w:r>
      <w:bookmarkEnd w:id="84"/>
      <w:bookmarkEnd w:id="85"/>
      <w:bookmarkEnd w:id="86"/>
      <w:r>
        <w:rPr>
          <w:rFonts w:hint="eastAsia" w:ascii="Times New Roman" w:hAnsi="Times New Roman" w:cs="Times New Roman"/>
          <w:b w:val="0"/>
          <w:bCs w:val="0"/>
        </w:rPr>
        <w:t>范围</w:t>
      </w:r>
      <w:bookmarkEnd w:id="87"/>
    </w:p>
    <w:p>
      <w:pPr>
        <w:ind w:firstLine="640"/>
        <w:rPr>
          <w:rFonts w:ascii="仿宋_GB2312" w:hAnsi="仿宋_GB2312" w:cs="仿宋_GB2312"/>
          <w:szCs w:val="32"/>
        </w:rPr>
      </w:pPr>
      <w:r>
        <w:rPr>
          <w:rFonts w:hint="eastAsia" w:ascii="仿宋_GB2312"/>
          <w:szCs w:val="32"/>
        </w:rPr>
        <w:t>本次绩效评价对象为坪山区2</w:t>
      </w:r>
      <w:r>
        <w:rPr>
          <w:rFonts w:ascii="仿宋_GB2312"/>
          <w:szCs w:val="32"/>
        </w:rPr>
        <w:t>022</w:t>
      </w:r>
      <w:r>
        <w:rPr>
          <w:rFonts w:hint="eastAsia" w:ascii="仿宋_GB2312"/>
          <w:szCs w:val="32"/>
        </w:rPr>
        <w:t>年教改重大</w:t>
      </w:r>
      <w:r>
        <w:rPr>
          <w:rFonts w:hint="eastAsia" w:ascii="仿宋_GB2312" w:hAnsi="Times New Roman" w:cs="Times New Roman"/>
          <w:szCs w:val="32"/>
        </w:rPr>
        <w:t>项目</w:t>
      </w:r>
      <w:r>
        <w:rPr>
          <w:rFonts w:hint="eastAsia" w:ascii="仿宋_GB2312"/>
          <w:szCs w:val="32"/>
        </w:rPr>
        <w:t>，</w:t>
      </w:r>
      <w:r>
        <w:rPr>
          <w:rFonts w:hint="eastAsia" w:ascii="仿宋_GB2312" w:hAnsi="仿宋_GB2312" w:cs="仿宋_GB2312"/>
          <w:color w:val="000000"/>
          <w:kern w:val="0"/>
          <w:szCs w:val="32"/>
        </w:rPr>
        <w:t>资金使用单位涉及</w:t>
      </w:r>
      <w:r>
        <w:rPr>
          <w:rFonts w:hint="eastAsia" w:ascii="仿宋_GB2312" w:hAnsi="仿宋_GB2312" w:cs="仿宋_GB2312"/>
          <w:kern w:val="0"/>
          <w:szCs w:val="32"/>
        </w:rPr>
        <w:t>区教科院和3</w:t>
      </w:r>
      <w:r>
        <w:rPr>
          <w:rFonts w:ascii="仿宋_GB2312" w:hAnsi="仿宋_GB2312" w:cs="仿宋_GB2312"/>
          <w:kern w:val="0"/>
          <w:szCs w:val="32"/>
        </w:rPr>
        <w:t>0</w:t>
      </w:r>
      <w:r>
        <w:rPr>
          <w:rFonts w:hint="eastAsia" w:ascii="仿宋_GB2312" w:hAnsi="仿宋_GB2312" w:cs="仿宋_GB2312"/>
          <w:kern w:val="0"/>
          <w:szCs w:val="32"/>
        </w:rPr>
        <w:t>所公民办学校。</w:t>
      </w:r>
      <w:r>
        <w:rPr>
          <w:rFonts w:hint="eastAsia" w:ascii="仿宋_GB2312" w:hAnsi="Times New Roman" w:cs="Times New Roman"/>
        </w:rPr>
        <w:t>评价范围为</w:t>
      </w:r>
      <w:r>
        <w:rPr>
          <w:rFonts w:ascii="仿宋_GB2312" w:hAnsi="Times New Roman" w:cs="Times New Roman"/>
        </w:rPr>
        <w:t>2022年1月1日至2022年12月31日（评价基准日为2022年12月31日）。</w:t>
      </w:r>
    </w:p>
    <w:bookmarkEnd w:id="83"/>
    <w:p>
      <w:pPr>
        <w:pStyle w:val="2"/>
        <w:spacing w:line="578" w:lineRule="exact"/>
        <w:ind w:firstLine="640"/>
        <w:rPr>
          <w:rFonts w:cs="Times New Roman"/>
        </w:rPr>
      </w:pPr>
      <w:bookmarkStart w:id="88" w:name="_Toc48728987"/>
      <w:bookmarkStart w:id="89" w:name="_Toc151732842"/>
      <w:r>
        <w:rPr>
          <w:rFonts w:cs="Times New Roman"/>
        </w:rPr>
        <w:t>三、</w:t>
      </w:r>
      <w:bookmarkEnd w:id="88"/>
      <w:r>
        <w:rPr>
          <w:rFonts w:hint="eastAsia" w:cs="Times New Roman"/>
        </w:rPr>
        <w:t>绩效评价指标分析</w:t>
      </w:r>
      <w:bookmarkEnd w:id="89"/>
    </w:p>
    <w:p>
      <w:pPr>
        <w:ind w:firstLine="640"/>
        <w:rPr>
          <w:rFonts w:ascii="仿宋_GB2312" w:hAnsi="Times New Roman" w:cs="Times New Roman"/>
        </w:rPr>
      </w:pPr>
      <w:bookmarkStart w:id="90" w:name="_Hlk86324704"/>
      <w:r>
        <w:rPr>
          <w:rFonts w:hint="eastAsia" w:ascii="仿宋_GB2312" w:hAnsi="Times New Roman" w:cs="Times New Roman"/>
        </w:rPr>
        <w:t>评价小组根据指标体系，</w:t>
      </w:r>
      <w:r>
        <w:rPr>
          <w:rFonts w:hint="eastAsia" w:ascii="仿宋_GB2312"/>
        </w:rPr>
        <w:t>通过对区教科院及学校提供的项目资料进行深入分析，结合现场调研访谈，</w:t>
      </w:r>
      <w:r>
        <w:rPr>
          <w:rFonts w:hint="eastAsia" w:ascii="仿宋_GB2312" w:hAnsi="Times New Roman" w:cs="Times New Roman"/>
        </w:rPr>
        <w:t>从决策、过程、产出与效益四个维度</w:t>
      </w:r>
      <w:r>
        <w:rPr>
          <w:rFonts w:hint="eastAsia" w:ascii="仿宋_GB2312" w:cs="仿宋_GB2312"/>
          <w:kern w:val="0"/>
          <w:szCs w:val="32"/>
        </w:rPr>
        <w:t>对项目进行综合评分</w:t>
      </w:r>
      <w:r>
        <w:rPr>
          <w:rFonts w:hint="eastAsia" w:ascii="仿宋_GB2312" w:hAnsi="Times New Roman" w:cs="Times New Roman"/>
        </w:rPr>
        <w:t>，综合评价结果</w:t>
      </w:r>
      <w:r>
        <w:rPr>
          <w:rFonts w:ascii="仿宋_GB2312" w:hAnsi="Times New Roman" w:cs="Times New Roman"/>
        </w:rPr>
        <w:t>81.37</w:t>
      </w:r>
      <w:r>
        <w:rPr>
          <w:rFonts w:hint="eastAsia" w:ascii="仿宋_GB2312" w:hAnsi="Times New Roman" w:cs="Times New Roman"/>
        </w:rPr>
        <w:t>分</w:t>
      </w:r>
      <w:bookmarkEnd w:id="90"/>
      <w:r>
        <w:rPr>
          <w:rFonts w:hint="eastAsia" w:ascii="仿宋_GB2312" w:hAnsi="Times New Roman" w:cs="Times New Roman"/>
          <w:lang w:eastAsia="zh-CN"/>
        </w:rPr>
        <w:t>，</w:t>
      </w:r>
      <w:r>
        <w:rPr>
          <w:rFonts w:hint="eastAsia" w:ascii="仿宋_GB2312" w:hAnsi="Times New Roman" w:cs="Times New Roman"/>
        </w:rPr>
        <w:t>绩效评价结论为</w:t>
      </w:r>
      <w:r>
        <w:rPr>
          <w:rFonts w:hint="eastAsia" w:ascii="仿宋_GB2312" w:hAnsi="Times New Roman" w:cs="Times New Roman"/>
          <w:b w:val="0"/>
          <w:bCs w:val="0"/>
        </w:rPr>
        <w:t>“良”</w:t>
      </w:r>
      <w:r>
        <w:rPr>
          <w:rFonts w:hint="eastAsia" w:ascii="仿宋_GB2312" w:hAnsi="Times New Roman" w:cs="Times New Roman"/>
        </w:rPr>
        <w:t>。</w:t>
      </w:r>
    </w:p>
    <w:p>
      <w:pPr>
        <w:pStyle w:val="2"/>
        <w:spacing w:line="578" w:lineRule="exact"/>
        <w:ind w:firstLine="640"/>
        <w:rPr>
          <w:rFonts w:cs="Times New Roman"/>
        </w:rPr>
      </w:pPr>
      <w:bookmarkStart w:id="91" w:name="_Toc48728990"/>
      <w:bookmarkStart w:id="92" w:name="_Toc151732845"/>
      <w:r>
        <w:rPr>
          <w:rFonts w:cs="Times New Roman"/>
        </w:rPr>
        <w:t>四、取得的主要成效</w:t>
      </w:r>
      <w:bookmarkEnd w:id="91"/>
      <w:bookmarkEnd w:id="92"/>
    </w:p>
    <w:p>
      <w:pPr>
        <w:pStyle w:val="4"/>
        <w:spacing w:line="578" w:lineRule="exact"/>
        <w:ind w:firstLine="640"/>
        <w:rPr>
          <w:rFonts w:ascii="Times New Roman" w:hAnsi="Times New Roman" w:cs="Times New Roman"/>
          <w:b w:val="0"/>
          <w:bCs w:val="0"/>
        </w:rPr>
      </w:pPr>
      <w:bookmarkStart w:id="93" w:name="_Toc48728991"/>
      <w:bookmarkStart w:id="94" w:name="_Toc151732846"/>
      <w:r>
        <w:rPr>
          <w:rFonts w:hint="eastAsia" w:ascii="Times New Roman" w:hAnsi="Times New Roman" w:cs="Times New Roman"/>
          <w:b w:val="0"/>
          <w:bCs w:val="0"/>
        </w:rPr>
        <w:t>（一）</w:t>
      </w:r>
      <w:bookmarkEnd w:id="93"/>
      <w:r>
        <w:rPr>
          <w:rFonts w:hint="eastAsia" w:ascii="Times New Roman" w:hAnsi="Times New Roman" w:cs="Times New Roman"/>
          <w:b w:val="0"/>
          <w:bCs w:val="0"/>
        </w:rPr>
        <w:t>面向未来的发展需要，持续推进引领性课程</w:t>
      </w:r>
      <w:bookmarkEnd w:id="94"/>
    </w:p>
    <w:p>
      <w:pPr>
        <w:ind w:firstLine="640"/>
        <w:rPr>
          <w:rFonts w:ascii="仿宋_GB2312"/>
        </w:rPr>
      </w:pPr>
      <w:r>
        <w:rPr>
          <w:rFonts w:hint="eastAsia" w:ascii="仿宋_GB2312"/>
        </w:rPr>
        <w:t>通过对公、民办学校的资助，引导其跨学科融合学习和人工智能方面的课程建设。</w:t>
      </w:r>
      <w:r>
        <w:rPr>
          <w:rFonts w:hint="eastAsia" w:ascii="仿宋_GB2312"/>
          <w:b w:val="0"/>
          <w:bCs w:val="0"/>
        </w:rPr>
        <w:t>一是通过跨学科融合项目，在学科学习的基础上，加强学科综合实践探索，引导学生将知识学习与问题解决、将课堂学习与多场景应用学习相结合，提升问题解决能力</w:t>
      </w:r>
      <w:r>
        <w:rPr>
          <w:rFonts w:hint="eastAsia" w:ascii="仿宋_GB2312"/>
          <w:b w:val="0"/>
          <w:bCs w:val="0"/>
          <w:lang w:eastAsia="zh-CN"/>
        </w:rPr>
        <w:t>。</w:t>
      </w:r>
      <w:r>
        <w:rPr>
          <w:rFonts w:hint="eastAsia" w:ascii="仿宋_GB2312"/>
          <w:b w:val="0"/>
          <w:bCs w:val="0"/>
        </w:rPr>
        <w:t>二是基于未来社会发展</w:t>
      </w:r>
      <w:r>
        <w:rPr>
          <w:rFonts w:hint="eastAsia" w:ascii="仿宋_GB2312"/>
        </w:rPr>
        <w:t>，2</w:t>
      </w:r>
      <w:r>
        <w:rPr>
          <w:rFonts w:ascii="仿宋_GB2312"/>
        </w:rPr>
        <w:t>022</w:t>
      </w:r>
      <w:r>
        <w:rPr>
          <w:rFonts w:hint="eastAsia" w:ascii="仿宋_GB2312"/>
        </w:rPr>
        <w:t>年立项资助1</w:t>
      </w:r>
      <w:r>
        <w:rPr>
          <w:rFonts w:ascii="仿宋_GB2312"/>
        </w:rPr>
        <w:t>0</w:t>
      </w:r>
      <w:r>
        <w:rPr>
          <w:rFonts w:hint="eastAsia" w:ascii="仿宋_GB2312"/>
        </w:rPr>
        <w:t>所学校开展人工智能课程建设，进行多元领域课程实践。</w:t>
      </w:r>
    </w:p>
    <w:p>
      <w:pPr>
        <w:pStyle w:val="4"/>
        <w:spacing w:line="578" w:lineRule="exact"/>
        <w:ind w:firstLine="640"/>
        <w:rPr>
          <w:rFonts w:ascii="Times New Roman" w:hAnsi="Times New Roman" w:cs="Times New Roman"/>
          <w:b w:val="0"/>
          <w:bCs w:val="0"/>
        </w:rPr>
      </w:pPr>
      <w:bookmarkStart w:id="95" w:name="_Toc151732847"/>
      <w:r>
        <w:rPr>
          <w:rFonts w:hint="eastAsia" w:ascii="Times New Roman" w:hAnsi="Times New Roman" w:cs="Times New Roman"/>
          <w:b w:val="0"/>
          <w:bCs w:val="0"/>
        </w:rPr>
        <w:t>（二）重点项目带动普及课程，完善综合培养机制</w:t>
      </w:r>
      <w:bookmarkEnd w:id="95"/>
    </w:p>
    <w:p>
      <w:pPr>
        <w:ind w:firstLine="640"/>
        <w:rPr>
          <w:rFonts w:ascii="仿宋_GB2312"/>
        </w:rPr>
      </w:pPr>
      <w:r>
        <w:rPr>
          <w:rFonts w:hint="eastAsia" w:ascii="仿宋_GB2312"/>
        </w:rPr>
        <w:t>通过重点项目的方式，引导学校开展普及性课程，提升家校全方位育人水平。引导学生在丰富的阅读中、多元化的艺术经历中、多样化的体育运动中学习成长，促进学生综合素养全面发展。</w:t>
      </w:r>
    </w:p>
    <w:p>
      <w:pPr>
        <w:pStyle w:val="4"/>
        <w:spacing w:line="578" w:lineRule="exact"/>
        <w:ind w:firstLine="640"/>
        <w:rPr>
          <w:rFonts w:ascii="Times New Roman" w:hAnsi="Times New Roman" w:cs="Times New Roman"/>
        </w:rPr>
      </w:pPr>
      <w:bookmarkStart w:id="96" w:name="_Toc48728993"/>
      <w:bookmarkStart w:id="97" w:name="_Toc151732848"/>
      <w:r>
        <w:rPr>
          <w:rFonts w:hint="eastAsia" w:ascii="Times New Roman" w:hAnsi="Times New Roman" w:cs="Times New Roman"/>
          <w:b w:val="0"/>
          <w:bCs w:val="0"/>
        </w:rPr>
        <w:t>（三）</w:t>
      </w:r>
      <w:bookmarkEnd w:id="96"/>
      <w:r>
        <w:rPr>
          <w:rFonts w:hint="eastAsia" w:ascii="Times New Roman" w:hAnsi="Times New Roman" w:cs="Times New Roman"/>
          <w:b w:val="0"/>
          <w:bCs w:val="0"/>
        </w:rPr>
        <w:t>总结品质课程建设经验，宣传课程建设效果</w:t>
      </w:r>
      <w:bookmarkEnd w:id="97"/>
    </w:p>
    <w:p>
      <w:pPr>
        <w:ind w:firstLine="643"/>
        <w:rPr>
          <w:rFonts w:ascii="仿宋_GB2312" w:hAnsi="Times New Roman" w:cs="Times New Roman"/>
        </w:rPr>
      </w:pPr>
      <w:r>
        <w:rPr>
          <w:rFonts w:hint="eastAsia" w:ascii="仿宋_GB2312"/>
          <w:b w:val="0"/>
          <w:bCs w:val="0"/>
        </w:rPr>
        <w:t>一是积极总结课程经验，个性化提炼各学校项目成果。通过开展品质课程建设效果评估，评选出1</w:t>
      </w:r>
      <w:r>
        <w:rPr>
          <w:rFonts w:ascii="仿宋_GB2312"/>
          <w:b w:val="0"/>
          <w:bCs w:val="0"/>
        </w:rPr>
        <w:t>6</w:t>
      </w:r>
      <w:r>
        <w:rPr>
          <w:rFonts w:hint="eastAsia" w:ascii="仿宋_GB2312"/>
          <w:b w:val="0"/>
          <w:bCs w:val="0"/>
        </w:rPr>
        <w:t>所品质课程建设示范校和达标校，学校获得专家赞誉。二是</w:t>
      </w:r>
      <w:r>
        <w:rPr>
          <w:rFonts w:hint="eastAsia" w:ascii="仿宋_GB2312"/>
        </w:rPr>
        <w:t>积极宣传品质建设成果，提升坪山区教育品牌知名度。</w:t>
      </w:r>
    </w:p>
    <w:p>
      <w:pPr>
        <w:pStyle w:val="4"/>
        <w:spacing w:line="578" w:lineRule="exact"/>
        <w:ind w:firstLine="640"/>
        <w:rPr>
          <w:rFonts w:ascii="Times New Roman" w:hAnsi="Times New Roman" w:cs="Times New Roman"/>
        </w:rPr>
      </w:pPr>
      <w:bookmarkStart w:id="98" w:name="_Toc151732849"/>
      <w:r>
        <w:rPr>
          <w:rFonts w:hint="eastAsia" w:ascii="Times New Roman" w:hAnsi="Times New Roman" w:cs="Times New Roman"/>
          <w:b w:val="0"/>
          <w:bCs w:val="0"/>
        </w:rPr>
        <w:t>（四）品质课程建设开花结果，学生综合素质提升</w:t>
      </w:r>
      <w:bookmarkEnd w:id="98"/>
    </w:p>
    <w:p>
      <w:pPr>
        <w:ind w:firstLine="640"/>
        <w:rPr>
          <w:rFonts w:ascii="仿宋_GB2312" w:hAnsi="Times New Roman" w:cs="Times New Roman"/>
        </w:rPr>
      </w:pPr>
      <w:r>
        <w:rPr>
          <w:rFonts w:hint="eastAsia" w:ascii="仿宋_GB2312" w:hAnsi="Times New Roman" w:cs="Times New Roman"/>
        </w:rPr>
        <w:t>课程建设对于学生综合素质的提升效果明显。根据坪山区</w:t>
      </w:r>
      <w:r>
        <w:rPr>
          <w:rFonts w:ascii="仿宋_GB2312" w:hAnsi="Times New Roman" w:cs="Times New Roman"/>
        </w:rPr>
        <w:t>2022年度教改重大项目满意度调查问卷（学生版）</w:t>
      </w:r>
      <w:r>
        <w:rPr>
          <w:rFonts w:hint="eastAsia" w:ascii="仿宋_GB2312" w:hAnsi="Times New Roman" w:cs="Times New Roman"/>
        </w:rPr>
        <w:t>，有</w:t>
      </w:r>
      <w:r>
        <w:rPr>
          <w:rFonts w:ascii="仿宋_GB2312" w:hAnsi="Times New Roman" w:cs="Times New Roman"/>
        </w:rPr>
        <w:t>90.78%</w:t>
      </w:r>
      <w:r>
        <w:rPr>
          <w:rFonts w:hint="eastAsia" w:ascii="仿宋_GB2312" w:hAnsi="Times New Roman" w:cs="Times New Roman"/>
        </w:rPr>
        <w:t>的调查对象认为学校的课程或开展过的活动能够满足学习需求。有9</w:t>
      </w:r>
      <w:r>
        <w:rPr>
          <w:rFonts w:ascii="仿宋_GB2312" w:hAnsi="Times New Roman" w:cs="Times New Roman"/>
        </w:rPr>
        <w:t>4.58%</w:t>
      </w:r>
      <w:r>
        <w:rPr>
          <w:rFonts w:hint="eastAsia" w:ascii="仿宋_GB2312" w:hAnsi="Times New Roman" w:cs="Times New Roman"/>
        </w:rPr>
        <w:t>的调查对象认为通过参加学校各项课程或活动有所收获。</w:t>
      </w:r>
    </w:p>
    <w:p>
      <w:pPr>
        <w:pStyle w:val="2"/>
        <w:spacing w:line="578" w:lineRule="exact"/>
        <w:ind w:firstLine="640"/>
        <w:rPr>
          <w:rFonts w:cs="Times New Roman"/>
        </w:rPr>
      </w:pPr>
      <w:bookmarkStart w:id="99" w:name="_Toc48728994"/>
      <w:bookmarkStart w:id="100" w:name="_Toc151732850"/>
      <w:bookmarkStart w:id="101" w:name="_Hlk86324484"/>
      <w:bookmarkStart w:id="102" w:name="_Hlk86324423"/>
      <w:r>
        <w:rPr>
          <w:rFonts w:cs="Times New Roman"/>
        </w:rPr>
        <w:t>五、存在问题及原因分析</w:t>
      </w:r>
      <w:bookmarkEnd w:id="99"/>
      <w:bookmarkEnd w:id="100"/>
    </w:p>
    <w:p>
      <w:pPr>
        <w:pStyle w:val="4"/>
        <w:numPr>
          <w:ilvl w:val="255"/>
          <w:numId w:val="0"/>
        </w:numPr>
        <w:spacing w:line="578" w:lineRule="exact"/>
        <w:ind w:firstLine="640" w:firstLineChars="200"/>
        <w:rPr>
          <w:rFonts w:hint="eastAsia" w:ascii="Times New Roman" w:hAnsi="Times New Roman" w:eastAsia="楷体_GB2312" w:cs="Times New Roman"/>
          <w:b w:val="0"/>
          <w:bCs w:val="0"/>
          <w:lang w:val="en" w:eastAsia="zh-CN"/>
        </w:rPr>
      </w:pPr>
      <w:bookmarkStart w:id="103" w:name="_Toc151732851"/>
      <w:r>
        <w:rPr>
          <w:rFonts w:hint="eastAsia" w:ascii="Times New Roman" w:hAnsi="Times New Roman" w:cs="Times New Roman"/>
          <w:b w:val="0"/>
          <w:bCs w:val="0"/>
        </w:rPr>
        <w:t>（一）课程建设整体规划不明确，资金分配合理性</w:t>
      </w:r>
      <w:bookmarkEnd w:id="103"/>
      <w:r>
        <w:rPr>
          <w:rFonts w:hint="eastAsia" w:ascii="Times New Roman" w:hAnsi="Times New Roman" w:cs="Times New Roman"/>
          <w:b w:val="0"/>
          <w:bCs w:val="0"/>
          <w:lang w:eastAsia="zh-CN"/>
        </w:rPr>
        <w:t>缺乏支撑</w:t>
      </w:r>
    </w:p>
    <w:p>
      <w:pPr>
        <w:numPr>
          <w:ilvl w:val="255"/>
          <w:numId w:val="0"/>
        </w:numPr>
        <w:ind w:firstLine="640"/>
        <w:rPr>
          <w:rFonts w:ascii="仿宋_GB2312"/>
        </w:rPr>
      </w:pPr>
      <w:bookmarkStart w:id="104" w:name="_Toc149825546"/>
      <w:bookmarkStart w:id="105" w:name="_Toc148001888"/>
      <w:r>
        <w:rPr>
          <w:rFonts w:ascii="仿宋_GB2312" w:hAnsi="仿宋_GB2312" w:cs="仿宋_GB2312"/>
          <w:b w:val="0"/>
          <w:bCs w:val="0"/>
          <w:szCs w:val="32"/>
        </w:rPr>
        <w:t>1.</w:t>
      </w:r>
      <w:bookmarkStart w:id="106" w:name="_Hlk151970792"/>
      <w:r>
        <w:rPr>
          <w:rFonts w:ascii="仿宋_GB2312" w:hAnsi="仿宋_GB2312" w:cs="仿宋_GB2312"/>
          <w:b w:val="0"/>
          <w:bCs w:val="0"/>
          <w:szCs w:val="32"/>
        </w:rPr>
        <w:t>区级层面缺少明确的目标计划，</w:t>
      </w:r>
      <w:r>
        <w:rPr>
          <w:rFonts w:hint="eastAsia" w:ascii="仿宋_GB2312" w:hAnsi="仿宋_GB2312" w:cs="仿宋_GB2312"/>
          <w:b w:val="0"/>
          <w:bCs w:val="0"/>
          <w:szCs w:val="32"/>
          <w:lang w:eastAsia="zh-CN"/>
        </w:rPr>
        <w:t>财政资金难以对应细化且分配不合理。</w:t>
      </w:r>
      <w:bookmarkEnd w:id="106"/>
      <w:r>
        <w:rPr>
          <w:rFonts w:hint="eastAsia" w:ascii="仿宋_GB2312"/>
        </w:rPr>
        <w:t>一是品质课程建设缺少整体性的目标计划</w:t>
      </w:r>
      <w:r>
        <w:rPr>
          <w:rFonts w:ascii="仿宋_GB2312"/>
          <w:lang w:val="en"/>
        </w:rPr>
        <w:t>,</w:t>
      </w:r>
      <w:r>
        <w:rPr>
          <w:rFonts w:hint="eastAsia" w:ascii="仿宋_GB2312"/>
        </w:rPr>
        <w:t>并且没有明确的反馈性质控指标，项目实施目标导向不清。二是由于不同课程建设未设置具有显示度的里程碑目标，资助资金分配导向不</w:t>
      </w:r>
      <w:r>
        <w:rPr>
          <w:rFonts w:hint="eastAsia" w:ascii="仿宋_GB2312"/>
          <w:lang w:eastAsia="zh-CN"/>
        </w:rPr>
        <w:t>明细</w:t>
      </w:r>
      <w:r>
        <w:rPr>
          <w:rFonts w:hint="eastAsia" w:ascii="仿宋_GB2312"/>
        </w:rPr>
        <w:t>，造成财政资源</w:t>
      </w:r>
      <w:r>
        <w:rPr>
          <w:rFonts w:hint="eastAsia" w:ascii="仿宋_GB2312"/>
          <w:lang w:eastAsia="zh-CN"/>
        </w:rPr>
        <w:t>投入不精准。</w:t>
      </w:r>
    </w:p>
    <w:p>
      <w:pPr>
        <w:ind w:firstLine="643"/>
        <w:rPr>
          <w:rFonts w:ascii="仿宋_GB2312"/>
        </w:rPr>
      </w:pPr>
      <w:r>
        <w:rPr>
          <w:rFonts w:ascii="仿宋_GB2312"/>
          <w:b w:val="0"/>
          <w:bCs w:val="0"/>
        </w:rPr>
        <w:t>2.资源</w:t>
      </w:r>
      <w:r>
        <w:rPr>
          <w:rFonts w:hint="eastAsia" w:ascii="仿宋_GB2312"/>
          <w:b w:val="0"/>
          <w:bCs w:val="0"/>
        </w:rPr>
        <w:t>分配结果</w:t>
      </w:r>
      <w:r>
        <w:rPr>
          <w:rFonts w:ascii="仿宋_GB2312"/>
          <w:b w:val="0"/>
          <w:bCs w:val="0"/>
        </w:rPr>
        <w:t>呈现结构性不均衡</w:t>
      </w:r>
      <w:r>
        <w:rPr>
          <w:rFonts w:hint="eastAsia" w:ascii="仿宋_GB2312"/>
          <w:b w:val="0"/>
          <w:bCs w:val="0"/>
          <w:lang w:eastAsia="zh-CN"/>
        </w:rPr>
        <w:t>。一是</w:t>
      </w:r>
      <w:r>
        <w:rPr>
          <w:rFonts w:hint="eastAsia" w:ascii="仿宋_GB2312"/>
          <w:b w:val="0"/>
          <w:bCs w:val="0"/>
        </w:rPr>
        <w:t>校际间资源分配不均衡。</w:t>
      </w:r>
      <w:r>
        <w:rPr>
          <w:rFonts w:hint="eastAsia" w:ascii="仿宋_GB2312"/>
        </w:rPr>
        <w:t>由于民办学校基础薄弱等因素，加上竞争性资助机制，使得公办、民办学校在资源分配差异</w:t>
      </w:r>
      <w:r>
        <w:rPr>
          <w:rFonts w:hint="eastAsia" w:ascii="仿宋_GB2312"/>
          <w:lang w:eastAsia="zh-CN"/>
        </w:rPr>
        <w:t>较大</w:t>
      </w:r>
      <w:r>
        <w:rPr>
          <w:rFonts w:hint="eastAsia" w:ascii="仿宋_GB2312"/>
        </w:rPr>
        <w:t>。</w:t>
      </w:r>
      <w:bookmarkStart w:id="107" w:name="_Hlk150793224"/>
      <w:r>
        <w:rPr>
          <w:rFonts w:hint="eastAsia" w:ascii="仿宋_GB2312"/>
          <w:lang w:eastAsia="zh-CN"/>
        </w:rPr>
        <w:t>二是</w:t>
      </w:r>
      <w:r>
        <w:rPr>
          <w:rFonts w:hint="eastAsia" w:ascii="仿宋_GB2312"/>
          <w:b w:val="0"/>
          <w:bCs w:val="0"/>
        </w:rPr>
        <w:t>校际间品质课程建设差异比较明显，项目和资金</w:t>
      </w:r>
      <w:r>
        <w:rPr>
          <w:rFonts w:hint="eastAsia" w:ascii="仿宋_GB2312"/>
          <w:b w:val="0"/>
          <w:bCs w:val="0"/>
          <w:lang w:eastAsia="zh-CN"/>
        </w:rPr>
        <w:t>过于</w:t>
      </w:r>
      <w:r>
        <w:rPr>
          <w:rFonts w:hint="eastAsia" w:ascii="仿宋_GB2312"/>
          <w:b w:val="0"/>
          <w:bCs w:val="0"/>
        </w:rPr>
        <w:t>向部分学校集中。</w:t>
      </w:r>
      <w:bookmarkEnd w:id="107"/>
    </w:p>
    <w:bookmarkEnd w:id="104"/>
    <w:bookmarkEnd w:id="105"/>
    <w:p>
      <w:pPr>
        <w:pStyle w:val="4"/>
        <w:numPr>
          <w:ilvl w:val="255"/>
          <w:numId w:val="0"/>
        </w:numPr>
        <w:spacing w:line="578" w:lineRule="exact"/>
        <w:ind w:firstLine="640" w:firstLineChars="200"/>
        <w:rPr>
          <w:rFonts w:ascii="Times New Roman" w:hAnsi="Times New Roman" w:cs="Times New Roman"/>
          <w:b w:val="0"/>
          <w:bCs w:val="0"/>
        </w:rPr>
      </w:pPr>
      <w:bookmarkStart w:id="108" w:name="_Toc151732852"/>
      <w:r>
        <w:rPr>
          <w:rFonts w:hint="eastAsia" w:ascii="Times New Roman" w:hAnsi="Times New Roman" w:cs="Times New Roman"/>
          <w:b w:val="0"/>
          <w:bCs w:val="0"/>
        </w:rPr>
        <w:t>（二）学校层面实施计划不健全，课程建设效果不够明显</w:t>
      </w:r>
      <w:bookmarkEnd w:id="108"/>
    </w:p>
    <w:p>
      <w:pPr>
        <w:numPr>
          <w:ilvl w:val="255"/>
          <w:numId w:val="0"/>
        </w:numPr>
        <w:ind w:firstLine="640"/>
        <w:rPr>
          <w:rFonts w:ascii="仿宋_GB2312" w:hAnsi="仿宋_GB2312" w:cs="仿宋_GB2312"/>
          <w:b w:val="0"/>
          <w:bCs w:val="0"/>
        </w:rPr>
      </w:pPr>
      <w:r>
        <w:rPr>
          <w:rFonts w:ascii="仿宋_GB2312" w:hAnsi="仿宋_GB2312" w:cs="仿宋_GB2312"/>
          <w:b w:val="0"/>
          <w:bCs w:val="0"/>
          <w:szCs w:val="32"/>
        </w:rPr>
        <w:t>1.</w:t>
      </w:r>
      <w:r>
        <w:rPr>
          <w:rFonts w:hint="eastAsia" w:ascii="仿宋_GB2312" w:hAnsi="仿宋_GB2312" w:cs="仿宋_GB2312"/>
          <w:b w:val="0"/>
          <w:bCs w:val="0"/>
          <w:szCs w:val="32"/>
        </w:rPr>
        <w:t>学校层面课程实施计划缺失，不利于项目推进落实</w:t>
      </w:r>
      <w:r>
        <w:rPr>
          <w:rFonts w:hint="eastAsia" w:ascii="仿宋_GB2312" w:hAnsi="仿宋_GB2312" w:cs="仿宋_GB2312"/>
          <w:b w:val="0"/>
          <w:bCs w:val="0"/>
          <w:szCs w:val="32"/>
          <w:lang w:eastAsia="zh-CN"/>
        </w:rPr>
        <w:t>。</w:t>
      </w:r>
      <w:r>
        <w:rPr>
          <w:rFonts w:hint="eastAsia" w:ascii="仿宋_GB2312" w:hAnsi="仿宋_GB2312" w:cs="仿宋_GB2312"/>
          <w:b w:val="0"/>
          <w:bCs w:val="0"/>
        </w:rPr>
        <w:t>一是</w:t>
      </w:r>
      <w:bookmarkStart w:id="109" w:name="_Hlk150791169"/>
      <w:r>
        <w:rPr>
          <w:rFonts w:hint="eastAsia" w:ascii="仿宋_GB2312" w:hAnsi="仿宋_GB2312" w:cs="仿宋_GB2312"/>
          <w:b w:val="0"/>
          <w:bCs w:val="0"/>
        </w:rPr>
        <w:t>部分民办学校尚未形成课程发展规划。二是学校层面缺少品质课程建设实施计划或年度工作计划</w:t>
      </w:r>
      <w:bookmarkEnd w:id="109"/>
      <w:r>
        <w:rPr>
          <w:rFonts w:hint="eastAsia" w:ascii="仿宋_GB2312" w:hAnsi="仿宋_GB2312" w:cs="仿宋_GB2312"/>
          <w:b w:val="0"/>
          <w:bCs w:val="0"/>
        </w:rPr>
        <w:t>，未明确学校在不同课程的建设任务、实施进度等内容，品质课程建设缺乏系统性和方向指引，不利于品质课程建设在学校的具体落实和推进。</w:t>
      </w:r>
    </w:p>
    <w:p>
      <w:pPr>
        <w:numPr>
          <w:ilvl w:val="255"/>
          <w:numId w:val="0"/>
        </w:numPr>
        <w:ind w:firstLine="640"/>
        <w:rPr>
          <w:rFonts w:ascii="仿宋_GB2312"/>
        </w:rPr>
      </w:pPr>
      <w:bookmarkStart w:id="110" w:name="_Toc148001890"/>
      <w:bookmarkStart w:id="111" w:name="_Toc149825548"/>
      <w:r>
        <w:rPr>
          <w:rFonts w:hint="eastAsia" w:ascii="仿宋_GB2312" w:hAnsi="仿宋_GB2312" w:cs="仿宋_GB2312"/>
          <w:b w:val="0"/>
          <w:bCs w:val="0"/>
          <w:szCs w:val="32"/>
          <w:lang w:val="en-US" w:eastAsia="zh-CN"/>
        </w:rPr>
        <w:t>2</w:t>
      </w:r>
      <w:r>
        <w:rPr>
          <w:rFonts w:hint="eastAsia" w:ascii="仿宋_GB2312" w:hAnsi="仿宋_GB2312" w:cs="仿宋_GB2312"/>
          <w:b w:val="0"/>
          <w:bCs w:val="0"/>
          <w:szCs w:val="32"/>
        </w:rPr>
        <w:t>.</w:t>
      </w:r>
      <w:bookmarkStart w:id="112" w:name="_Hlk150799500"/>
      <w:r>
        <w:rPr>
          <w:rFonts w:hint="eastAsia" w:ascii="仿宋_GB2312" w:hAnsi="仿宋_GB2312" w:cs="仿宋_GB2312"/>
          <w:b w:val="0"/>
          <w:bCs w:val="0"/>
          <w:szCs w:val="32"/>
        </w:rPr>
        <w:t>品质课程的认知度、覆盖范围有待扩大</w:t>
      </w:r>
      <w:bookmarkEnd w:id="110"/>
      <w:bookmarkEnd w:id="111"/>
      <w:bookmarkEnd w:id="112"/>
      <w:r>
        <w:rPr>
          <w:rFonts w:hint="eastAsia" w:ascii="仿宋_GB2312" w:hAnsi="仿宋_GB2312" w:cs="仿宋_GB2312"/>
          <w:b w:val="0"/>
          <w:bCs w:val="0"/>
          <w:szCs w:val="32"/>
          <w:lang w:eastAsia="zh-CN"/>
        </w:rPr>
        <w:t>。</w:t>
      </w:r>
      <w:r>
        <w:rPr>
          <w:rFonts w:hint="eastAsia" w:ascii="仿宋_GB2312"/>
          <w:b w:val="0"/>
          <w:bCs w:val="0"/>
        </w:rPr>
        <w:t>从</w:t>
      </w:r>
      <w:r>
        <w:rPr>
          <w:rFonts w:hint="eastAsia" w:ascii="仿宋_GB2312"/>
        </w:rPr>
        <w:t>品质课程建设评估项目和本次绩效评价开展的学生群体问卷调查结果来看，学生对于人工智能、家校共育、阳光阅读、底色艺术等课程的知晓度和参与度不高。</w:t>
      </w:r>
      <w:r>
        <w:rPr>
          <w:rFonts w:hint="eastAsia"/>
        </w:rPr>
        <w:t>一方面，说明区级层面规划的品质课程体系在学校学生层面的认知程度仍有提升空间。另一方面，说明各学校对品质课程的普及性认识不足，未充分落实品质课程的建设方案，也没有积极参与区级主题活动，从问卷调查结果来看，品质课程建设覆盖的学生群体范围有待扩大。</w:t>
      </w:r>
    </w:p>
    <w:bookmarkEnd w:id="101"/>
    <w:p>
      <w:pPr>
        <w:pStyle w:val="4"/>
        <w:numPr>
          <w:ilvl w:val="255"/>
          <w:numId w:val="0"/>
        </w:numPr>
        <w:spacing w:line="578" w:lineRule="exact"/>
        <w:ind w:firstLine="640" w:firstLineChars="200"/>
        <w:rPr>
          <w:rFonts w:ascii="Times New Roman" w:hAnsi="Times New Roman" w:cs="Times New Roman"/>
        </w:rPr>
      </w:pPr>
      <w:bookmarkStart w:id="113" w:name="_Toc151732853"/>
      <w:r>
        <w:rPr>
          <w:rFonts w:hint="eastAsia" w:ascii="Times New Roman" w:hAnsi="Times New Roman" w:cs="Times New Roman"/>
          <w:b w:val="0"/>
          <w:bCs w:val="0"/>
        </w:rPr>
        <w:t>（三）未形成项目资金管理制度，资金使用把控力度不足</w:t>
      </w:r>
      <w:bookmarkEnd w:id="113"/>
    </w:p>
    <w:p>
      <w:pPr>
        <w:numPr>
          <w:ilvl w:val="255"/>
          <w:numId w:val="0"/>
        </w:numPr>
        <w:ind w:firstLine="640"/>
        <w:rPr>
          <w:rFonts w:ascii="仿宋_GB2312" w:hAnsi="仿宋_GB2312" w:cs="仿宋_GB2312"/>
          <w:szCs w:val="32"/>
        </w:rPr>
      </w:pPr>
      <w:bookmarkStart w:id="114" w:name="_Toc148001892"/>
      <w:bookmarkStart w:id="115" w:name="_Toc149825550"/>
      <w:r>
        <w:rPr>
          <w:rFonts w:ascii="仿宋_GB2312" w:hAnsi="仿宋_GB2312" w:cs="仿宋_GB2312"/>
          <w:b w:val="0"/>
          <w:bCs w:val="0"/>
          <w:szCs w:val="32"/>
        </w:rPr>
        <w:t>1.</w:t>
      </w:r>
      <w:r>
        <w:rPr>
          <w:rFonts w:hint="eastAsia" w:ascii="仿宋_GB2312" w:hAnsi="仿宋_GB2312" w:cs="仿宋_GB2312"/>
          <w:b w:val="0"/>
          <w:bCs w:val="0"/>
          <w:szCs w:val="32"/>
        </w:rPr>
        <w:t>现有资金使用依据不匹配，缺少专门的资金管理</w:t>
      </w:r>
      <w:bookmarkEnd w:id="114"/>
      <w:bookmarkEnd w:id="115"/>
      <w:r>
        <w:rPr>
          <w:rFonts w:hint="eastAsia" w:ascii="仿宋_GB2312" w:hAnsi="仿宋_GB2312" w:cs="仿宋_GB2312"/>
          <w:b w:val="0"/>
          <w:bCs w:val="0"/>
          <w:szCs w:val="32"/>
        </w:rPr>
        <w:t>制度</w:t>
      </w:r>
      <w:r>
        <w:rPr>
          <w:rFonts w:hint="eastAsia" w:ascii="仿宋_GB2312" w:hAnsi="仿宋_GB2312" w:cs="仿宋_GB2312"/>
          <w:b w:val="0"/>
          <w:bCs w:val="0"/>
          <w:szCs w:val="32"/>
          <w:lang w:eastAsia="zh-CN"/>
        </w:rPr>
        <w:t>。</w:t>
      </w:r>
      <w:r>
        <w:rPr>
          <w:rFonts w:hint="eastAsia" w:ascii="仿宋_GB2312" w:hAnsi="仿宋_GB2312" w:cs="仿宋_GB2312"/>
          <w:szCs w:val="32"/>
        </w:rPr>
        <w:t>《坪山区“品质课程系列”建设方案》自</w:t>
      </w:r>
      <w:r>
        <w:rPr>
          <w:rFonts w:ascii="仿宋_GB2312" w:hAnsi="仿宋_GB2312" w:cs="仿宋_GB2312"/>
          <w:szCs w:val="32"/>
        </w:rPr>
        <w:t>2020年8月开始实施，后续也将作为区域教育改革重点项目延续实施</w:t>
      </w:r>
      <w:r>
        <w:rPr>
          <w:rFonts w:hint="eastAsia" w:ascii="仿宋_GB2312" w:hAnsi="仿宋_GB2312" w:cs="仿宋_GB2312"/>
          <w:szCs w:val="32"/>
        </w:rPr>
        <w:t>，目前教改重大项目资金按照《坪山区教育科学研究管理办法》（以下简称“管理办法”）进行使用与管理，但该办法与品质课程系列的特点匹配性不足。</w:t>
      </w:r>
    </w:p>
    <w:p>
      <w:pPr>
        <w:numPr>
          <w:ilvl w:val="255"/>
          <w:numId w:val="0"/>
        </w:numPr>
        <w:ind w:firstLine="640"/>
        <w:rPr>
          <w:rFonts w:ascii="仿宋_GB2312"/>
        </w:rPr>
      </w:pPr>
      <w:bookmarkStart w:id="116" w:name="_Toc149825551"/>
      <w:bookmarkStart w:id="117" w:name="_Toc148001893"/>
      <w:r>
        <w:rPr>
          <w:rFonts w:ascii="仿宋_GB2312" w:hAnsi="仿宋_GB2312" w:cs="仿宋_GB2312"/>
          <w:b w:val="0"/>
          <w:bCs w:val="0"/>
          <w:szCs w:val="32"/>
        </w:rPr>
        <w:t>2.</w:t>
      </w:r>
      <w:r>
        <w:rPr>
          <w:rFonts w:hint="eastAsia" w:ascii="仿宋_GB2312" w:hAnsi="仿宋_GB2312" w:cs="仿宋_GB2312"/>
          <w:b w:val="0"/>
          <w:bCs w:val="0"/>
          <w:szCs w:val="32"/>
        </w:rPr>
        <w:t>个别项目资金使用范围不规范，支出结构不合理</w:t>
      </w:r>
      <w:bookmarkEnd w:id="116"/>
      <w:bookmarkEnd w:id="117"/>
      <w:r>
        <w:rPr>
          <w:rFonts w:hint="eastAsia" w:ascii="仿宋_GB2312" w:hAnsi="仿宋_GB2312" w:cs="仿宋_GB2312"/>
          <w:b w:val="0"/>
          <w:bCs w:val="0"/>
          <w:szCs w:val="32"/>
          <w:lang w:eastAsia="zh-CN"/>
        </w:rPr>
        <w:t>。</w:t>
      </w:r>
      <w:r>
        <w:rPr>
          <w:rFonts w:hint="eastAsia" w:ascii="仿宋_GB2312"/>
          <w:b w:val="0"/>
          <w:bCs w:val="0"/>
        </w:rPr>
        <w:t>一是在项目支出内容上，</w:t>
      </w:r>
      <w:bookmarkStart w:id="118" w:name="_Hlk150790256"/>
      <w:r>
        <w:rPr>
          <w:rFonts w:hint="eastAsia" w:ascii="仿宋_GB2312"/>
          <w:b w:val="0"/>
          <w:bCs w:val="0"/>
        </w:rPr>
        <w:t>个别项目支出不符合预算方向。二是在学校层面，</w:t>
      </w:r>
      <w:r>
        <w:rPr>
          <w:rFonts w:hint="eastAsia" w:ascii="仿宋_GB2312"/>
          <w:b w:val="0"/>
          <w:bCs w:val="0"/>
          <w:lang w:eastAsia="zh-CN"/>
        </w:rPr>
        <w:t>存在个别</w:t>
      </w:r>
      <w:r>
        <w:rPr>
          <w:rFonts w:hint="eastAsia" w:ascii="仿宋_GB2312"/>
          <w:b w:val="0"/>
          <w:bCs w:val="0"/>
        </w:rPr>
        <w:t>学校</w:t>
      </w:r>
      <w:r>
        <w:rPr>
          <w:rFonts w:hint="eastAsia" w:ascii="仿宋_GB2312"/>
          <w:b w:val="0"/>
          <w:bCs w:val="0"/>
          <w:lang w:eastAsia="zh-CN"/>
        </w:rPr>
        <w:t>将</w:t>
      </w:r>
      <w:r>
        <w:rPr>
          <w:rFonts w:hint="eastAsia" w:ascii="仿宋_GB2312"/>
          <w:b w:val="0"/>
          <w:bCs w:val="0"/>
        </w:rPr>
        <w:t>资助资金用于</w:t>
      </w:r>
      <w:r>
        <w:rPr>
          <w:rFonts w:hint="eastAsia" w:ascii="仿宋_GB2312"/>
          <w:b w:val="0"/>
          <w:bCs w:val="0"/>
          <w:lang w:eastAsia="zh-CN"/>
        </w:rPr>
        <w:t>校舍修缮</w:t>
      </w:r>
      <w:r>
        <w:rPr>
          <w:rFonts w:hint="eastAsia" w:ascii="仿宋_GB2312"/>
          <w:b w:val="0"/>
          <w:bCs w:val="0"/>
        </w:rPr>
        <w:t>、</w:t>
      </w:r>
      <w:r>
        <w:rPr>
          <w:rFonts w:hint="eastAsia" w:ascii="仿宋_GB2312"/>
          <w:b w:val="0"/>
          <w:bCs w:val="0"/>
          <w:lang w:eastAsia="zh-CN"/>
        </w:rPr>
        <w:t>日常教学</w:t>
      </w:r>
      <w:r>
        <w:rPr>
          <w:rFonts w:hint="eastAsia" w:ascii="仿宋_GB2312"/>
          <w:b w:val="0"/>
          <w:bCs w:val="0"/>
        </w:rPr>
        <w:t>等支出</w:t>
      </w:r>
      <w:r>
        <w:rPr>
          <w:rFonts w:hint="eastAsia" w:ascii="仿宋_GB2312"/>
          <w:b w:val="0"/>
          <w:bCs w:val="0"/>
          <w:lang w:eastAsia="zh-CN"/>
        </w:rPr>
        <w:t>的情况</w:t>
      </w:r>
      <w:bookmarkStart w:id="145" w:name="_GoBack"/>
      <w:bookmarkEnd w:id="145"/>
      <w:r>
        <w:rPr>
          <w:rFonts w:hint="eastAsia" w:ascii="仿宋_GB2312"/>
          <w:b w:val="0"/>
          <w:bCs w:val="0"/>
        </w:rPr>
        <w:t>，资金使用</w:t>
      </w:r>
      <w:r>
        <w:rPr>
          <w:rFonts w:hint="eastAsia" w:ascii="仿宋_GB2312"/>
        </w:rPr>
        <w:t>范围与音乐剧课程、跨学科融合课程开展关联度不高，支出结构不合理。</w:t>
      </w:r>
      <w:bookmarkEnd w:id="118"/>
    </w:p>
    <w:p>
      <w:pPr>
        <w:pStyle w:val="4"/>
        <w:spacing w:line="578" w:lineRule="exact"/>
        <w:ind w:firstLine="640"/>
        <w:rPr>
          <w:rFonts w:ascii="Times New Roman" w:hAnsi="Times New Roman" w:cs="Times New Roman"/>
        </w:rPr>
      </w:pPr>
      <w:bookmarkStart w:id="119" w:name="_Toc151732854"/>
      <w:r>
        <w:rPr>
          <w:rFonts w:hint="eastAsia" w:ascii="Times New Roman" w:hAnsi="Times New Roman" w:cs="Times New Roman"/>
          <w:b w:val="0"/>
          <w:bCs w:val="0"/>
        </w:rPr>
        <w:t>（四）部分项目未按照计划完成，项目监督和管理不到位</w:t>
      </w:r>
      <w:bookmarkEnd w:id="119"/>
    </w:p>
    <w:p>
      <w:pPr>
        <w:numPr>
          <w:ilvl w:val="255"/>
          <w:numId w:val="0"/>
        </w:numPr>
        <w:ind w:firstLine="640"/>
        <w:rPr>
          <w:rFonts w:hint="eastAsia" w:ascii="仿宋_GB2312"/>
        </w:rPr>
      </w:pPr>
      <w:bookmarkStart w:id="120" w:name="_Toc149825554"/>
      <w:bookmarkStart w:id="121" w:name="_Toc148001896"/>
      <w:r>
        <w:rPr>
          <w:rFonts w:ascii="仿宋_GB2312" w:hAnsi="仿宋_GB2312" w:cs="仿宋_GB2312"/>
          <w:b w:val="0"/>
          <w:bCs w:val="0"/>
          <w:szCs w:val="32"/>
        </w:rPr>
        <w:t>1.</w:t>
      </w:r>
      <w:r>
        <w:rPr>
          <w:rFonts w:hint="eastAsia" w:ascii="仿宋_GB2312" w:hAnsi="仿宋_GB2312" w:cs="仿宋_GB2312"/>
          <w:b w:val="0"/>
          <w:bCs w:val="0"/>
          <w:szCs w:val="32"/>
        </w:rPr>
        <w:t>个别课题未通过结题，部分活动未及时开展</w:t>
      </w:r>
      <w:bookmarkEnd w:id="120"/>
      <w:bookmarkEnd w:id="121"/>
      <w:r>
        <w:rPr>
          <w:rFonts w:hint="eastAsia" w:ascii="仿宋_GB2312" w:hAnsi="仿宋_GB2312" w:cs="仿宋_GB2312"/>
          <w:b w:val="0"/>
          <w:bCs w:val="0"/>
          <w:szCs w:val="32"/>
          <w:lang w:eastAsia="zh-CN"/>
        </w:rPr>
        <w:t>。</w:t>
      </w:r>
      <w:r>
        <w:rPr>
          <w:rFonts w:hint="eastAsia" w:ascii="仿宋_GB2312" w:hAnsi="仿宋_GB2312" w:cs="仿宋_GB2312"/>
          <w:b w:val="0"/>
          <w:bCs w:val="0"/>
          <w:szCs w:val="32"/>
        </w:rPr>
        <w:t>一是个别课题未及时参与并通过验收。</w:t>
      </w:r>
      <w:bookmarkStart w:id="122" w:name="_Hlk150792485"/>
      <w:r>
        <w:rPr>
          <w:rFonts w:hint="eastAsia" w:ascii="仿宋_GB2312" w:hAnsi="仿宋_GB2312" w:cs="仿宋_GB2312"/>
          <w:b w:val="0"/>
          <w:bCs w:val="0"/>
          <w:szCs w:val="32"/>
        </w:rPr>
        <w:t>2022年各学校立项课程或课题182个，</w:t>
      </w:r>
      <w:r>
        <w:rPr>
          <w:rFonts w:hint="eastAsia" w:ascii="仿宋_GB2312"/>
          <w:b w:val="0"/>
          <w:bCs w:val="0"/>
        </w:rPr>
        <w:t>截至2023年6月，</w:t>
      </w:r>
      <w:r>
        <w:rPr>
          <w:rFonts w:hint="eastAsia" w:ascii="仿宋_GB2312" w:hAnsi="仿宋_GB2312" w:cs="仿宋_GB2312"/>
          <w:b w:val="0"/>
          <w:bCs w:val="0"/>
          <w:szCs w:val="32"/>
        </w:rPr>
        <w:t>结项课题168个，</w:t>
      </w:r>
      <w:r>
        <w:rPr>
          <w:rFonts w:ascii="仿宋_GB2312"/>
          <w:b w:val="0"/>
          <w:bCs w:val="0"/>
        </w:rPr>
        <w:t>14</w:t>
      </w:r>
      <w:r>
        <w:rPr>
          <w:rFonts w:hint="eastAsia" w:ascii="仿宋_GB2312"/>
          <w:b w:val="0"/>
          <w:bCs w:val="0"/>
        </w:rPr>
        <w:t>个课题未参与项目验收</w:t>
      </w:r>
      <w:bookmarkEnd w:id="122"/>
      <w:r>
        <w:rPr>
          <w:rStyle w:val="28"/>
          <w:rFonts w:ascii="仿宋_GB2312"/>
          <w:b w:val="0"/>
          <w:bCs w:val="0"/>
        </w:rPr>
        <w:footnoteReference w:id="0"/>
      </w:r>
      <w:r>
        <w:rPr>
          <w:rFonts w:hint="eastAsia" w:ascii="仿宋_GB2312"/>
          <w:b w:val="0"/>
          <w:bCs w:val="0"/>
        </w:rPr>
        <w:t>，其中跨学科融合课程8个、探究性小课题6个，未结题比例7</w:t>
      </w:r>
      <w:r>
        <w:rPr>
          <w:rFonts w:ascii="仿宋_GB2312"/>
          <w:b w:val="0"/>
          <w:bCs w:val="0"/>
        </w:rPr>
        <w:t>.69%</w:t>
      </w:r>
      <w:r>
        <w:rPr>
          <w:rFonts w:hint="eastAsia" w:ascii="仿宋_GB2312"/>
          <w:b w:val="0"/>
          <w:bCs w:val="0"/>
        </w:rPr>
        <w:t>，共涉及7所学校。二是部</w:t>
      </w:r>
      <w:r>
        <w:rPr>
          <w:rFonts w:hint="eastAsia" w:ascii="仿宋_GB2312"/>
        </w:rPr>
        <w:t>分普及性课程活动未按计划开展。</w:t>
      </w:r>
      <w:bookmarkStart w:id="123" w:name="_Toc148001897"/>
      <w:bookmarkStart w:id="124" w:name="_Toc149825555"/>
    </w:p>
    <w:p>
      <w:pPr>
        <w:numPr>
          <w:ilvl w:val="255"/>
          <w:numId w:val="0"/>
        </w:numPr>
        <w:ind w:firstLine="640"/>
        <w:rPr>
          <w:rFonts w:ascii="仿宋_GB2312" w:hAnsi="仿宋_GB2312" w:cs="仿宋_GB2312"/>
          <w:b w:val="0"/>
          <w:bCs w:val="0"/>
          <w:color w:val="000000" w:themeColor="text1"/>
          <w:szCs w:val="32"/>
          <w14:textFill>
            <w14:solidFill>
              <w14:schemeClr w14:val="tx1"/>
            </w14:solidFill>
          </w14:textFill>
        </w:rPr>
      </w:pPr>
      <w:r>
        <w:rPr>
          <w:rFonts w:ascii="仿宋_GB2312" w:hAnsi="仿宋_GB2312" w:cs="仿宋_GB2312"/>
          <w:b w:val="0"/>
          <w:bCs w:val="0"/>
          <w:szCs w:val="32"/>
        </w:rPr>
        <w:t>2.</w:t>
      </w:r>
      <w:r>
        <w:rPr>
          <w:rFonts w:hint="eastAsia" w:ascii="仿宋_GB2312" w:hAnsi="仿宋_GB2312" w:cs="仿宋_GB2312"/>
          <w:b w:val="0"/>
          <w:bCs w:val="0"/>
          <w:szCs w:val="32"/>
        </w:rPr>
        <w:t>区级和学校层面项目</w:t>
      </w:r>
      <w:bookmarkEnd w:id="123"/>
      <w:r>
        <w:rPr>
          <w:rFonts w:hint="eastAsia" w:ascii="仿宋_GB2312" w:hAnsi="仿宋_GB2312" w:cs="仿宋_GB2312"/>
          <w:b w:val="0"/>
          <w:bCs w:val="0"/>
          <w:szCs w:val="32"/>
        </w:rPr>
        <w:t>管理工作不足</w:t>
      </w:r>
      <w:bookmarkEnd w:id="124"/>
      <w:r>
        <w:rPr>
          <w:rFonts w:hint="eastAsia" w:ascii="仿宋_GB2312" w:hAnsi="仿宋_GB2312" w:cs="仿宋_GB2312"/>
          <w:b w:val="0"/>
          <w:bCs w:val="0"/>
          <w:szCs w:val="32"/>
          <w:lang w:eastAsia="zh-CN"/>
        </w:rPr>
        <w:t>。</w:t>
      </w:r>
      <w:r>
        <w:rPr>
          <w:rFonts w:hint="eastAsia" w:ascii="仿宋_GB2312" w:hAnsi="仿宋_GB2312" w:cs="仿宋_GB2312"/>
          <w:b w:val="0"/>
          <w:bCs w:val="0"/>
          <w:szCs w:val="32"/>
        </w:rPr>
        <w:t>一是项目资金使用监管机制不健全、执行不到位。</w:t>
      </w:r>
      <w:r>
        <w:rPr>
          <w:rFonts w:hint="eastAsia" w:ascii="仿宋_GB2312" w:hAnsi="仿宋_GB2312" w:cs="仿宋_GB2312"/>
          <w:b w:val="0"/>
          <w:bCs w:val="0"/>
          <w:color w:val="000000" w:themeColor="text1"/>
          <w:szCs w:val="32"/>
          <w14:textFill>
            <w14:solidFill>
              <w14:schemeClr w14:val="tx1"/>
            </w14:solidFill>
          </w14:textFill>
        </w:rPr>
        <w:t>二是学校层面项目管理工作欠缺，课程实施效果有待提高。</w:t>
      </w:r>
    </w:p>
    <w:p>
      <w:pPr>
        <w:pStyle w:val="4"/>
        <w:spacing w:line="578" w:lineRule="exact"/>
        <w:ind w:firstLine="640"/>
        <w:rPr>
          <w:rFonts w:ascii="Times New Roman" w:hAnsi="Times New Roman" w:cs="Times New Roman"/>
        </w:rPr>
      </w:pPr>
      <w:bookmarkStart w:id="125" w:name="_Toc151732855"/>
      <w:bookmarkStart w:id="126" w:name="_Hlk87261265"/>
      <w:r>
        <w:rPr>
          <w:rFonts w:hint="eastAsia" w:ascii="Times New Roman" w:hAnsi="Times New Roman" w:cs="Times New Roman"/>
          <w:b w:val="0"/>
          <w:bCs w:val="0"/>
        </w:rPr>
        <w:t>（五）项目绩效指标设置不合理，难以有效考核实施效果</w:t>
      </w:r>
      <w:bookmarkEnd w:id="125"/>
    </w:p>
    <w:bookmarkEnd w:id="126"/>
    <w:p>
      <w:pPr>
        <w:numPr>
          <w:ilvl w:val="255"/>
          <w:numId w:val="0"/>
        </w:numPr>
        <w:ind w:firstLine="640"/>
        <w:rPr>
          <w:rFonts w:hint="eastAsia" w:ascii="仿宋_GB2312"/>
          <w:b w:val="0"/>
          <w:bCs w:val="0"/>
        </w:rPr>
      </w:pPr>
      <w:bookmarkStart w:id="127" w:name="_Toc89261796"/>
      <w:bookmarkStart w:id="128" w:name="_Toc148001900"/>
      <w:bookmarkStart w:id="129" w:name="_Toc149825557"/>
      <w:r>
        <w:rPr>
          <w:rFonts w:hint="eastAsia" w:ascii="仿宋_GB2312" w:hAnsi="仿宋_GB2312" w:cs="仿宋_GB2312"/>
          <w:b w:val="0"/>
          <w:bCs w:val="0"/>
          <w:szCs w:val="32"/>
        </w:rPr>
        <w:t>1</w:t>
      </w:r>
      <w:r>
        <w:rPr>
          <w:rFonts w:ascii="仿宋_GB2312" w:hAnsi="仿宋_GB2312" w:cs="仿宋_GB2312"/>
          <w:b w:val="0"/>
          <w:bCs w:val="0"/>
          <w:szCs w:val="32"/>
        </w:rPr>
        <w:t>.</w:t>
      </w:r>
      <w:bookmarkEnd w:id="127"/>
      <w:r>
        <w:rPr>
          <w:rFonts w:hint="eastAsia" w:ascii="仿宋_GB2312" w:hAnsi="仿宋_GB2312" w:cs="仿宋_GB2312"/>
          <w:b w:val="0"/>
          <w:bCs w:val="0"/>
          <w:szCs w:val="32"/>
        </w:rPr>
        <w:t>项目产出指标设置不合理</w:t>
      </w:r>
      <w:bookmarkEnd w:id="128"/>
      <w:bookmarkEnd w:id="129"/>
      <w:r>
        <w:rPr>
          <w:rFonts w:hint="eastAsia" w:ascii="仿宋_GB2312" w:hAnsi="仿宋_GB2312" w:cs="仿宋_GB2312"/>
          <w:b w:val="0"/>
          <w:bCs w:val="0"/>
          <w:szCs w:val="32"/>
          <w:lang w:eastAsia="zh-CN"/>
        </w:rPr>
        <w:t>。</w:t>
      </w:r>
      <w:r>
        <w:rPr>
          <w:rFonts w:hint="eastAsia" w:ascii="仿宋_GB2312"/>
          <w:b w:val="0"/>
          <w:bCs w:val="0"/>
        </w:rPr>
        <w:t>根据单位提供的绩效目标申报表，项目各项绩效指标设置不合理。一是产出数量设置不全面。二是产出质量设置不合理。三是产出成本指标设置不正确。</w:t>
      </w:r>
      <w:bookmarkStart w:id="130" w:name="_Toc148001901"/>
      <w:bookmarkStart w:id="131" w:name="_Toc149825558"/>
    </w:p>
    <w:p>
      <w:pPr>
        <w:numPr>
          <w:ilvl w:val="255"/>
          <w:numId w:val="0"/>
        </w:numPr>
        <w:ind w:firstLine="640"/>
        <w:rPr>
          <w:rFonts w:ascii="仿宋_GB2312"/>
        </w:rPr>
      </w:pPr>
      <w:r>
        <w:rPr>
          <w:rFonts w:hint="eastAsia" w:ascii="仿宋_GB2312" w:hAnsi="仿宋_GB2312" w:cs="仿宋_GB2312"/>
          <w:b w:val="0"/>
          <w:bCs w:val="0"/>
          <w:szCs w:val="32"/>
        </w:rPr>
        <w:t>2</w:t>
      </w:r>
      <w:r>
        <w:rPr>
          <w:rFonts w:ascii="仿宋_GB2312" w:hAnsi="仿宋_GB2312" w:cs="仿宋_GB2312"/>
          <w:b w:val="0"/>
          <w:bCs w:val="0"/>
          <w:szCs w:val="32"/>
        </w:rPr>
        <w:t>.</w:t>
      </w:r>
      <w:r>
        <w:rPr>
          <w:rFonts w:hint="eastAsia" w:ascii="仿宋_GB2312" w:hAnsi="仿宋_GB2312" w:cs="仿宋_GB2312"/>
          <w:b w:val="0"/>
          <w:bCs w:val="0"/>
          <w:szCs w:val="32"/>
        </w:rPr>
        <w:t>项目效益指标难以评价考核</w:t>
      </w:r>
      <w:bookmarkEnd w:id="130"/>
      <w:bookmarkEnd w:id="131"/>
      <w:r>
        <w:rPr>
          <w:rFonts w:hint="eastAsia" w:ascii="仿宋_GB2312" w:hAnsi="仿宋_GB2312" w:cs="仿宋_GB2312"/>
          <w:b w:val="0"/>
          <w:bCs w:val="0"/>
          <w:szCs w:val="32"/>
          <w:lang w:eastAsia="zh-CN"/>
        </w:rPr>
        <w:t>。</w:t>
      </w:r>
      <w:r>
        <w:rPr>
          <w:rFonts w:hint="eastAsia" w:ascii="仿宋_GB2312"/>
          <w:b w:val="0"/>
          <w:bCs w:val="0"/>
        </w:rPr>
        <w:t>效益指标与目标值间逻辑关系不清，且效益指标及目标值均难以进行量化衡量和对比分析，</w:t>
      </w:r>
      <w:r>
        <w:rPr>
          <w:rFonts w:ascii="Times New Roman" w:hAnsi="Times New Roman" w:cs="Times New Roman"/>
          <w:b w:val="0"/>
          <w:bCs w:val="0"/>
          <w:szCs w:val="32"/>
        </w:rPr>
        <w:t>并通过可靠性</w:t>
      </w:r>
      <w:r>
        <w:rPr>
          <w:rFonts w:ascii="Times New Roman" w:hAnsi="Times New Roman" w:cs="Times New Roman"/>
          <w:szCs w:val="32"/>
        </w:rPr>
        <w:t>数据进行考核，不利于全面反映项目绩效和资金使用效益。</w:t>
      </w:r>
    </w:p>
    <w:bookmarkEnd w:id="102"/>
    <w:p>
      <w:pPr>
        <w:pStyle w:val="2"/>
        <w:spacing w:line="578" w:lineRule="exact"/>
        <w:ind w:firstLine="640"/>
        <w:rPr>
          <w:rFonts w:cs="Times New Roman"/>
        </w:rPr>
      </w:pPr>
      <w:bookmarkStart w:id="132" w:name="_Toc151732856"/>
      <w:bookmarkStart w:id="133" w:name="_Toc48728999"/>
      <w:r>
        <w:rPr>
          <w:rFonts w:cs="Times New Roman"/>
        </w:rPr>
        <w:t>六、相关建议</w:t>
      </w:r>
      <w:bookmarkEnd w:id="132"/>
      <w:bookmarkEnd w:id="133"/>
    </w:p>
    <w:p>
      <w:pPr>
        <w:pStyle w:val="4"/>
        <w:spacing w:line="578" w:lineRule="exact"/>
        <w:ind w:firstLine="640"/>
        <w:rPr>
          <w:rFonts w:ascii="Times New Roman" w:hAnsi="Times New Roman" w:cs="Times New Roman"/>
          <w:b w:val="0"/>
          <w:bCs w:val="0"/>
        </w:rPr>
      </w:pPr>
      <w:bookmarkStart w:id="134" w:name="_Toc151732857"/>
      <w:r>
        <w:rPr>
          <w:rFonts w:hint="eastAsia" w:ascii="Times New Roman" w:hAnsi="Times New Roman" w:cs="Times New Roman"/>
          <w:b w:val="0"/>
          <w:bCs w:val="0"/>
        </w:rPr>
        <w:t>（一）明确课程建设目标，缩小校际发展差距</w:t>
      </w:r>
      <w:bookmarkEnd w:id="134"/>
    </w:p>
    <w:p>
      <w:pPr>
        <w:ind w:firstLine="643"/>
      </w:pPr>
      <w:r>
        <w:rPr>
          <w:rFonts w:hint="eastAsia"/>
          <w:b w:val="0"/>
          <w:bCs w:val="0"/>
        </w:rPr>
        <w:t>立足基础教育的均衡优质发展，明确课程建设目标、规划项目实施。</w:t>
      </w:r>
      <w:r>
        <w:rPr>
          <w:rFonts w:hint="eastAsia"/>
        </w:rPr>
        <w:t>聚焦品质课程建设，建议在课程建设质量，课程推广、应用和普及度等方面明确目标计划，设置清晰、明确，可考核的目标。在总体目标下，将目标具体分解到不同阶段、不同责任主体，以此作为衡量品质课程建设成效的重要抓手，以及项目后续如何实施的决策依据。</w:t>
      </w:r>
    </w:p>
    <w:p>
      <w:pPr>
        <w:ind w:firstLine="643"/>
        <w:rPr>
          <w:rFonts w:ascii="仿宋_GB2312" w:hAnsi="Helvetica"/>
          <w:color w:val="262626"/>
          <w:shd w:val="clear" w:color="auto" w:fill="FFFFFF"/>
        </w:rPr>
      </w:pPr>
      <w:r>
        <w:rPr>
          <w:rFonts w:hint="eastAsia"/>
          <w:b w:val="0"/>
          <w:bCs w:val="0"/>
        </w:rPr>
        <w:t>合理配置项目资金，明确资金使用规划。</w:t>
      </w:r>
      <w:r>
        <w:rPr>
          <w:rFonts w:hint="eastAsia"/>
        </w:rPr>
        <w:t>结合品质课程框架不同课程性质、政策导向、目标计划和目标完成情况，配置项目资金。一方面，立足提升课程建设质量，着力打造一批高级别的精品课程，提高坪山区教育的知名度和影响力；另一方面，立足于推动课程推广普及，提高品质课程的应用范围，惠及学校、教师、学生范围，扩大优质教育资源的覆盖面。</w:t>
      </w:r>
      <w:r>
        <w:rPr>
          <w:rFonts w:hint="eastAsia" w:ascii="仿宋_GB2312" w:hAnsi="Calibri" w:cs="Times New Roman"/>
          <w:b w:val="0"/>
          <w:bCs w:val="0"/>
          <w:szCs w:val="32"/>
        </w:rPr>
        <w:t>依托教育协同、团队建设和资源共享，助力义务教育优质均衡发展。</w:t>
      </w:r>
    </w:p>
    <w:p>
      <w:pPr>
        <w:pStyle w:val="4"/>
        <w:spacing w:line="578" w:lineRule="exact"/>
        <w:ind w:firstLine="640"/>
        <w:rPr>
          <w:rFonts w:ascii="Times New Roman" w:hAnsi="Times New Roman" w:cs="Times New Roman"/>
          <w:b w:val="0"/>
          <w:bCs w:val="0"/>
        </w:rPr>
      </w:pPr>
      <w:bookmarkStart w:id="135" w:name="_Toc48729002"/>
      <w:bookmarkStart w:id="136" w:name="_Toc151732858"/>
      <w:r>
        <w:rPr>
          <w:rFonts w:hint="eastAsia" w:ascii="Times New Roman" w:hAnsi="Times New Roman" w:cs="Times New Roman"/>
          <w:b w:val="0"/>
          <w:bCs w:val="0"/>
        </w:rPr>
        <w:t>（二）</w:t>
      </w:r>
      <w:bookmarkEnd w:id="135"/>
      <w:r>
        <w:rPr>
          <w:rFonts w:hint="eastAsia" w:ascii="Times New Roman" w:hAnsi="Times New Roman" w:cs="Times New Roman"/>
          <w:b w:val="0"/>
          <w:bCs w:val="0"/>
        </w:rPr>
        <w:t>落实品质课程建设，提升课程建设效果</w:t>
      </w:r>
      <w:bookmarkEnd w:id="136"/>
    </w:p>
    <w:p>
      <w:pPr>
        <w:ind w:firstLine="640"/>
        <w:rPr>
          <w:rFonts w:ascii="仿宋_GB2312"/>
        </w:rPr>
      </w:pPr>
      <w:r>
        <w:rPr>
          <w:rFonts w:hint="eastAsia" w:ascii="仿宋_GB2312"/>
        </w:rPr>
        <w:t>学校作为学生成长的主要场所和实施教育教学的主阵地，强化贯彻落实区级层面的品质课程建设规划，是</w:t>
      </w:r>
      <w:r>
        <w:rPr>
          <w:rFonts w:ascii="仿宋_GB2312"/>
        </w:rPr>
        <w:t>促进学生的全面</w:t>
      </w:r>
      <w:r>
        <w:rPr>
          <w:rFonts w:hint="eastAsia" w:ascii="仿宋_GB2312"/>
        </w:rPr>
        <w:t>个性</w:t>
      </w:r>
      <w:r>
        <w:rPr>
          <w:rFonts w:ascii="仿宋_GB2312"/>
        </w:rPr>
        <w:t>发展</w:t>
      </w:r>
      <w:r>
        <w:rPr>
          <w:rFonts w:hint="eastAsia" w:ascii="仿宋_GB2312"/>
        </w:rPr>
        <w:t>，提升教育质量和服务均衡的关键</w:t>
      </w:r>
      <w:r>
        <w:rPr>
          <w:rFonts w:hint="eastAsia" w:cs="Microsoft Yi Baiti" w:asciiTheme="minorEastAsia" w:hAnsiTheme="minorEastAsia" w:eastAsiaTheme="minorEastAsia"/>
        </w:rPr>
        <w:t>。</w:t>
      </w:r>
      <w:r>
        <w:rPr>
          <w:rFonts w:hint="eastAsia" w:ascii="仿宋_GB2312"/>
        </w:rPr>
        <w:t>各公办、民办学校在个性化课程发展规划指引下，制定品质课程实施方案。</w:t>
      </w:r>
      <w:r>
        <w:rPr>
          <w:rFonts w:hint="eastAsia" w:ascii="Times New Roman" w:hAnsi="Times New Roman" w:cs="Times New Roman"/>
        </w:rPr>
        <w:t>由学校相关处室牵头，聘请专家</w:t>
      </w:r>
      <w:r>
        <w:rPr>
          <w:rFonts w:hint="eastAsia" w:ascii="Times New Roman" w:hAnsi="Times New Roman" w:cs="Times New Roman"/>
          <w:lang w:eastAsia="zh-CN"/>
        </w:rPr>
        <w:t>或</w:t>
      </w:r>
      <w:r>
        <w:rPr>
          <w:rFonts w:hint="eastAsia" w:ascii="Times New Roman" w:hAnsi="Times New Roman" w:cs="Times New Roman"/>
        </w:rPr>
        <w:t>组织骨干教师</w:t>
      </w:r>
      <w:r>
        <w:rPr>
          <w:rFonts w:hint="eastAsia" w:ascii="Times New Roman" w:hAnsi="Times New Roman" w:cs="Times New Roman"/>
          <w:lang w:eastAsia="zh-CN"/>
        </w:rPr>
        <w:t>等专业力量</w:t>
      </w:r>
      <w:r>
        <w:rPr>
          <w:rFonts w:hint="eastAsia" w:ascii="Times New Roman" w:hAnsi="Times New Roman" w:cs="Times New Roman"/>
        </w:rPr>
        <w:t>撰写学校品质课程的实施计划或</w:t>
      </w:r>
      <w:r>
        <w:rPr>
          <w:rFonts w:hint="eastAsia" w:ascii="仿宋_GB2312"/>
        </w:rPr>
        <w:t>年度工作计划</w:t>
      </w:r>
      <w:r>
        <w:rPr>
          <w:rFonts w:hint="eastAsia" w:ascii="Times New Roman" w:hAnsi="Times New Roman" w:cs="Times New Roman"/>
        </w:rPr>
        <w:t>，</w:t>
      </w:r>
      <w:r>
        <w:rPr>
          <w:rFonts w:hint="eastAsia" w:ascii="仿宋_GB2312"/>
        </w:rPr>
        <w:t>明确目标、结构、内容、实施进度等</w:t>
      </w:r>
      <w:r>
        <w:rPr>
          <w:rFonts w:hint="eastAsia"/>
        </w:rPr>
        <w:t>。</w:t>
      </w:r>
      <w:r>
        <w:rPr>
          <w:rFonts w:hint="eastAsia" w:ascii="Times New Roman" w:hAnsi="Times New Roman" w:cs="Times New Roman"/>
        </w:rPr>
        <w:t>从校级领导层面统筹推进，提高对品质课程普及性的认识和重视程度，加大品质课程框架体系中各项内容的建设力度，</w:t>
      </w:r>
      <w:r>
        <w:rPr>
          <w:rFonts w:hint="eastAsia" w:ascii="仿宋_GB2312"/>
        </w:rPr>
        <w:t>落实品质课程建设工作。</w:t>
      </w:r>
    </w:p>
    <w:p>
      <w:pPr>
        <w:pStyle w:val="4"/>
        <w:spacing w:line="578" w:lineRule="exact"/>
        <w:ind w:firstLine="640"/>
        <w:rPr>
          <w:rFonts w:ascii="Times New Roman" w:hAnsi="Times New Roman" w:cs="Times New Roman"/>
          <w:b w:val="0"/>
          <w:bCs w:val="0"/>
        </w:rPr>
      </w:pPr>
      <w:bookmarkStart w:id="137" w:name="_Toc151732859"/>
      <w:bookmarkStart w:id="138" w:name="_Toc48729000"/>
      <w:r>
        <w:rPr>
          <w:rFonts w:hint="eastAsia" w:ascii="Times New Roman" w:hAnsi="Times New Roman" w:cs="Times New Roman"/>
          <w:b w:val="0"/>
          <w:bCs w:val="0"/>
        </w:rPr>
        <w:t>（三）研究制定资金管理办法或出台负面清单</w:t>
      </w:r>
      <w:bookmarkEnd w:id="137"/>
    </w:p>
    <w:p>
      <w:pPr>
        <w:ind w:firstLine="640"/>
        <w:rPr>
          <w:rFonts w:ascii="仿宋_GB2312" w:hAnsi="Calibri" w:cs="Times New Roman"/>
          <w:szCs w:val="32"/>
        </w:rPr>
      </w:pPr>
      <w:r>
        <w:rPr>
          <w:rFonts w:hint="eastAsia" w:ascii="仿宋_GB2312"/>
        </w:rPr>
        <w:t>研究制定品质课程资金使用与管理办法，或者结合财政部门资金管理要求及项目实施方向及领域，出台资金使用负面清单，进一步明确资金来源、下达、使用范围、使用进度、结余资金处理等内容。</w:t>
      </w:r>
      <w:r>
        <w:rPr>
          <w:rFonts w:hint="eastAsia" w:ascii="仿宋_GB2312" w:hAnsi="Calibri" w:cs="Times New Roman"/>
          <w:szCs w:val="32"/>
        </w:rPr>
        <w:t>加强采购环节的把控。明确</w:t>
      </w:r>
      <w:r>
        <w:rPr>
          <w:rFonts w:hint="eastAsia" w:ascii="仿宋_GB2312" w:hAnsi="Times New Roman" w:cs="Times New Roman"/>
        </w:rPr>
        <w:t>采购预算是否纳入到年度预算，</w:t>
      </w:r>
      <w:r>
        <w:rPr>
          <w:rFonts w:hint="eastAsia"/>
        </w:rPr>
        <w:t>严格按照“先有预算再有执行，没有预算不得支出”的要求管理</w:t>
      </w:r>
      <w:r>
        <w:rPr>
          <w:rFonts w:hint="eastAsia" w:ascii="仿宋_GB2312" w:hAnsi="Calibri" w:cs="Times New Roman"/>
          <w:szCs w:val="32"/>
        </w:rPr>
        <w:t>。</w:t>
      </w:r>
    </w:p>
    <w:p>
      <w:pPr>
        <w:pStyle w:val="4"/>
        <w:spacing w:line="578" w:lineRule="exact"/>
        <w:ind w:firstLine="640"/>
        <w:rPr>
          <w:rFonts w:ascii="Times New Roman" w:hAnsi="Times New Roman" w:cs="Times New Roman"/>
          <w:b w:val="0"/>
          <w:bCs w:val="0"/>
        </w:rPr>
      </w:pPr>
      <w:bookmarkStart w:id="139" w:name="_Toc151732860"/>
      <w:r>
        <w:rPr>
          <w:rFonts w:hint="eastAsia" w:ascii="Times New Roman" w:hAnsi="Times New Roman" w:cs="Times New Roman"/>
          <w:b w:val="0"/>
          <w:bCs w:val="0"/>
        </w:rPr>
        <w:t>（四）</w:t>
      </w:r>
      <w:bookmarkEnd w:id="138"/>
      <w:r>
        <w:rPr>
          <w:rFonts w:hint="eastAsia" w:ascii="Times New Roman" w:hAnsi="Times New Roman" w:cs="Times New Roman"/>
          <w:b w:val="0"/>
          <w:bCs w:val="0"/>
        </w:rPr>
        <w:t>强化项目管理工作，保障项目实施效果</w:t>
      </w:r>
      <w:bookmarkEnd w:id="139"/>
    </w:p>
    <w:p>
      <w:pPr>
        <w:ind w:firstLine="640"/>
        <w:rPr>
          <w:rFonts w:ascii="仿宋_GB2312"/>
        </w:rPr>
      </w:pPr>
      <w:bookmarkStart w:id="140" w:name="_Hlk87262566"/>
      <w:r>
        <w:rPr>
          <w:rFonts w:hint="eastAsia" w:ascii="Times New Roman" w:hAnsi="Times New Roman" w:cs="Times New Roman"/>
        </w:rPr>
        <w:t>强化项目全流程管理机制，保障项目的有效</w:t>
      </w:r>
      <w:r>
        <w:rPr>
          <w:rFonts w:hint="eastAsia" w:ascii="Times New Roman" w:hAnsi="Times New Roman" w:cs="Times New Roman"/>
          <w:b w:val="0"/>
          <w:bCs w:val="0"/>
        </w:rPr>
        <w:t>实施。</w:t>
      </w:r>
      <w:r>
        <w:rPr>
          <w:rFonts w:hint="eastAsia" w:ascii="仿宋_GB2312"/>
          <w:b w:val="0"/>
          <w:bCs w:val="0"/>
        </w:rPr>
        <w:t>一是强化课程或项目的过程监管</w:t>
      </w:r>
      <w:r>
        <w:rPr>
          <w:rFonts w:hint="eastAsia" w:ascii="Times New Roman" w:hAnsi="Times New Roman" w:cs="Times New Roman"/>
          <w:b w:val="0"/>
          <w:bCs w:val="0"/>
        </w:rPr>
        <w:t>。二是强化对学校资金使用的全流程管理。</w:t>
      </w:r>
      <w:r>
        <w:rPr>
          <w:rFonts w:hint="eastAsia" w:ascii="仿宋_GB2312"/>
          <w:b w:val="0"/>
          <w:bCs w:val="0"/>
        </w:rPr>
        <w:t>在进行课程立项申报，编制资金使用计划环节，学校应将资金分配于开展课程建设迫切需要的项目上。区教科院在立项评审时也要重点审核申报课程的资金使用计划和方向，保障资助资金用在刀刃上，提高资金使用效益。</w:t>
      </w:r>
      <w:r>
        <w:rPr>
          <w:rFonts w:hint="eastAsia" w:ascii="Times New Roman" w:hAnsi="Times New Roman" w:cs="Times New Roman"/>
          <w:b w:val="0"/>
          <w:bCs w:val="0"/>
        </w:rPr>
        <w:t>三是</w:t>
      </w:r>
      <w:r>
        <w:rPr>
          <w:rFonts w:hint="eastAsia" w:ascii="仿宋_GB2312"/>
          <w:b w:val="0"/>
          <w:bCs w:val="0"/>
        </w:rPr>
        <w:t>学校层面加强</w:t>
      </w:r>
      <w:r>
        <w:rPr>
          <w:rFonts w:hint="eastAsia" w:ascii="仿宋_GB2312"/>
        </w:rPr>
        <w:t>立项课程或项目的管理，教师要提高项目的把控能力，保障按时结题和课程实施效果。</w:t>
      </w:r>
    </w:p>
    <w:bookmarkEnd w:id="140"/>
    <w:p>
      <w:pPr>
        <w:pStyle w:val="4"/>
        <w:spacing w:line="578" w:lineRule="exact"/>
        <w:ind w:firstLine="640"/>
        <w:rPr>
          <w:rFonts w:ascii="Times New Roman" w:hAnsi="Times New Roman" w:cs="Times New Roman"/>
          <w:b w:val="0"/>
          <w:bCs w:val="0"/>
        </w:rPr>
      </w:pPr>
      <w:bookmarkStart w:id="141" w:name="_Toc151732861"/>
      <w:bookmarkStart w:id="142" w:name="_Hlk87262722"/>
      <w:r>
        <w:rPr>
          <w:rFonts w:hint="eastAsia" w:ascii="Times New Roman" w:hAnsi="Times New Roman" w:cs="Times New Roman"/>
          <w:b w:val="0"/>
          <w:bCs w:val="0"/>
        </w:rPr>
        <w:t>（五）完善绩效目标管理，提高绩效管理</w:t>
      </w:r>
      <w:bookmarkEnd w:id="141"/>
      <w:r>
        <w:rPr>
          <w:rFonts w:hint="eastAsia" w:ascii="Times New Roman" w:hAnsi="Times New Roman" w:cs="Times New Roman"/>
          <w:b w:val="0"/>
          <w:bCs w:val="0"/>
        </w:rPr>
        <w:t>质量</w:t>
      </w:r>
    </w:p>
    <w:p>
      <w:pPr>
        <w:ind w:firstLine="640"/>
        <w:rPr>
          <w:szCs w:val="32"/>
        </w:rPr>
        <w:sectPr>
          <w:footerReference r:id="rId11" w:type="default"/>
          <w:footerReference r:id="rId12" w:type="even"/>
          <w:footnotePr>
            <w:numFmt w:val="decimalEnclosedCircleChinese"/>
          </w:footnotePr>
          <w:pgSz w:w="11906" w:h="16838"/>
          <w:pgMar w:top="1928" w:right="1531" w:bottom="1701" w:left="1531" w:header="737" w:footer="851" w:gutter="0"/>
          <w:pgNumType w:start="1"/>
          <w:cols w:space="720" w:num="1"/>
          <w:docGrid w:type="lines" w:linePitch="435" w:charSpace="0"/>
        </w:sectPr>
      </w:pPr>
      <w:bookmarkStart w:id="143" w:name="_Hlk87262669"/>
      <w:r>
        <w:rPr>
          <w:rFonts w:hint="eastAsia" w:ascii="仿宋_GB2312"/>
          <w:szCs w:val="32"/>
        </w:rPr>
        <w:t>为保障财政资金的使用效率，确保项目实施达到预期效果，在绩效目标申报时，要科学设置项目绩效指标和对应的目标值，全面反映预期投入、产出和效益，细化量化各项绩效指标，提高项目绩效指标的质量，并将绩效目标作为判断项目绩效的重要依据。尤其要注意反映产出和效益指标的全面性和可量化性。产出指标设置要结合项目的年度预算情况，涵盖“引领性课程、普及性课程、个性化课程”各子项内容，</w:t>
      </w:r>
      <w:r>
        <w:rPr>
          <w:rFonts w:ascii="仿宋_GB2312"/>
          <w:szCs w:val="32"/>
        </w:rPr>
        <w:t>细化设置能够反映</w:t>
      </w:r>
      <w:r>
        <w:rPr>
          <w:rFonts w:hint="eastAsia" w:ascii="仿宋_GB2312"/>
          <w:szCs w:val="32"/>
        </w:rPr>
        <w:t>课程或项目</w:t>
      </w:r>
      <w:r>
        <w:rPr>
          <w:rFonts w:ascii="仿宋_GB2312"/>
          <w:szCs w:val="32"/>
        </w:rPr>
        <w:t>完成情况及完成质量</w:t>
      </w:r>
      <w:r>
        <w:rPr>
          <w:rFonts w:hint="eastAsia" w:ascii="仿宋_GB2312"/>
          <w:szCs w:val="32"/>
        </w:rPr>
        <w:t>等</w:t>
      </w:r>
      <w:r>
        <w:rPr>
          <w:rFonts w:ascii="仿宋_GB2312"/>
          <w:szCs w:val="32"/>
        </w:rPr>
        <w:t>指标</w:t>
      </w:r>
      <w:r>
        <w:rPr>
          <w:rFonts w:hint="eastAsia" w:ascii="仿宋_GB2312"/>
          <w:szCs w:val="32"/>
        </w:rPr>
        <w:t>。在效益指标方面，考虑到教育领域项目效益难以量化、效益表现长期性问题，可以考虑利用教育教学质量监测、</w:t>
      </w:r>
      <w:bookmarkStart w:id="144" w:name="_Hlk151731387"/>
      <w:r>
        <w:rPr>
          <w:rFonts w:hint="eastAsia" w:ascii="仿宋_GB2312"/>
          <w:szCs w:val="32"/>
        </w:rPr>
        <w:t>义务教育优质均衡发展</w:t>
      </w:r>
      <w:bookmarkEnd w:id="144"/>
      <w:r>
        <w:rPr>
          <w:rFonts w:hint="eastAsia" w:ascii="仿宋_GB2312"/>
          <w:szCs w:val="32"/>
        </w:rPr>
        <w:t>督导评估等教育考核、问卷调查等形式，设置能够量化考核的效益，同时要注意每年度申报指标的延续性，以便对同一指标在不同年度的对比，监测效益的长期表现。</w:t>
      </w:r>
      <w:bookmarkEnd w:id="142"/>
      <w:bookmarkEnd w:id="143"/>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Microsoft Yi Baiti">
    <w:altName w:val="DejaVu Math TeX Gyre"/>
    <w:panose1 w:val="03000500000000000000"/>
    <w:charset w:val="00"/>
    <w:family w:val="script"/>
    <w:pitch w:val="default"/>
    <w:sig w:usb0="00000000" w:usb1="00000000" w:usb2="00080002" w:usb3="00000000" w:csb0="00000001" w:csb1="0000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firstLineChars="0"/>
      <w:rPr>
        <w:rFonts w:ascii="仿宋_GB2312" w:hAnsi="黑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0601195"/>
    </w:sdtPr>
    <w:sdtEndPr>
      <w:rPr>
        <w:rFonts w:hint="eastAsia" w:ascii="仿宋_GB2312" w:hAnsi="仿宋_GB2312" w:cs="仿宋_GB2312"/>
        <w:sz w:val="28"/>
        <w:szCs w:val="28"/>
      </w:rPr>
    </w:sdtEndPr>
    <w:sdtContent>
      <w:p>
        <w:pPr>
          <w:pStyle w:val="12"/>
          <w:ind w:firstLine="360" w:firstLineChars="0"/>
          <w:jc w:val="right"/>
          <w:rPr>
            <w:rFonts w:ascii="仿宋_GB2312" w:hAnsi="仿宋_GB2312"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 xml:space="preserve"> </w:t>
        </w:r>
        <w:r>
          <w:rPr>
            <w:rFonts w:ascii="宋体" w:hAnsi="宋体" w:eastAsia="宋体" w:cs="仿宋_GB2312"/>
            <w:sz w:val="28"/>
            <w:szCs w:val="28"/>
          </w:rPr>
          <w:fldChar w:fldCharType="begin"/>
        </w:r>
        <w:r>
          <w:rPr>
            <w:rFonts w:ascii="宋体" w:hAnsi="宋体" w:eastAsia="宋体" w:cs="仿宋_GB2312"/>
            <w:sz w:val="28"/>
            <w:szCs w:val="28"/>
          </w:rPr>
          <w:instrText xml:space="preserve">PAGE   \* MERGEFORMAT</w:instrText>
        </w:r>
        <w:r>
          <w:rPr>
            <w:rFonts w:ascii="宋体" w:hAnsi="宋体" w:eastAsia="宋体" w:cs="仿宋_GB2312"/>
            <w:sz w:val="28"/>
            <w:szCs w:val="28"/>
          </w:rPr>
          <w:fldChar w:fldCharType="separate"/>
        </w:r>
        <w:r>
          <w:rPr>
            <w:rFonts w:ascii="宋体" w:hAnsi="宋体" w:eastAsia="宋体" w:cs="仿宋_GB2312"/>
            <w:sz w:val="28"/>
            <w:szCs w:val="28"/>
            <w:lang w:val="zh-CN"/>
          </w:rPr>
          <w:t>2</w:t>
        </w:r>
        <w:r>
          <w:rPr>
            <w:rFonts w:ascii="宋体" w:hAnsi="宋体" w:eastAsia="宋体" w:cs="仿宋_GB2312"/>
            <w:sz w:val="28"/>
            <w:szCs w:val="28"/>
          </w:rPr>
          <w:fldChar w:fldCharType="end"/>
        </w:r>
        <w:r>
          <w:rPr>
            <w:rFonts w:ascii="宋体" w:hAnsi="宋体" w:eastAsia="宋体" w:cs="仿宋_GB2312"/>
            <w:sz w:val="28"/>
            <w:szCs w:val="28"/>
          </w:rPr>
          <w:t xml:space="preserve"> </w:t>
        </w:r>
        <w:r>
          <w:rPr>
            <w:rFonts w:hint="eastAsia" w:ascii="宋体" w:hAnsi="宋体" w:eastAsia="宋体" w:cs="仿宋_GB2312"/>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037004"/>
    </w:sdtPr>
    <w:sdtEndPr>
      <w:rPr>
        <w:rFonts w:hint="eastAsia" w:ascii="仿宋_GB2312" w:hAnsi="黑体"/>
        <w:sz w:val="28"/>
        <w:szCs w:val="28"/>
      </w:rPr>
    </w:sdtEndPr>
    <w:sdtContent>
      <w:p>
        <w:pPr>
          <w:pStyle w:val="12"/>
          <w:ind w:firstLine="360" w:firstLineChars="0"/>
          <w:rPr>
            <w:rFonts w:ascii="仿宋_GB2312" w:hAnsi="黑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5"/>
        <w:spacing w:line="240" w:lineRule="auto"/>
        <w:ind w:firstLine="420"/>
        <w:rPr>
          <w:sz w:val="21"/>
          <w:szCs w:val="21"/>
        </w:rPr>
      </w:pPr>
      <w:r>
        <w:rPr>
          <w:rStyle w:val="28"/>
          <w:sz w:val="21"/>
          <w:szCs w:val="21"/>
        </w:rPr>
        <w:footnoteRef/>
      </w:r>
      <w:r>
        <w:rPr>
          <w:sz w:val="21"/>
          <w:szCs w:val="21"/>
        </w:rPr>
        <w:t xml:space="preserve"> </w:t>
      </w:r>
      <w:r>
        <w:rPr>
          <w:rFonts w:hint="eastAsia"/>
          <w:sz w:val="21"/>
          <w:szCs w:val="21"/>
        </w:rPr>
        <w:t>未参加项目验收原因主要是项目负责人休假、离职等。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2798"/>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0B"/>
    <w:rsid w:val="000005AF"/>
    <w:rsid w:val="00000BCE"/>
    <w:rsid w:val="0000134F"/>
    <w:rsid w:val="0000295D"/>
    <w:rsid w:val="000051D3"/>
    <w:rsid w:val="00005BB5"/>
    <w:rsid w:val="00010315"/>
    <w:rsid w:val="00010DBD"/>
    <w:rsid w:val="00011C11"/>
    <w:rsid w:val="00012521"/>
    <w:rsid w:val="00014198"/>
    <w:rsid w:val="00014A92"/>
    <w:rsid w:val="000152E0"/>
    <w:rsid w:val="00015F79"/>
    <w:rsid w:val="000165EE"/>
    <w:rsid w:val="0001661E"/>
    <w:rsid w:val="00016E67"/>
    <w:rsid w:val="00017195"/>
    <w:rsid w:val="000171E7"/>
    <w:rsid w:val="00017776"/>
    <w:rsid w:val="0001790A"/>
    <w:rsid w:val="00017944"/>
    <w:rsid w:val="00017AF1"/>
    <w:rsid w:val="00017CC9"/>
    <w:rsid w:val="000206FC"/>
    <w:rsid w:val="00020D64"/>
    <w:rsid w:val="000215C2"/>
    <w:rsid w:val="0002242F"/>
    <w:rsid w:val="000235D7"/>
    <w:rsid w:val="00025877"/>
    <w:rsid w:val="0002591D"/>
    <w:rsid w:val="00025BC1"/>
    <w:rsid w:val="000266DB"/>
    <w:rsid w:val="00027099"/>
    <w:rsid w:val="000271AE"/>
    <w:rsid w:val="0002768B"/>
    <w:rsid w:val="0002777A"/>
    <w:rsid w:val="00027782"/>
    <w:rsid w:val="0003004C"/>
    <w:rsid w:val="000302F3"/>
    <w:rsid w:val="000303EB"/>
    <w:rsid w:val="00030FB0"/>
    <w:rsid w:val="00033164"/>
    <w:rsid w:val="00034A71"/>
    <w:rsid w:val="00034DC8"/>
    <w:rsid w:val="00034F9B"/>
    <w:rsid w:val="000362C0"/>
    <w:rsid w:val="00036BEF"/>
    <w:rsid w:val="00036D80"/>
    <w:rsid w:val="00037693"/>
    <w:rsid w:val="0004156B"/>
    <w:rsid w:val="0004252E"/>
    <w:rsid w:val="00042B70"/>
    <w:rsid w:val="00043269"/>
    <w:rsid w:val="00044425"/>
    <w:rsid w:val="00045642"/>
    <w:rsid w:val="00046B82"/>
    <w:rsid w:val="00046CE2"/>
    <w:rsid w:val="0004734A"/>
    <w:rsid w:val="0005049C"/>
    <w:rsid w:val="00050994"/>
    <w:rsid w:val="00050AF5"/>
    <w:rsid w:val="00050E4A"/>
    <w:rsid w:val="0005337D"/>
    <w:rsid w:val="00054ADB"/>
    <w:rsid w:val="0005663C"/>
    <w:rsid w:val="000627F1"/>
    <w:rsid w:val="00063563"/>
    <w:rsid w:val="00063CB9"/>
    <w:rsid w:val="000643A1"/>
    <w:rsid w:val="00064F60"/>
    <w:rsid w:val="00065C90"/>
    <w:rsid w:val="00065EE2"/>
    <w:rsid w:val="00066337"/>
    <w:rsid w:val="000707AE"/>
    <w:rsid w:val="00070C90"/>
    <w:rsid w:val="00071A67"/>
    <w:rsid w:val="0007204C"/>
    <w:rsid w:val="00072A88"/>
    <w:rsid w:val="000741FE"/>
    <w:rsid w:val="00074361"/>
    <w:rsid w:val="0007595E"/>
    <w:rsid w:val="00075C52"/>
    <w:rsid w:val="0007698E"/>
    <w:rsid w:val="00076E69"/>
    <w:rsid w:val="00077E15"/>
    <w:rsid w:val="000805A6"/>
    <w:rsid w:val="00080FF3"/>
    <w:rsid w:val="000813B2"/>
    <w:rsid w:val="000815FE"/>
    <w:rsid w:val="00082063"/>
    <w:rsid w:val="000821D0"/>
    <w:rsid w:val="00082BC3"/>
    <w:rsid w:val="00083175"/>
    <w:rsid w:val="0008441C"/>
    <w:rsid w:val="00084AA9"/>
    <w:rsid w:val="000860D5"/>
    <w:rsid w:val="00086946"/>
    <w:rsid w:val="0008791A"/>
    <w:rsid w:val="00087B7F"/>
    <w:rsid w:val="00090F8D"/>
    <w:rsid w:val="00091321"/>
    <w:rsid w:val="000913BF"/>
    <w:rsid w:val="000914B5"/>
    <w:rsid w:val="00091864"/>
    <w:rsid w:val="00091BB4"/>
    <w:rsid w:val="00091FB2"/>
    <w:rsid w:val="00092059"/>
    <w:rsid w:val="00092083"/>
    <w:rsid w:val="000928DB"/>
    <w:rsid w:val="00093083"/>
    <w:rsid w:val="00093796"/>
    <w:rsid w:val="000944DB"/>
    <w:rsid w:val="00095946"/>
    <w:rsid w:val="00095B8B"/>
    <w:rsid w:val="00096AAA"/>
    <w:rsid w:val="00097A9F"/>
    <w:rsid w:val="000A00A4"/>
    <w:rsid w:val="000A0F66"/>
    <w:rsid w:val="000A2B00"/>
    <w:rsid w:val="000A40CE"/>
    <w:rsid w:val="000A48E3"/>
    <w:rsid w:val="000A4EEC"/>
    <w:rsid w:val="000A6095"/>
    <w:rsid w:val="000A6219"/>
    <w:rsid w:val="000B07B1"/>
    <w:rsid w:val="000B0F6C"/>
    <w:rsid w:val="000B1AB5"/>
    <w:rsid w:val="000B3EBE"/>
    <w:rsid w:val="000B4616"/>
    <w:rsid w:val="000B59CE"/>
    <w:rsid w:val="000B5B79"/>
    <w:rsid w:val="000C026E"/>
    <w:rsid w:val="000C05DE"/>
    <w:rsid w:val="000C0DCC"/>
    <w:rsid w:val="000C1BC3"/>
    <w:rsid w:val="000C1C77"/>
    <w:rsid w:val="000C1F16"/>
    <w:rsid w:val="000C2519"/>
    <w:rsid w:val="000C3180"/>
    <w:rsid w:val="000C45DF"/>
    <w:rsid w:val="000C49D4"/>
    <w:rsid w:val="000C4AC3"/>
    <w:rsid w:val="000C4C21"/>
    <w:rsid w:val="000C5513"/>
    <w:rsid w:val="000C5F81"/>
    <w:rsid w:val="000C681F"/>
    <w:rsid w:val="000D0309"/>
    <w:rsid w:val="000D1F33"/>
    <w:rsid w:val="000D233D"/>
    <w:rsid w:val="000D27FA"/>
    <w:rsid w:val="000D2A5F"/>
    <w:rsid w:val="000D2D97"/>
    <w:rsid w:val="000D3FD7"/>
    <w:rsid w:val="000D4B47"/>
    <w:rsid w:val="000D59C9"/>
    <w:rsid w:val="000D7D89"/>
    <w:rsid w:val="000E05CC"/>
    <w:rsid w:val="000E064B"/>
    <w:rsid w:val="000E0CE3"/>
    <w:rsid w:val="000E0E9A"/>
    <w:rsid w:val="000E1BE1"/>
    <w:rsid w:val="000E20ED"/>
    <w:rsid w:val="000E28F4"/>
    <w:rsid w:val="000E37CD"/>
    <w:rsid w:val="000E3BC4"/>
    <w:rsid w:val="000E483F"/>
    <w:rsid w:val="000E495D"/>
    <w:rsid w:val="000E58EF"/>
    <w:rsid w:val="000E5907"/>
    <w:rsid w:val="000E5A4B"/>
    <w:rsid w:val="000E6248"/>
    <w:rsid w:val="000E6D98"/>
    <w:rsid w:val="000F0929"/>
    <w:rsid w:val="000F154B"/>
    <w:rsid w:val="000F5A25"/>
    <w:rsid w:val="000F604C"/>
    <w:rsid w:val="000F63A4"/>
    <w:rsid w:val="000F6563"/>
    <w:rsid w:val="000F671C"/>
    <w:rsid w:val="000F6908"/>
    <w:rsid w:val="000F6CAC"/>
    <w:rsid w:val="000F6F0E"/>
    <w:rsid w:val="000F75DD"/>
    <w:rsid w:val="00100085"/>
    <w:rsid w:val="001027AB"/>
    <w:rsid w:val="00102983"/>
    <w:rsid w:val="001029B1"/>
    <w:rsid w:val="00102BBC"/>
    <w:rsid w:val="001034BB"/>
    <w:rsid w:val="00104AB3"/>
    <w:rsid w:val="00104FDC"/>
    <w:rsid w:val="001059E1"/>
    <w:rsid w:val="001059F9"/>
    <w:rsid w:val="001060AC"/>
    <w:rsid w:val="00106797"/>
    <w:rsid w:val="00106926"/>
    <w:rsid w:val="00106A71"/>
    <w:rsid w:val="0010787A"/>
    <w:rsid w:val="001103BF"/>
    <w:rsid w:val="00110B35"/>
    <w:rsid w:val="001117C5"/>
    <w:rsid w:val="00112B82"/>
    <w:rsid w:val="0011383F"/>
    <w:rsid w:val="001157CE"/>
    <w:rsid w:val="00116420"/>
    <w:rsid w:val="0011700F"/>
    <w:rsid w:val="00121761"/>
    <w:rsid w:val="0012287A"/>
    <w:rsid w:val="00122883"/>
    <w:rsid w:val="00124393"/>
    <w:rsid w:val="0012737C"/>
    <w:rsid w:val="00131F66"/>
    <w:rsid w:val="00131F94"/>
    <w:rsid w:val="00132437"/>
    <w:rsid w:val="00132E0E"/>
    <w:rsid w:val="00133D8F"/>
    <w:rsid w:val="00133FCA"/>
    <w:rsid w:val="00134898"/>
    <w:rsid w:val="00134BED"/>
    <w:rsid w:val="00134D28"/>
    <w:rsid w:val="001351B9"/>
    <w:rsid w:val="00135922"/>
    <w:rsid w:val="001365A5"/>
    <w:rsid w:val="001365A9"/>
    <w:rsid w:val="001365AB"/>
    <w:rsid w:val="001369E3"/>
    <w:rsid w:val="00136DA1"/>
    <w:rsid w:val="00137028"/>
    <w:rsid w:val="00140A86"/>
    <w:rsid w:val="00141B7E"/>
    <w:rsid w:val="001427BA"/>
    <w:rsid w:val="0014328A"/>
    <w:rsid w:val="00143394"/>
    <w:rsid w:val="001439B6"/>
    <w:rsid w:val="001447C3"/>
    <w:rsid w:val="00146362"/>
    <w:rsid w:val="00146DCF"/>
    <w:rsid w:val="00146DD1"/>
    <w:rsid w:val="00147B21"/>
    <w:rsid w:val="00151576"/>
    <w:rsid w:val="001517F2"/>
    <w:rsid w:val="0015185C"/>
    <w:rsid w:val="001534F7"/>
    <w:rsid w:val="00153D58"/>
    <w:rsid w:val="001544B8"/>
    <w:rsid w:val="00154550"/>
    <w:rsid w:val="00155388"/>
    <w:rsid w:val="00155677"/>
    <w:rsid w:val="00155695"/>
    <w:rsid w:val="00155E82"/>
    <w:rsid w:val="00156583"/>
    <w:rsid w:val="00157407"/>
    <w:rsid w:val="00157CD2"/>
    <w:rsid w:val="00160160"/>
    <w:rsid w:val="00161005"/>
    <w:rsid w:val="0016128F"/>
    <w:rsid w:val="00161FEC"/>
    <w:rsid w:val="00163BFE"/>
    <w:rsid w:val="001645E8"/>
    <w:rsid w:val="00165A00"/>
    <w:rsid w:val="00167C9B"/>
    <w:rsid w:val="00167CC4"/>
    <w:rsid w:val="00170A17"/>
    <w:rsid w:val="00170DE9"/>
    <w:rsid w:val="00170FDE"/>
    <w:rsid w:val="001729FF"/>
    <w:rsid w:val="0017376B"/>
    <w:rsid w:val="00175A17"/>
    <w:rsid w:val="00175F15"/>
    <w:rsid w:val="0017776F"/>
    <w:rsid w:val="00177FC1"/>
    <w:rsid w:val="00182385"/>
    <w:rsid w:val="00182CF7"/>
    <w:rsid w:val="00184173"/>
    <w:rsid w:val="001841F1"/>
    <w:rsid w:val="001844EC"/>
    <w:rsid w:val="00184C3D"/>
    <w:rsid w:val="00184D25"/>
    <w:rsid w:val="00185905"/>
    <w:rsid w:val="00185BFE"/>
    <w:rsid w:val="0018629E"/>
    <w:rsid w:val="00187423"/>
    <w:rsid w:val="0019013C"/>
    <w:rsid w:val="00190611"/>
    <w:rsid w:val="00192E46"/>
    <w:rsid w:val="001934BD"/>
    <w:rsid w:val="00193599"/>
    <w:rsid w:val="00193B53"/>
    <w:rsid w:val="00193CA1"/>
    <w:rsid w:val="00193CD3"/>
    <w:rsid w:val="001941DA"/>
    <w:rsid w:val="001946A0"/>
    <w:rsid w:val="00196D0F"/>
    <w:rsid w:val="00196E65"/>
    <w:rsid w:val="00196EDE"/>
    <w:rsid w:val="001A011E"/>
    <w:rsid w:val="001A0488"/>
    <w:rsid w:val="001A0F0E"/>
    <w:rsid w:val="001A1035"/>
    <w:rsid w:val="001A17B1"/>
    <w:rsid w:val="001A1C25"/>
    <w:rsid w:val="001A2647"/>
    <w:rsid w:val="001A2983"/>
    <w:rsid w:val="001A2D73"/>
    <w:rsid w:val="001A32D3"/>
    <w:rsid w:val="001A3384"/>
    <w:rsid w:val="001A3D01"/>
    <w:rsid w:val="001A3EFD"/>
    <w:rsid w:val="001A4C55"/>
    <w:rsid w:val="001A4D81"/>
    <w:rsid w:val="001A5BC6"/>
    <w:rsid w:val="001A66C0"/>
    <w:rsid w:val="001A6826"/>
    <w:rsid w:val="001A699E"/>
    <w:rsid w:val="001A6BF9"/>
    <w:rsid w:val="001A6E50"/>
    <w:rsid w:val="001A70B3"/>
    <w:rsid w:val="001B14AC"/>
    <w:rsid w:val="001B44DF"/>
    <w:rsid w:val="001B4685"/>
    <w:rsid w:val="001B48EB"/>
    <w:rsid w:val="001B4A9F"/>
    <w:rsid w:val="001B5DD1"/>
    <w:rsid w:val="001B709C"/>
    <w:rsid w:val="001B7807"/>
    <w:rsid w:val="001B7B47"/>
    <w:rsid w:val="001B7DF4"/>
    <w:rsid w:val="001B7ED2"/>
    <w:rsid w:val="001C09E6"/>
    <w:rsid w:val="001C10AB"/>
    <w:rsid w:val="001C1990"/>
    <w:rsid w:val="001C19DF"/>
    <w:rsid w:val="001C1E2B"/>
    <w:rsid w:val="001C2F1B"/>
    <w:rsid w:val="001C404C"/>
    <w:rsid w:val="001C433D"/>
    <w:rsid w:val="001C50BA"/>
    <w:rsid w:val="001C51EE"/>
    <w:rsid w:val="001C58B9"/>
    <w:rsid w:val="001C5DDB"/>
    <w:rsid w:val="001C6C05"/>
    <w:rsid w:val="001C6E12"/>
    <w:rsid w:val="001C71F5"/>
    <w:rsid w:val="001D08E3"/>
    <w:rsid w:val="001D0FF1"/>
    <w:rsid w:val="001D2DA6"/>
    <w:rsid w:val="001D2FD5"/>
    <w:rsid w:val="001D331E"/>
    <w:rsid w:val="001D3C19"/>
    <w:rsid w:val="001D4CD0"/>
    <w:rsid w:val="001D503E"/>
    <w:rsid w:val="001D5122"/>
    <w:rsid w:val="001D6656"/>
    <w:rsid w:val="001D7228"/>
    <w:rsid w:val="001D72BE"/>
    <w:rsid w:val="001D76FF"/>
    <w:rsid w:val="001D7925"/>
    <w:rsid w:val="001D7AAB"/>
    <w:rsid w:val="001E0308"/>
    <w:rsid w:val="001E03CA"/>
    <w:rsid w:val="001E07D3"/>
    <w:rsid w:val="001E10BC"/>
    <w:rsid w:val="001E18AB"/>
    <w:rsid w:val="001E2071"/>
    <w:rsid w:val="001E2A8A"/>
    <w:rsid w:val="001E42D9"/>
    <w:rsid w:val="001E484A"/>
    <w:rsid w:val="001E5FFD"/>
    <w:rsid w:val="001F0EDA"/>
    <w:rsid w:val="001F2BAF"/>
    <w:rsid w:val="001F3555"/>
    <w:rsid w:val="001F3738"/>
    <w:rsid w:val="001F39B5"/>
    <w:rsid w:val="001F3BD5"/>
    <w:rsid w:val="001F53AF"/>
    <w:rsid w:val="001F6658"/>
    <w:rsid w:val="001F73EE"/>
    <w:rsid w:val="001F7686"/>
    <w:rsid w:val="002004B8"/>
    <w:rsid w:val="00200530"/>
    <w:rsid w:val="002006D5"/>
    <w:rsid w:val="00200706"/>
    <w:rsid w:val="00200C2D"/>
    <w:rsid w:val="00200F42"/>
    <w:rsid w:val="00201199"/>
    <w:rsid w:val="00201411"/>
    <w:rsid w:val="00201C16"/>
    <w:rsid w:val="00201C6B"/>
    <w:rsid w:val="00203740"/>
    <w:rsid w:val="002038A2"/>
    <w:rsid w:val="00203DF8"/>
    <w:rsid w:val="00204AED"/>
    <w:rsid w:val="00204B89"/>
    <w:rsid w:val="00206C6D"/>
    <w:rsid w:val="002074D1"/>
    <w:rsid w:val="002078A6"/>
    <w:rsid w:val="00207954"/>
    <w:rsid w:val="00207B0C"/>
    <w:rsid w:val="00210482"/>
    <w:rsid w:val="002106D2"/>
    <w:rsid w:val="00211133"/>
    <w:rsid w:val="00211346"/>
    <w:rsid w:val="002118DE"/>
    <w:rsid w:val="00211E02"/>
    <w:rsid w:val="002129E0"/>
    <w:rsid w:val="00212A61"/>
    <w:rsid w:val="00212EB2"/>
    <w:rsid w:val="00213B64"/>
    <w:rsid w:val="00214888"/>
    <w:rsid w:val="0021524F"/>
    <w:rsid w:val="00215C78"/>
    <w:rsid w:val="00215EA7"/>
    <w:rsid w:val="00216232"/>
    <w:rsid w:val="002163E2"/>
    <w:rsid w:val="00216796"/>
    <w:rsid w:val="00216889"/>
    <w:rsid w:val="00216E5E"/>
    <w:rsid w:val="002175EE"/>
    <w:rsid w:val="00220364"/>
    <w:rsid w:val="00220A2E"/>
    <w:rsid w:val="00221023"/>
    <w:rsid w:val="002210E9"/>
    <w:rsid w:val="002217D1"/>
    <w:rsid w:val="00222A93"/>
    <w:rsid w:val="0022423C"/>
    <w:rsid w:val="00224697"/>
    <w:rsid w:val="00226983"/>
    <w:rsid w:val="002302DD"/>
    <w:rsid w:val="00230E86"/>
    <w:rsid w:val="00234D3B"/>
    <w:rsid w:val="002355CE"/>
    <w:rsid w:val="00235727"/>
    <w:rsid w:val="00235739"/>
    <w:rsid w:val="00235E28"/>
    <w:rsid w:val="00235E8E"/>
    <w:rsid w:val="002364A7"/>
    <w:rsid w:val="00236940"/>
    <w:rsid w:val="00237549"/>
    <w:rsid w:val="002375D3"/>
    <w:rsid w:val="00237B16"/>
    <w:rsid w:val="00241ABC"/>
    <w:rsid w:val="00242354"/>
    <w:rsid w:val="00245BCB"/>
    <w:rsid w:val="00245E02"/>
    <w:rsid w:val="00246DBD"/>
    <w:rsid w:val="0024731E"/>
    <w:rsid w:val="00247BAF"/>
    <w:rsid w:val="00247FC4"/>
    <w:rsid w:val="00250D4B"/>
    <w:rsid w:val="00251879"/>
    <w:rsid w:val="00252FB8"/>
    <w:rsid w:val="00253918"/>
    <w:rsid w:val="00254029"/>
    <w:rsid w:val="00254A40"/>
    <w:rsid w:val="00256C3E"/>
    <w:rsid w:val="00256FED"/>
    <w:rsid w:val="0025762E"/>
    <w:rsid w:val="00257B7F"/>
    <w:rsid w:val="002619D0"/>
    <w:rsid w:val="00262204"/>
    <w:rsid w:val="002636E9"/>
    <w:rsid w:val="002644C4"/>
    <w:rsid w:val="0026456D"/>
    <w:rsid w:val="002647A1"/>
    <w:rsid w:val="002660D9"/>
    <w:rsid w:val="002669DB"/>
    <w:rsid w:val="00267B5A"/>
    <w:rsid w:val="00270E4C"/>
    <w:rsid w:val="002726A8"/>
    <w:rsid w:val="00272BC6"/>
    <w:rsid w:val="00272BFF"/>
    <w:rsid w:val="002734D8"/>
    <w:rsid w:val="00274A9F"/>
    <w:rsid w:val="00274F77"/>
    <w:rsid w:val="00275487"/>
    <w:rsid w:val="0027622D"/>
    <w:rsid w:val="00280F2A"/>
    <w:rsid w:val="00281143"/>
    <w:rsid w:val="002819DF"/>
    <w:rsid w:val="00281B69"/>
    <w:rsid w:val="00281C4D"/>
    <w:rsid w:val="00282163"/>
    <w:rsid w:val="00282700"/>
    <w:rsid w:val="002829DC"/>
    <w:rsid w:val="00282B2D"/>
    <w:rsid w:val="00282FA7"/>
    <w:rsid w:val="002836B4"/>
    <w:rsid w:val="00283903"/>
    <w:rsid w:val="002852ED"/>
    <w:rsid w:val="00285CFE"/>
    <w:rsid w:val="00285E60"/>
    <w:rsid w:val="00286230"/>
    <w:rsid w:val="00286870"/>
    <w:rsid w:val="00286D53"/>
    <w:rsid w:val="0028764D"/>
    <w:rsid w:val="0029054E"/>
    <w:rsid w:val="002906FF"/>
    <w:rsid w:val="00290A9B"/>
    <w:rsid w:val="002912D2"/>
    <w:rsid w:val="00292164"/>
    <w:rsid w:val="00294071"/>
    <w:rsid w:val="00294380"/>
    <w:rsid w:val="00294687"/>
    <w:rsid w:val="0029518F"/>
    <w:rsid w:val="002973B5"/>
    <w:rsid w:val="002975AB"/>
    <w:rsid w:val="002A0CB3"/>
    <w:rsid w:val="002A1656"/>
    <w:rsid w:val="002A191A"/>
    <w:rsid w:val="002A2DCA"/>
    <w:rsid w:val="002A542F"/>
    <w:rsid w:val="002A5862"/>
    <w:rsid w:val="002A70C1"/>
    <w:rsid w:val="002A74DB"/>
    <w:rsid w:val="002B1622"/>
    <w:rsid w:val="002B1717"/>
    <w:rsid w:val="002B1BB2"/>
    <w:rsid w:val="002B2974"/>
    <w:rsid w:val="002B3103"/>
    <w:rsid w:val="002B354A"/>
    <w:rsid w:val="002B3E12"/>
    <w:rsid w:val="002B4BCB"/>
    <w:rsid w:val="002B7591"/>
    <w:rsid w:val="002C21EF"/>
    <w:rsid w:val="002C3C08"/>
    <w:rsid w:val="002C4747"/>
    <w:rsid w:val="002C5221"/>
    <w:rsid w:val="002C55A9"/>
    <w:rsid w:val="002C6029"/>
    <w:rsid w:val="002C6E25"/>
    <w:rsid w:val="002C7867"/>
    <w:rsid w:val="002D1C9C"/>
    <w:rsid w:val="002D2693"/>
    <w:rsid w:val="002D31D9"/>
    <w:rsid w:val="002D35FA"/>
    <w:rsid w:val="002D3E3B"/>
    <w:rsid w:val="002D4834"/>
    <w:rsid w:val="002D58ED"/>
    <w:rsid w:val="002D5A3C"/>
    <w:rsid w:val="002D5EB6"/>
    <w:rsid w:val="002D6270"/>
    <w:rsid w:val="002D6A3C"/>
    <w:rsid w:val="002D74D0"/>
    <w:rsid w:val="002D78A6"/>
    <w:rsid w:val="002D7A82"/>
    <w:rsid w:val="002D7C54"/>
    <w:rsid w:val="002E0706"/>
    <w:rsid w:val="002E0DED"/>
    <w:rsid w:val="002E1251"/>
    <w:rsid w:val="002E190A"/>
    <w:rsid w:val="002E1A24"/>
    <w:rsid w:val="002E2417"/>
    <w:rsid w:val="002E2CA3"/>
    <w:rsid w:val="002E31D6"/>
    <w:rsid w:val="002E32DD"/>
    <w:rsid w:val="002E35DD"/>
    <w:rsid w:val="002E40FC"/>
    <w:rsid w:val="002E4C0F"/>
    <w:rsid w:val="002E5EAD"/>
    <w:rsid w:val="002E70D5"/>
    <w:rsid w:val="002E7462"/>
    <w:rsid w:val="002E74DC"/>
    <w:rsid w:val="002E791B"/>
    <w:rsid w:val="002E7B57"/>
    <w:rsid w:val="002F023C"/>
    <w:rsid w:val="002F0674"/>
    <w:rsid w:val="002F07B8"/>
    <w:rsid w:val="002F18C8"/>
    <w:rsid w:val="002F2A62"/>
    <w:rsid w:val="002F3752"/>
    <w:rsid w:val="002F43E9"/>
    <w:rsid w:val="002F4AFC"/>
    <w:rsid w:val="002F4CE1"/>
    <w:rsid w:val="002F5926"/>
    <w:rsid w:val="002F6759"/>
    <w:rsid w:val="002F6823"/>
    <w:rsid w:val="002F78FD"/>
    <w:rsid w:val="003000BD"/>
    <w:rsid w:val="003006D8"/>
    <w:rsid w:val="00300BF0"/>
    <w:rsid w:val="0030103E"/>
    <w:rsid w:val="00302558"/>
    <w:rsid w:val="003029C1"/>
    <w:rsid w:val="0030301C"/>
    <w:rsid w:val="00304F8D"/>
    <w:rsid w:val="00305269"/>
    <w:rsid w:val="00305C48"/>
    <w:rsid w:val="003071DA"/>
    <w:rsid w:val="00307E35"/>
    <w:rsid w:val="00310241"/>
    <w:rsid w:val="003123CA"/>
    <w:rsid w:val="00312678"/>
    <w:rsid w:val="003126AF"/>
    <w:rsid w:val="003139B6"/>
    <w:rsid w:val="00315B35"/>
    <w:rsid w:val="00316884"/>
    <w:rsid w:val="00316E7B"/>
    <w:rsid w:val="003170A8"/>
    <w:rsid w:val="00317416"/>
    <w:rsid w:val="003207F8"/>
    <w:rsid w:val="00320FFC"/>
    <w:rsid w:val="003214A1"/>
    <w:rsid w:val="003225E3"/>
    <w:rsid w:val="0032355E"/>
    <w:rsid w:val="003238A7"/>
    <w:rsid w:val="00324327"/>
    <w:rsid w:val="00325CD6"/>
    <w:rsid w:val="00325F85"/>
    <w:rsid w:val="0032655B"/>
    <w:rsid w:val="0032682F"/>
    <w:rsid w:val="00327744"/>
    <w:rsid w:val="003306A0"/>
    <w:rsid w:val="00330834"/>
    <w:rsid w:val="00330B15"/>
    <w:rsid w:val="00331276"/>
    <w:rsid w:val="00331B72"/>
    <w:rsid w:val="00332BEE"/>
    <w:rsid w:val="00333A4B"/>
    <w:rsid w:val="00333C0F"/>
    <w:rsid w:val="00335A73"/>
    <w:rsid w:val="003364E3"/>
    <w:rsid w:val="00336C5D"/>
    <w:rsid w:val="00336EB9"/>
    <w:rsid w:val="00340E6B"/>
    <w:rsid w:val="003411AD"/>
    <w:rsid w:val="003418E4"/>
    <w:rsid w:val="003418F1"/>
    <w:rsid w:val="00342F48"/>
    <w:rsid w:val="00344361"/>
    <w:rsid w:val="00344EA7"/>
    <w:rsid w:val="00344F65"/>
    <w:rsid w:val="003452AC"/>
    <w:rsid w:val="00346570"/>
    <w:rsid w:val="003474B0"/>
    <w:rsid w:val="00347E43"/>
    <w:rsid w:val="00347FD3"/>
    <w:rsid w:val="003504F8"/>
    <w:rsid w:val="00350C0C"/>
    <w:rsid w:val="00352A10"/>
    <w:rsid w:val="00352CBA"/>
    <w:rsid w:val="00353AFB"/>
    <w:rsid w:val="00353DF3"/>
    <w:rsid w:val="00354421"/>
    <w:rsid w:val="00354E9F"/>
    <w:rsid w:val="00355209"/>
    <w:rsid w:val="00355F96"/>
    <w:rsid w:val="00356124"/>
    <w:rsid w:val="00356CA4"/>
    <w:rsid w:val="00356E59"/>
    <w:rsid w:val="003613DD"/>
    <w:rsid w:val="0036311E"/>
    <w:rsid w:val="003639E0"/>
    <w:rsid w:val="00363A14"/>
    <w:rsid w:val="00363DAB"/>
    <w:rsid w:val="00364266"/>
    <w:rsid w:val="00365BED"/>
    <w:rsid w:val="00365D20"/>
    <w:rsid w:val="00366868"/>
    <w:rsid w:val="00366B46"/>
    <w:rsid w:val="00367F83"/>
    <w:rsid w:val="0037097A"/>
    <w:rsid w:val="0037114B"/>
    <w:rsid w:val="003724A4"/>
    <w:rsid w:val="003726F0"/>
    <w:rsid w:val="003730BF"/>
    <w:rsid w:val="003737D2"/>
    <w:rsid w:val="003751A3"/>
    <w:rsid w:val="00375836"/>
    <w:rsid w:val="00375B05"/>
    <w:rsid w:val="00376E84"/>
    <w:rsid w:val="003808CE"/>
    <w:rsid w:val="00381548"/>
    <w:rsid w:val="00381CF9"/>
    <w:rsid w:val="00383573"/>
    <w:rsid w:val="00383705"/>
    <w:rsid w:val="00384E0C"/>
    <w:rsid w:val="00384E96"/>
    <w:rsid w:val="003861C3"/>
    <w:rsid w:val="00387514"/>
    <w:rsid w:val="00387D61"/>
    <w:rsid w:val="00390085"/>
    <w:rsid w:val="00390608"/>
    <w:rsid w:val="00391427"/>
    <w:rsid w:val="0039181D"/>
    <w:rsid w:val="00391964"/>
    <w:rsid w:val="00392809"/>
    <w:rsid w:val="003931D7"/>
    <w:rsid w:val="003936FD"/>
    <w:rsid w:val="00396055"/>
    <w:rsid w:val="00396CF3"/>
    <w:rsid w:val="0039716F"/>
    <w:rsid w:val="003971A7"/>
    <w:rsid w:val="00397EAD"/>
    <w:rsid w:val="003A0057"/>
    <w:rsid w:val="003A2273"/>
    <w:rsid w:val="003A2DCF"/>
    <w:rsid w:val="003A2ED5"/>
    <w:rsid w:val="003A30F3"/>
    <w:rsid w:val="003A3A08"/>
    <w:rsid w:val="003A51F8"/>
    <w:rsid w:val="003A6B3F"/>
    <w:rsid w:val="003A6BCB"/>
    <w:rsid w:val="003A7932"/>
    <w:rsid w:val="003B0BFE"/>
    <w:rsid w:val="003B181F"/>
    <w:rsid w:val="003B2BA9"/>
    <w:rsid w:val="003B2E0A"/>
    <w:rsid w:val="003B3809"/>
    <w:rsid w:val="003B38A2"/>
    <w:rsid w:val="003B3F6B"/>
    <w:rsid w:val="003B442F"/>
    <w:rsid w:val="003B66CB"/>
    <w:rsid w:val="003C0789"/>
    <w:rsid w:val="003C0AE6"/>
    <w:rsid w:val="003C35EE"/>
    <w:rsid w:val="003C40A6"/>
    <w:rsid w:val="003C4113"/>
    <w:rsid w:val="003C4A93"/>
    <w:rsid w:val="003C51DD"/>
    <w:rsid w:val="003C5906"/>
    <w:rsid w:val="003C70A3"/>
    <w:rsid w:val="003C76E3"/>
    <w:rsid w:val="003D0207"/>
    <w:rsid w:val="003D06E1"/>
    <w:rsid w:val="003D2582"/>
    <w:rsid w:val="003D29D6"/>
    <w:rsid w:val="003D2CA3"/>
    <w:rsid w:val="003D2F5E"/>
    <w:rsid w:val="003D3A3F"/>
    <w:rsid w:val="003D40F5"/>
    <w:rsid w:val="003D4E89"/>
    <w:rsid w:val="003D5495"/>
    <w:rsid w:val="003D64A3"/>
    <w:rsid w:val="003D67E7"/>
    <w:rsid w:val="003D67FE"/>
    <w:rsid w:val="003D6EDA"/>
    <w:rsid w:val="003D7E68"/>
    <w:rsid w:val="003E10E6"/>
    <w:rsid w:val="003E13F0"/>
    <w:rsid w:val="003E154B"/>
    <w:rsid w:val="003E16A3"/>
    <w:rsid w:val="003E1B3F"/>
    <w:rsid w:val="003E2524"/>
    <w:rsid w:val="003E2D2A"/>
    <w:rsid w:val="003E367A"/>
    <w:rsid w:val="003E4AFE"/>
    <w:rsid w:val="003E4C86"/>
    <w:rsid w:val="003E5318"/>
    <w:rsid w:val="003E5B6C"/>
    <w:rsid w:val="003E602E"/>
    <w:rsid w:val="003E7770"/>
    <w:rsid w:val="003F0908"/>
    <w:rsid w:val="003F1999"/>
    <w:rsid w:val="003F240B"/>
    <w:rsid w:val="003F2500"/>
    <w:rsid w:val="003F344E"/>
    <w:rsid w:val="003F3A94"/>
    <w:rsid w:val="003F4062"/>
    <w:rsid w:val="003F58FF"/>
    <w:rsid w:val="003F7737"/>
    <w:rsid w:val="00402803"/>
    <w:rsid w:val="00404F57"/>
    <w:rsid w:val="00405605"/>
    <w:rsid w:val="0040569D"/>
    <w:rsid w:val="0040592A"/>
    <w:rsid w:val="00405F8B"/>
    <w:rsid w:val="004062EB"/>
    <w:rsid w:val="004065F7"/>
    <w:rsid w:val="004073B9"/>
    <w:rsid w:val="00412374"/>
    <w:rsid w:val="004128F5"/>
    <w:rsid w:val="00412957"/>
    <w:rsid w:val="00413393"/>
    <w:rsid w:val="00413BA9"/>
    <w:rsid w:val="00413FE1"/>
    <w:rsid w:val="004157EC"/>
    <w:rsid w:val="00415B6B"/>
    <w:rsid w:val="004160B7"/>
    <w:rsid w:val="004160CB"/>
    <w:rsid w:val="004166DF"/>
    <w:rsid w:val="004167CB"/>
    <w:rsid w:val="004200C2"/>
    <w:rsid w:val="004201C0"/>
    <w:rsid w:val="00420B7F"/>
    <w:rsid w:val="00420BF9"/>
    <w:rsid w:val="00420DCB"/>
    <w:rsid w:val="00421763"/>
    <w:rsid w:val="00422A0A"/>
    <w:rsid w:val="00424539"/>
    <w:rsid w:val="00425207"/>
    <w:rsid w:val="00425530"/>
    <w:rsid w:val="00425A69"/>
    <w:rsid w:val="0042612B"/>
    <w:rsid w:val="00427971"/>
    <w:rsid w:val="00431A96"/>
    <w:rsid w:val="00432645"/>
    <w:rsid w:val="0043331C"/>
    <w:rsid w:val="004333A4"/>
    <w:rsid w:val="004333F1"/>
    <w:rsid w:val="004337F8"/>
    <w:rsid w:val="00434707"/>
    <w:rsid w:val="004347BB"/>
    <w:rsid w:val="00434B7C"/>
    <w:rsid w:val="00435009"/>
    <w:rsid w:val="004353B8"/>
    <w:rsid w:val="00435757"/>
    <w:rsid w:val="0043609E"/>
    <w:rsid w:val="00437213"/>
    <w:rsid w:val="004409C3"/>
    <w:rsid w:val="00441C5C"/>
    <w:rsid w:val="00443121"/>
    <w:rsid w:val="00443867"/>
    <w:rsid w:val="0044592C"/>
    <w:rsid w:val="00445AAB"/>
    <w:rsid w:val="00446581"/>
    <w:rsid w:val="00446582"/>
    <w:rsid w:val="0044772A"/>
    <w:rsid w:val="00450027"/>
    <w:rsid w:val="00451177"/>
    <w:rsid w:val="00451724"/>
    <w:rsid w:val="00451E08"/>
    <w:rsid w:val="00451FFA"/>
    <w:rsid w:val="004523DC"/>
    <w:rsid w:val="004525A5"/>
    <w:rsid w:val="00453799"/>
    <w:rsid w:val="004558F2"/>
    <w:rsid w:val="00456B5E"/>
    <w:rsid w:val="00456C14"/>
    <w:rsid w:val="00460401"/>
    <w:rsid w:val="0046118D"/>
    <w:rsid w:val="00462722"/>
    <w:rsid w:val="00462F8A"/>
    <w:rsid w:val="004662B8"/>
    <w:rsid w:val="00466A8E"/>
    <w:rsid w:val="00466D62"/>
    <w:rsid w:val="0047039C"/>
    <w:rsid w:val="00470FCE"/>
    <w:rsid w:val="00472048"/>
    <w:rsid w:val="00473246"/>
    <w:rsid w:val="004736C7"/>
    <w:rsid w:val="004742CD"/>
    <w:rsid w:val="00474B48"/>
    <w:rsid w:val="00475276"/>
    <w:rsid w:val="00475D4F"/>
    <w:rsid w:val="00475E37"/>
    <w:rsid w:val="004763C4"/>
    <w:rsid w:val="00476A5E"/>
    <w:rsid w:val="00476A66"/>
    <w:rsid w:val="00476D9D"/>
    <w:rsid w:val="00477158"/>
    <w:rsid w:val="00477224"/>
    <w:rsid w:val="004805B9"/>
    <w:rsid w:val="00480ECE"/>
    <w:rsid w:val="00481F79"/>
    <w:rsid w:val="00482039"/>
    <w:rsid w:val="00483275"/>
    <w:rsid w:val="00483758"/>
    <w:rsid w:val="00483787"/>
    <w:rsid w:val="00483FDE"/>
    <w:rsid w:val="00484C58"/>
    <w:rsid w:val="00485DB5"/>
    <w:rsid w:val="00486654"/>
    <w:rsid w:val="004871ED"/>
    <w:rsid w:val="00490C57"/>
    <w:rsid w:val="004912E8"/>
    <w:rsid w:val="00491820"/>
    <w:rsid w:val="00492EC2"/>
    <w:rsid w:val="00493191"/>
    <w:rsid w:val="00493687"/>
    <w:rsid w:val="00493EB3"/>
    <w:rsid w:val="00494A8C"/>
    <w:rsid w:val="00495EFE"/>
    <w:rsid w:val="00495F4B"/>
    <w:rsid w:val="00496004"/>
    <w:rsid w:val="00497539"/>
    <w:rsid w:val="0049755E"/>
    <w:rsid w:val="004A0157"/>
    <w:rsid w:val="004A147C"/>
    <w:rsid w:val="004A2C43"/>
    <w:rsid w:val="004A36D4"/>
    <w:rsid w:val="004A37A7"/>
    <w:rsid w:val="004A3D75"/>
    <w:rsid w:val="004A41D4"/>
    <w:rsid w:val="004A6578"/>
    <w:rsid w:val="004A6B93"/>
    <w:rsid w:val="004A6F06"/>
    <w:rsid w:val="004B014E"/>
    <w:rsid w:val="004B0377"/>
    <w:rsid w:val="004B1E5D"/>
    <w:rsid w:val="004B1FF4"/>
    <w:rsid w:val="004B4543"/>
    <w:rsid w:val="004B5216"/>
    <w:rsid w:val="004B66A5"/>
    <w:rsid w:val="004B69DF"/>
    <w:rsid w:val="004B6D22"/>
    <w:rsid w:val="004B6E91"/>
    <w:rsid w:val="004C08A7"/>
    <w:rsid w:val="004C0C9D"/>
    <w:rsid w:val="004C0EB2"/>
    <w:rsid w:val="004C27BE"/>
    <w:rsid w:val="004C2E48"/>
    <w:rsid w:val="004C2F3B"/>
    <w:rsid w:val="004C311F"/>
    <w:rsid w:val="004C480E"/>
    <w:rsid w:val="004C5CFE"/>
    <w:rsid w:val="004C63C3"/>
    <w:rsid w:val="004C7135"/>
    <w:rsid w:val="004D0A86"/>
    <w:rsid w:val="004D1D12"/>
    <w:rsid w:val="004D21FE"/>
    <w:rsid w:val="004D234F"/>
    <w:rsid w:val="004D5645"/>
    <w:rsid w:val="004D605B"/>
    <w:rsid w:val="004D6471"/>
    <w:rsid w:val="004D64AF"/>
    <w:rsid w:val="004D7625"/>
    <w:rsid w:val="004D7D7A"/>
    <w:rsid w:val="004E1270"/>
    <w:rsid w:val="004E19D9"/>
    <w:rsid w:val="004E1E88"/>
    <w:rsid w:val="004E24E6"/>
    <w:rsid w:val="004E333E"/>
    <w:rsid w:val="004E3C9E"/>
    <w:rsid w:val="004E4287"/>
    <w:rsid w:val="004E5490"/>
    <w:rsid w:val="004E5CA4"/>
    <w:rsid w:val="004E6F5A"/>
    <w:rsid w:val="004E70AA"/>
    <w:rsid w:val="004E76EF"/>
    <w:rsid w:val="004F151E"/>
    <w:rsid w:val="004F16B0"/>
    <w:rsid w:val="004F16E2"/>
    <w:rsid w:val="004F1E36"/>
    <w:rsid w:val="004F20F8"/>
    <w:rsid w:val="004F2781"/>
    <w:rsid w:val="004F2AA8"/>
    <w:rsid w:val="004F305C"/>
    <w:rsid w:val="004F3C31"/>
    <w:rsid w:val="004F42C2"/>
    <w:rsid w:val="004F43C2"/>
    <w:rsid w:val="004F510F"/>
    <w:rsid w:val="004F561C"/>
    <w:rsid w:val="004F5DE4"/>
    <w:rsid w:val="004F5E10"/>
    <w:rsid w:val="004F64D4"/>
    <w:rsid w:val="004F6F24"/>
    <w:rsid w:val="004F6FEA"/>
    <w:rsid w:val="004F706A"/>
    <w:rsid w:val="004F75A1"/>
    <w:rsid w:val="004F769F"/>
    <w:rsid w:val="00501300"/>
    <w:rsid w:val="00501B9A"/>
    <w:rsid w:val="00501C7B"/>
    <w:rsid w:val="00502355"/>
    <w:rsid w:val="00502562"/>
    <w:rsid w:val="00502C15"/>
    <w:rsid w:val="00503827"/>
    <w:rsid w:val="00503A27"/>
    <w:rsid w:val="00504BE7"/>
    <w:rsid w:val="00504E6C"/>
    <w:rsid w:val="00505B9A"/>
    <w:rsid w:val="00505C7A"/>
    <w:rsid w:val="00507F76"/>
    <w:rsid w:val="00510B72"/>
    <w:rsid w:val="005113B3"/>
    <w:rsid w:val="00511458"/>
    <w:rsid w:val="00512301"/>
    <w:rsid w:val="005126F6"/>
    <w:rsid w:val="00512CFB"/>
    <w:rsid w:val="0051304E"/>
    <w:rsid w:val="00515D71"/>
    <w:rsid w:val="00516F9D"/>
    <w:rsid w:val="005171B8"/>
    <w:rsid w:val="005174A3"/>
    <w:rsid w:val="005177DE"/>
    <w:rsid w:val="005205AC"/>
    <w:rsid w:val="00520BD8"/>
    <w:rsid w:val="00520D67"/>
    <w:rsid w:val="00520DC9"/>
    <w:rsid w:val="00521315"/>
    <w:rsid w:val="00522087"/>
    <w:rsid w:val="005230E8"/>
    <w:rsid w:val="005235A2"/>
    <w:rsid w:val="00523B2B"/>
    <w:rsid w:val="00524220"/>
    <w:rsid w:val="00524B71"/>
    <w:rsid w:val="0052540B"/>
    <w:rsid w:val="00525DB9"/>
    <w:rsid w:val="00526304"/>
    <w:rsid w:val="0052697F"/>
    <w:rsid w:val="00526FA3"/>
    <w:rsid w:val="0052766B"/>
    <w:rsid w:val="00527EEF"/>
    <w:rsid w:val="00530865"/>
    <w:rsid w:val="00530EAC"/>
    <w:rsid w:val="00531AC5"/>
    <w:rsid w:val="00532743"/>
    <w:rsid w:val="00532C7D"/>
    <w:rsid w:val="00532F13"/>
    <w:rsid w:val="00534F36"/>
    <w:rsid w:val="00535AB5"/>
    <w:rsid w:val="00535CA4"/>
    <w:rsid w:val="00536059"/>
    <w:rsid w:val="0053622F"/>
    <w:rsid w:val="005369EF"/>
    <w:rsid w:val="00536E4E"/>
    <w:rsid w:val="00537ABD"/>
    <w:rsid w:val="00537C18"/>
    <w:rsid w:val="00537F25"/>
    <w:rsid w:val="0054122C"/>
    <w:rsid w:val="00541265"/>
    <w:rsid w:val="0054154F"/>
    <w:rsid w:val="00541908"/>
    <w:rsid w:val="005440C6"/>
    <w:rsid w:val="00545174"/>
    <w:rsid w:val="00545316"/>
    <w:rsid w:val="00545E09"/>
    <w:rsid w:val="005467B6"/>
    <w:rsid w:val="005501FD"/>
    <w:rsid w:val="00550620"/>
    <w:rsid w:val="005509D6"/>
    <w:rsid w:val="00551C14"/>
    <w:rsid w:val="00551DAA"/>
    <w:rsid w:val="00551E04"/>
    <w:rsid w:val="00552DBC"/>
    <w:rsid w:val="00553922"/>
    <w:rsid w:val="00554110"/>
    <w:rsid w:val="00554B10"/>
    <w:rsid w:val="00555D94"/>
    <w:rsid w:val="00562AE0"/>
    <w:rsid w:val="00562EC8"/>
    <w:rsid w:val="00564284"/>
    <w:rsid w:val="00564A6B"/>
    <w:rsid w:val="00564AD4"/>
    <w:rsid w:val="00564E13"/>
    <w:rsid w:val="00566974"/>
    <w:rsid w:val="00566B92"/>
    <w:rsid w:val="005672BB"/>
    <w:rsid w:val="00572549"/>
    <w:rsid w:val="00573074"/>
    <w:rsid w:val="00573618"/>
    <w:rsid w:val="005737AB"/>
    <w:rsid w:val="005746DA"/>
    <w:rsid w:val="00574D8D"/>
    <w:rsid w:val="0057587C"/>
    <w:rsid w:val="005762FD"/>
    <w:rsid w:val="00576718"/>
    <w:rsid w:val="00580E94"/>
    <w:rsid w:val="00581A07"/>
    <w:rsid w:val="00582CF9"/>
    <w:rsid w:val="00582D0C"/>
    <w:rsid w:val="00585239"/>
    <w:rsid w:val="00585648"/>
    <w:rsid w:val="005860A8"/>
    <w:rsid w:val="00586EE0"/>
    <w:rsid w:val="00590AE9"/>
    <w:rsid w:val="00593C84"/>
    <w:rsid w:val="00595019"/>
    <w:rsid w:val="0059517D"/>
    <w:rsid w:val="00596896"/>
    <w:rsid w:val="005968C7"/>
    <w:rsid w:val="00596936"/>
    <w:rsid w:val="0059695D"/>
    <w:rsid w:val="00596BF8"/>
    <w:rsid w:val="00596F16"/>
    <w:rsid w:val="00597423"/>
    <w:rsid w:val="005A1375"/>
    <w:rsid w:val="005A154E"/>
    <w:rsid w:val="005A1B70"/>
    <w:rsid w:val="005A2C55"/>
    <w:rsid w:val="005A323C"/>
    <w:rsid w:val="005A3CD5"/>
    <w:rsid w:val="005A43E3"/>
    <w:rsid w:val="005A5277"/>
    <w:rsid w:val="005A545B"/>
    <w:rsid w:val="005A54D3"/>
    <w:rsid w:val="005A55C1"/>
    <w:rsid w:val="005A6B19"/>
    <w:rsid w:val="005A7498"/>
    <w:rsid w:val="005A75AE"/>
    <w:rsid w:val="005A795F"/>
    <w:rsid w:val="005B00BC"/>
    <w:rsid w:val="005B0A03"/>
    <w:rsid w:val="005B34E5"/>
    <w:rsid w:val="005B4332"/>
    <w:rsid w:val="005B44C8"/>
    <w:rsid w:val="005B4899"/>
    <w:rsid w:val="005B5DCF"/>
    <w:rsid w:val="005B5F01"/>
    <w:rsid w:val="005B6B37"/>
    <w:rsid w:val="005B6BF6"/>
    <w:rsid w:val="005B77EF"/>
    <w:rsid w:val="005C0127"/>
    <w:rsid w:val="005C0614"/>
    <w:rsid w:val="005C0C0B"/>
    <w:rsid w:val="005C0E03"/>
    <w:rsid w:val="005C14BF"/>
    <w:rsid w:val="005C2025"/>
    <w:rsid w:val="005C227B"/>
    <w:rsid w:val="005C2445"/>
    <w:rsid w:val="005C2545"/>
    <w:rsid w:val="005C2FA0"/>
    <w:rsid w:val="005C3159"/>
    <w:rsid w:val="005C39F2"/>
    <w:rsid w:val="005C3F4A"/>
    <w:rsid w:val="005C4197"/>
    <w:rsid w:val="005C557C"/>
    <w:rsid w:val="005C6204"/>
    <w:rsid w:val="005C6581"/>
    <w:rsid w:val="005C6B2E"/>
    <w:rsid w:val="005C7AE9"/>
    <w:rsid w:val="005D012C"/>
    <w:rsid w:val="005D013A"/>
    <w:rsid w:val="005D0919"/>
    <w:rsid w:val="005D11CE"/>
    <w:rsid w:val="005D1624"/>
    <w:rsid w:val="005D1AF5"/>
    <w:rsid w:val="005D1D9E"/>
    <w:rsid w:val="005D2CBC"/>
    <w:rsid w:val="005D35C1"/>
    <w:rsid w:val="005D369B"/>
    <w:rsid w:val="005D3974"/>
    <w:rsid w:val="005D3E4C"/>
    <w:rsid w:val="005D5749"/>
    <w:rsid w:val="005D79A9"/>
    <w:rsid w:val="005E095F"/>
    <w:rsid w:val="005E0E1A"/>
    <w:rsid w:val="005E1206"/>
    <w:rsid w:val="005E1675"/>
    <w:rsid w:val="005E20EA"/>
    <w:rsid w:val="005E2E79"/>
    <w:rsid w:val="005E35E8"/>
    <w:rsid w:val="005E3E5E"/>
    <w:rsid w:val="005E50C5"/>
    <w:rsid w:val="005E6286"/>
    <w:rsid w:val="005E69A1"/>
    <w:rsid w:val="005E6B62"/>
    <w:rsid w:val="005E78B5"/>
    <w:rsid w:val="005F0317"/>
    <w:rsid w:val="005F3004"/>
    <w:rsid w:val="005F4890"/>
    <w:rsid w:val="005F62E7"/>
    <w:rsid w:val="005F6D82"/>
    <w:rsid w:val="005F72AB"/>
    <w:rsid w:val="0060057F"/>
    <w:rsid w:val="00600F59"/>
    <w:rsid w:val="006013E3"/>
    <w:rsid w:val="00602775"/>
    <w:rsid w:val="006033A9"/>
    <w:rsid w:val="00605D48"/>
    <w:rsid w:val="006066FB"/>
    <w:rsid w:val="00606A23"/>
    <w:rsid w:val="00606DB2"/>
    <w:rsid w:val="00607519"/>
    <w:rsid w:val="00610445"/>
    <w:rsid w:val="006120D4"/>
    <w:rsid w:val="006122CE"/>
    <w:rsid w:val="006124BC"/>
    <w:rsid w:val="006149D4"/>
    <w:rsid w:val="00614AEB"/>
    <w:rsid w:val="00615199"/>
    <w:rsid w:val="006151D2"/>
    <w:rsid w:val="0061553B"/>
    <w:rsid w:val="00615BE8"/>
    <w:rsid w:val="006160E2"/>
    <w:rsid w:val="0061716B"/>
    <w:rsid w:val="0061737C"/>
    <w:rsid w:val="00617750"/>
    <w:rsid w:val="006179AC"/>
    <w:rsid w:val="00620A1D"/>
    <w:rsid w:val="0062160F"/>
    <w:rsid w:val="00623CD0"/>
    <w:rsid w:val="006242EC"/>
    <w:rsid w:val="00624481"/>
    <w:rsid w:val="00624C37"/>
    <w:rsid w:val="00624D74"/>
    <w:rsid w:val="00625D20"/>
    <w:rsid w:val="0062601A"/>
    <w:rsid w:val="006268A1"/>
    <w:rsid w:val="0062776C"/>
    <w:rsid w:val="00630547"/>
    <w:rsid w:val="00630C3E"/>
    <w:rsid w:val="00631295"/>
    <w:rsid w:val="00631608"/>
    <w:rsid w:val="00631736"/>
    <w:rsid w:val="00634FAD"/>
    <w:rsid w:val="00637676"/>
    <w:rsid w:val="00637730"/>
    <w:rsid w:val="0064177B"/>
    <w:rsid w:val="006419E1"/>
    <w:rsid w:val="00642736"/>
    <w:rsid w:val="006443FD"/>
    <w:rsid w:val="0064466F"/>
    <w:rsid w:val="006448E9"/>
    <w:rsid w:val="00644BE6"/>
    <w:rsid w:val="00644E90"/>
    <w:rsid w:val="00645430"/>
    <w:rsid w:val="0064614D"/>
    <w:rsid w:val="00646388"/>
    <w:rsid w:val="00646403"/>
    <w:rsid w:val="00646B62"/>
    <w:rsid w:val="00647DC3"/>
    <w:rsid w:val="00647F8E"/>
    <w:rsid w:val="00651A9C"/>
    <w:rsid w:val="00651B9E"/>
    <w:rsid w:val="00651F10"/>
    <w:rsid w:val="0065228B"/>
    <w:rsid w:val="006523D3"/>
    <w:rsid w:val="006530D2"/>
    <w:rsid w:val="00653FD2"/>
    <w:rsid w:val="00654225"/>
    <w:rsid w:val="0065447C"/>
    <w:rsid w:val="00654835"/>
    <w:rsid w:val="00655863"/>
    <w:rsid w:val="006558F9"/>
    <w:rsid w:val="00657656"/>
    <w:rsid w:val="00661D7B"/>
    <w:rsid w:val="00661F0D"/>
    <w:rsid w:val="006625CF"/>
    <w:rsid w:val="00663970"/>
    <w:rsid w:val="00664667"/>
    <w:rsid w:val="00664949"/>
    <w:rsid w:val="00664E24"/>
    <w:rsid w:val="00667846"/>
    <w:rsid w:val="00667A38"/>
    <w:rsid w:val="006710EE"/>
    <w:rsid w:val="006711F9"/>
    <w:rsid w:val="0067251B"/>
    <w:rsid w:val="006733DA"/>
    <w:rsid w:val="00673AFF"/>
    <w:rsid w:val="00673B4F"/>
    <w:rsid w:val="00673F02"/>
    <w:rsid w:val="006742A7"/>
    <w:rsid w:val="0067537E"/>
    <w:rsid w:val="00675689"/>
    <w:rsid w:val="00675FEB"/>
    <w:rsid w:val="00676601"/>
    <w:rsid w:val="00676831"/>
    <w:rsid w:val="00676C2D"/>
    <w:rsid w:val="00680F10"/>
    <w:rsid w:val="00681FE4"/>
    <w:rsid w:val="00685510"/>
    <w:rsid w:val="006862B2"/>
    <w:rsid w:val="00686C3B"/>
    <w:rsid w:val="0068757B"/>
    <w:rsid w:val="00692209"/>
    <w:rsid w:val="006938C2"/>
    <w:rsid w:val="00693E3F"/>
    <w:rsid w:val="00695B4B"/>
    <w:rsid w:val="00695D21"/>
    <w:rsid w:val="006966B7"/>
    <w:rsid w:val="00696702"/>
    <w:rsid w:val="006969DA"/>
    <w:rsid w:val="00696B72"/>
    <w:rsid w:val="0069758C"/>
    <w:rsid w:val="006A02FC"/>
    <w:rsid w:val="006A25A0"/>
    <w:rsid w:val="006A31C7"/>
    <w:rsid w:val="006A343D"/>
    <w:rsid w:val="006A37BF"/>
    <w:rsid w:val="006A43C2"/>
    <w:rsid w:val="006A51DD"/>
    <w:rsid w:val="006A53B4"/>
    <w:rsid w:val="006A68FA"/>
    <w:rsid w:val="006B02F7"/>
    <w:rsid w:val="006B06A9"/>
    <w:rsid w:val="006B0876"/>
    <w:rsid w:val="006B1058"/>
    <w:rsid w:val="006B170C"/>
    <w:rsid w:val="006B2865"/>
    <w:rsid w:val="006B2A58"/>
    <w:rsid w:val="006B5428"/>
    <w:rsid w:val="006B5C05"/>
    <w:rsid w:val="006B5D33"/>
    <w:rsid w:val="006B7BD2"/>
    <w:rsid w:val="006B7FB2"/>
    <w:rsid w:val="006C0012"/>
    <w:rsid w:val="006C03C7"/>
    <w:rsid w:val="006C0936"/>
    <w:rsid w:val="006C0A59"/>
    <w:rsid w:val="006C0DE1"/>
    <w:rsid w:val="006C1041"/>
    <w:rsid w:val="006C1F9C"/>
    <w:rsid w:val="006C4429"/>
    <w:rsid w:val="006D01B2"/>
    <w:rsid w:val="006D05EF"/>
    <w:rsid w:val="006D0CEE"/>
    <w:rsid w:val="006D0E38"/>
    <w:rsid w:val="006D20E0"/>
    <w:rsid w:val="006D373F"/>
    <w:rsid w:val="006D381C"/>
    <w:rsid w:val="006D3A17"/>
    <w:rsid w:val="006D4271"/>
    <w:rsid w:val="006D4AB8"/>
    <w:rsid w:val="006D6A09"/>
    <w:rsid w:val="006D6DCC"/>
    <w:rsid w:val="006E1134"/>
    <w:rsid w:val="006E1A55"/>
    <w:rsid w:val="006E20CC"/>
    <w:rsid w:val="006E2217"/>
    <w:rsid w:val="006E2334"/>
    <w:rsid w:val="006E2823"/>
    <w:rsid w:val="006E29BB"/>
    <w:rsid w:val="006E2EEC"/>
    <w:rsid w:val="006E3222"/>
    <w:rsid w:val="006E3502"/>
    <w:rsid w:val="006E37EB"/>
    <w:rsid w:val="006E439C"/>
    <w:rsid w:val="006E5269"/>
    <w:rsid w:val="006E584F"/>
    <w:rsid w:val="006E64DA"/>
    <w:rsid w:val="006E733D"/>
    <w:rsid w:val="006E7BF9"/>
    <w:rsid w:val="006F0607"/>
    <w:rsid w:val="006F27D8"/>
    <w:rsid w:val="006F348B"/>
    <w:rsid w:val="006F3FAC"/>
    <w:rsid w:val="006F4316"/>
    <w:rsid w:val="006F4C14"/>
    <w:rsid w:val="006F4C3B"/>
    <w:rsid w:val="006F4E87"/>
    <w:rsid w:val="006F54E5"/>
    <w:rsid w:val="00700683"/>
    <w:rsid w:val="007016EE"/>
    <w:rsid w:val="00701E12"/>
    <w:rsid w:val="00702C52"/>
    <w:rsid w:val="00704A43"/>
    <w:rsid w:val="00704B03"/>
    <w:rsid w:val="00705373"/>
    <w:rsid w:val="00706B49"/>
    <w:rsid w:val="00706B9E"/>
    <w:rsid w:val="00707542"/>
    <w:rsid w:val="00710B36"/>
    <w:rsid w:val="00710B73"/>
    <w:rsid w:val="00711561"/>
    <w:rsid w:val="0071191C"/>
    <w:rsid w:val="00712BDE"/>
    <w:rsid w:val="00713714"/>
    <w:rsid w:val="00714016"/>
    <w:rsid w:val="00714E1C"/>
    <w:rsid w:val="0071782C"/>
    <w:rsid w:val="00717A65"/>
    <w:rsid w:val="00717DA1"/>
    <w:rsid w:val="00717FAE"/>
    <w:rsid w:val="00720762"/>
    <w:rsid w:val="00720C79"/>
    <w:rsid w:val="00721483"/>
    <w:rsid w:val="00721765"/>
    <w:rsid w:val="00723CF9"/>
    <w:rsid w:val="00725B5B"/>
    <w:rsid w:val="00726E0F"/>
    <w:rsid w:val="00726E14"/>
    <w:rsid w:val="00727B98"/>
    <w:rsid w:val="00730014"/>
    <w:rsid w:val="0073014C"/>
    <w:rsid w:val="00732C27"/>
    <w:rsid w:val="007345DE"/>
    <w:rsid w:val="007348BF"/>
    <w:rsid w:val="007349E4"/>
    <w:rsid w:val="00734B34"/>
    <w:rsid w:val="00734C03"/>
    <w:rsid w:val="0073537E"/>
    <w:rsid w:val="0073548B"/>
    <w:rsid w:val="00736C77"/>
    <w:rsid w:val="0073768F"/>
    <w:rsid w:val="007377E5"/>
    <w:rsid w:val="00737EB0"/>
    <w:rsid w:val="007402B2"/>
    <w:rsid w:val="0074078E"/>
    <w:rsid w:val="00740BDD"/>
    <w:rsid w:val="0074230C"/>
    <w:rsid w:val="007435EB"/>
    <w:rsid w:val="0074397C"/>
    <w:rsid w:val="00745621"/>
    <w:rsid w:val="007457FB"/>
    <w:rsid w:val="007461E1"/>
    <w:rsid w:val="007465F6"/>
    <w:rsid w:val="0074702F"/>
    <w:rsid w:val="007475DB"/>
    <w:rsid w:val="00752BA5"/>
    <w:rsid w:val="00753F99"/>
    <w:rsid w:val="00754D74"/>
    <w:rsid w:val="00756221"/>
    <w:rsid w:val="00756375"/>
    <w:rsid w:val="00757B90"/>
    <w:rsid w:val="0076010B"/>
    <w:rsid w:val="007605D2"/>
    <w:rsid w:val="00760EBA"/>
    <w:rsid w:val="00762A6F"/>
    <w:rsid w:val="007633BF"/>
    <w:rsid w:val="007634A4"/>
    <w:rsid w:val="00763529"/>
    <w:rsid w:val="007639EF"/>
    <w:rsid w:val="00763A6B"/>
    <w:rsid w:val="00764C03"/>
    <w:rsid w:val="00764FE6"/>
    <w:rsid w:val="0076685C"/>
    <w:rsid w:val="007673D2"/>
    <w:rsid w:val="00771F6B"/>
    <w:rsid w:val="0077257F"/>
    <w:rsid w:val="00773466"/>
    <w:rsid w:val="0077382D"/>
    <w:rsid w:val="007749C5"/>
    <w:rsid w:val="00774CB1"/>
    <w:rsid w:val="00774EE7"/>
    <w:rsid w:val="0077605F"/>
    <w:rsid w:val="0077609E"/>
    <w:rsid w:val="0077747A"/>
    <w:rsid w:val="00777771"/>
    <w:rsid w:val="0078014B"/>
    <w:rsid w:val="00782E0C"/>
    <w:rsid w:val="00782E76"/>
    <w:rsid w:val="00783958"/>
    <w:rsid w:val="00784702"/>
    <w:rsid w:val="00786773"/>
    <w:rsid w:val="00786A8A"/>
    <w:rsid w:val="007876EC"/>
    <w:rsid w:val="0079076C"/>
    <w:rsid w:val="00790B70"/>
    <w:rsid w:val="007915C1"/>
    <w:rsid w:val="0079199B"/>
    <w:rsid w:val="00791BBA"/>
    <w:rsid w:val="0079214F"/>
    <w:rsid w:val="00792690"/>
    <w:rsid w:val="007927D8"/>
    <w:rsid w:val="00793162"/>
    <w:rsid w:val="00793B1F"/>
    <w:rsid w:val="00794873"/>
    <w:rsid w:val="00794B4E"/>
    <w:rsid w:val="00794F5B"/>
    <w:rsid w:val="00795249"/>
    <w:rsid w:val="00795A59"/>
    <w:rsid w:val="00796237"/>
    <w:rsid w:val="007A0ECD"/>
    <w:rsid w:val="007A0F33"/>
    <w:rsid w:val="007A1647"/>
    <w:rsid w:val="007A1B2C"/>
    <w:rsid w:val="007A2203"/>
    <w:rsid w:val="007A248E"/>
    <w:rsid w:val="007A2A51"/>
    <w:rsid w:val="007A3B39"/>
    <w:rsid w:val="007A42AA"/>
    <w:rsid w:val="007A486E"/>
    <w:rsid w:val="007A733B"/>
    <w:rsid w:val="007A754C"/>
    <w:rsid w:val="007A7AD9"/>
    <w:rsid w:val="007B140F"/>
    <w:rsid w:val="007B1557"/>
    <w:rsid w:val="007B1DFD"/>
    <w:rsid w:val="007B2F36"/>
    <w:rsid w:val="007B498D"/>
    <w:rsid w:val="007B4E94"/>
    <w:rsid w:val="007B5582"/>
    <w:rsid w:val="007B5EF8"/>
    <w:rsid w:val="007B7D9A"/>
    <w:rsid w:val="007C1083"/>
    <w:rsid w:val="007C12EB"/>
    <w:rsid w:val="007C1D80"/>
    <w:rsid w:val="007C2940"/>
    <w:rsid w:val="007C2A07"/>
    <w:rsid w:val="007C2CDE"/>
    <w:rsid w:val="007C345C"/>
    <w:rsid w:val="007C440E"/>
    <w:rsid w:val="007C46FF"/>
    <w:rsid w:val="007C545E"/>
    <w:rsid w:val="007C552C"/>
    <w:rsid w:val="007D010C"/>
    <w:rsid w:val="007D0435"/>
    <w:rsid w:val="007D24CF"/>
    <w:rsid w:val="007D5DC3"/>
    <w:rsid w:val="007D6019"/>
    <w:rsid w:val="007D7499"/>
    <w:rsid w:val="007E0772"/>
    <w:rsid w:val="007E127F"/>
    <w:rsid w:val="007E1CFE"/>
    <w:rsid w:val="007E1E45"/>
    <w:rsid w:val="007E1EF6"/>
    <w:rsid w:val="007E2108"/>
    <w:rsid w:val="007E41E6"/>
    <w:rsid w:val="007E6151"/>
    <w:rsid w:val="007E63B0"/>
    <w:rsid w:val="007E731D"/>
    <w:rsid w:val="007F172C"/>
    <w:rsid w:val="007F2080"/>
    <w:rsid w:val="007F2444"/>
    <w:rsid w:val="007F27D8"/>
    <w:rsid w:val="007F33C6"/>
    <w:rsid w:val="007F364B"/>
    <w:rsid w:val="007F393B"/>
    <w:rsid w:val="007F57F0"/>
    <w:rsid w:val="007F75E6"/>
    <w:rsid w:val="007F76D7"/>
    <w:rsid w:val="008015B7"/>
    <w:rsid w:val="00801792"/>
    <w:rsid w:val="00801C56"/>
    <w:rsid w:val="00802674"/>
    <w:rsid w:val="0080282E"/>
    <w:rsid w:val="00802EC5"/>
    <w:rsid w:val="00802F62"/>
    <w:rsid w:val="00802FAE"/>
    <w:rsid w:val="0080337A"/>
    <w:rsid w:val="00803AA2"/>
    <w:rsid w:val="008041E8"/>
    <w:rsid w:val="0080575E"/>
    <w:rsid w:val="00805BB0"/>
    <w:rsid w:val="008102CC"/>
    <w:rsid w:val="0081032E"/>
    <w:rsid w:val="008106E5"/>
    <w:rsid w:val="0081114E"/>
    <w:rsid w:val="00811366"/>
    <w:rsid w:val="00811885"/>
    <w:rsid w:val="008130E4"/>
    <w:rsid w:val="00813674"/>
    <w:rsid w:val="008175F3"/>
    <w:rsid w:val="00817606"/>
    <w:rsid w:val="00820710"/>
    <w:rsid w:val="00820DEF"/>
    <w:rsid w:val="0082168C"/>
    <w:rsid w:val="008228DF"/>
    <w:rsid w:val="00826CA3"/>
    <w:rsid w:val="00827129"/>
    <w:rsid w:val="0082730A"/>
    <w:rsid w:val="008275A0"/>
    <w:rsid w:val="00827B54"/>
    <w:rsid w:val="00830671"/>
    <w:rsid w:val="008314C2"/>
    <w:rsid w:val="00832383"/>
    <w:rsid w:val="0083312D"/>
    <w:rsid w:val="008336D7"/>
    <w:rsid w:val="00833F80"/>
    <w:rsid w:val="00834258"/>
    <w:rsid w:val="00836F18"/>
    <w:rsid w:val="00837FEF"/>
    <w:rsid w:val="0084058A"/>
    <w:rsid w:val="00841AAA"/>
    <w:rsid w:val="00842B33"/>
    <w:rsid w:val="00842B42"/>
    <w:rsid w:val="0084359A"/>
    <w:rsid w:val="00843E57"/>
    <w:rsid w:val="00844A21"/>
    <w:rsid w:val="00844B27"/>
    <w:rsid w:val="00845C5B"/>
    <w:rsid w:val="0084623D"/>
    <w:rsid w:val="00846649"/>
    <w:rsid w:val="00846905"/>
    <w:rsid w:val="00846E23"/>
    <w:rsid w:val="0084710A"/>
    <w:rsid w:val="0084710D"/>
    <w:rsid w:val="008477E6"/>
    <w:rsid w:val="008479B9"/>
    <w:rsid w:val="00851416"/>
    <w:rsid w:val="00851BFD"/>
    <w:rsid w:val="0085236C"/>
    <w:rsid w:val="008529A8"/>
    <w:rsid w:val="00852D67"/>
    <w:rsid w:val="0085330D"/>
    <w:rsid w:val="008536DC"/>
    <w:rsid w:val="00855C94"/>
    <w:rsid w:val="00856A88"/>
    <w:rsid w:val="008572E5"/>
    <w:rsid w:val="00857F93"/>
    <w:rsid w:val="00860023"/>
    <w:rsid w:val="00860585"/>
    <w:rsid w:val="008605C1"/>
    <w:rsid w:val="00860A51"/>
    <w:rsid w:val="00860C80"/>
    <w:rsid w:val="00860D59"/>
    <w:rsid w:val="00861477"/>
    <w:rsid w:val="00861DA5"/>
    <w:rsid w:val="008624DF"/>
    <w:rsid w:val="008633E0"/>
    <w:rsid w:val="00863E07"/>
    <w:rsid w:val="00863EFB"/>
    <w:rsid w:val="0086593E"/>
    <w:rsid w:val="00865D0D"/>
    <w:rsid w:val="008660A5"/>
    <w:rsid w:val="008672AF"/>
    <w:rsid w:val="008678BA"/>
    <w:rsid w:val="0086790C"/>
    <w:rsid w:val="0086799E"/>
    <w:rsid w:val="008679A6"/>
    <w:rsid w:val="00867AD3"/>
    <w:rsid w:val="00870709"/>
    <w:rsid w:val="008717E0"/>
    <w:rsid w:val="00871E76"/>
    <w:rsid w:val="00872699"/>
    <w:rsid w:val="0087313A"/>
    <w:rsid w:val="00873E26"/>
    <w:rsid w:val="00873F38"/>
    <w:rsid w:val="00874934"/>
    <w:rsid w:val="008757A9"/>
    <w:rsid w:val="00875926"/>
    <w:rsid w:val="00876568"/>
    <w:rsid w:val="008769AA"/>
    <w:rsid w:val="008772E7"/>
    <w:rsid w:val="00877D27"/>
    <w:rsid w:val="00877EDD"/>
    <w:rsid w:val="00881302"/>
    <w:rsid w:val="00881326"/>
    <w:rsid w:val="00881763"/>
    <w:rsid w:val="00882376"/>
    <w:rsid w:val="00882E7B"/>
    <w:rsid w:val="00884613"/>
    <w:rsid w:val="00884A51"/>
    <w:rsid w:val="008853AA"/>
    <w:rsid w:val="00885F39"/>
    <w:rsid w:val="00886A2B"/>
    <w:rsid w:val="008873B2"/>
    <w:rsid w:val="0088755C"/>
    <w:rsid w:val="00887B82"/>
    <w:rsid w:val="00887BF2"/>
    <w:rsid w:val="00887F69"/>
    <w:rsid w:val="008908B1"/>
    <w:rsid w:val="008919A6"/>
    <w:rsid w:val="00891B74"/>
    <w:rsid w:val="00891BA8"/>
    <w:rsid w:val="0089254B"/>
    <w:rsid w:val="008926BE"/>
    <w:rsid w:val="00892DB7"/>
    <w:rsid w:val="0089327C"/>
    <w:rsid w:val="00895D8D"/>
    <w:rsid w:val="00896329"/>
    <w:rsid w:val="00896902"/>
    <w:rsid w:val="00896D25"/>
    <w:rsid w:val="008A0329"/>
    <w:rsid w:val="008A076A"/>
    <w:rsid w:val="008A0C43"/>
    <w:rsid w:val="008A0D1F"/>
    <w:rsid w:val="008A1117"/>
    <w:rsid w:val="008A161A"/>
    <w:rsid w:val="008A17FA"/>
    <w:rsid w:val="008A1E9E"/>
    <w:rsid w:val="008A3723"/>
    <w:rsid w:val="008A391A"/>
    <w:rsid w:val="008A3B8B"/>
    <w:rsid w:val="008A3C2A"/>
    <w:rsid w:val="008A3E42"/>
    <w:rsid w:val="008A4860"/>
    <w:rsid w:val="008A57EE"/>
    <w:rsid w:val="008A60F3"/>
    <w:rsid w:val="008A6858"/>
    <w:rsid w:val="008A6C19"/>
    <w:rsid w:val="008A6C5C"/>
    <w:rsid w:val="008A7029"/>
    <w:rsid w:val="008A7B1A"/>
    <w:rsid w:val="008A7F8C"/>
    <w:rsid w:val="008B0099"/>
    <w:rsid w:val="008B0967"/>
    <w:rsid w:val="008B0C95"/>
    <w:rsid w:val="008B116B"/>
    <w:rsid w:val="008B23C4"/>
    <w:rsid w:val="008B2491"/>
    <w:rsid w:val="008B2CB1"/>
    <w:rsid w:val="008B4745"/>
    <w:rsid w:val="008B6F4B"/>
    <w:rsid w:val="008C0608"/>
    <w:rsid w:val="008C146C"/>
    <w:rsid w:val="008C2EE0"/>
    <w:rsid w:val="008C4829"/>
    <w:rsid w:val="008C548C"/>
    <w:rsid w:val="008C5543"/>
    <w:rsid w:val="008C55D3"/>
    <w:rsid w:val="008C59C5"/>
    <w:rsid w:val="008C5FC3"/>
    <w:rsid w:val="008C735C"/>
    <w:rsid w:val="008C7681"/>
    <w:rsid w:val="008C7B72"/>
    <w:rsid w:val="008C7C99"/>
    <w:rsid w:val="008D14DB"/>
    <w:rsid w:val="008D1E54"/>
    <w:rsid w:val="008D271A"/>
    <w:rsid w:val="008D2BC3"/>
    <w:rsid w:val="008D3090"/>
    <w:rsid w:val="008D34AD"/>
    <w:rsid w:val="008D43F1"/>
    <w:rsid w:val="008D45E5"/>
    <w:rsid w:val="008D4DB8"/>
    <w:rsid w:val="008D565A"/>
    <w:rsid w:val="008D5856"/>
    <w:rsid w:val="008D626F"/>
    <w:rsid w:val="008D6BB8"/>
    <w:rsid w:val="008D6F04"/>
    <w:rsid w:val="008E020A"/>
    <w:rsid w:val="008E0637"/>
    <w:rsid w:val="008E0EF4"/>
    <w:rsid w:val="008E1231"/>
    <w:rsid w:val="008E1B51"/>
    <w:rsid w:val="008E2706"/>
    <w:rsid w:val="008E3A1B"/>
    <w:rsid w:val="008E471B"/>
    <w:rsid w:val="008E54C6"/>
    <w:rsid w:val="008E54FD"/>
    <w:rsid w:val="008E76F5"/>
    <w:rsid w:val="008E7E35"/>
    <w:rsid w:val="008E7F26"/>
    <w:rsid w:val="008F0A66"/>
    <w:rsid w:val="008F0BC1"/>
    <w:rsid w:val="008F1534"/>
    <w:rsid w:val="008F1863"/>
    <w:rsid w:val="008F2442"/>
    <w:rsid w:val="008F2478"/>
    <w:rsid w:val="008F33C5"/>
    <w:rsid w:val="008F3DED"/>
    <w:rsid w:val="008F3E2E"/>
    <w:rsid w:val="008F4442"/>
    <w:rsid w:val="008F5FAB"/>
    <w:rsid w:val="008F606A"/>
    <w:rsid w:val="008F610E"/>
    <w:rsid w:val="008F69D6"/>
    <w:rsid w:val="008F7018"/>
    <w:rsid w:val="008F7CDF"/>
    <w:rsid w:val="00900419"/>
    <w:rsid w:val="009006D8"/>
    <w:rsid w:val="0090198B"/>
    <w:rsid w:val="00901ED6"/>
    <w:rsid w:val="00902498"/>
    <w:rsid w:val="0090267B"/>
    <w:rsid w:val="00902987"/>
    <w:rsid w:val="00903BAE"/>
    <w:rsid w:val="0090450F"/>
    <w:rsid w:val="00904600"/>
    <w:rsid w:val="00905802"/>
    <w:rsid w:val="00906DDC"/>
    <w:rsid w:val="0090751B"/>
    <w:rsid w:val="0090778E"/>
    <w:rsid w:val="00911128"/>
    <w:rsid w:val="00912760"/>
    <w:rsid w:val="00912A5B"/>
    <w:rsid w:val="00914831"/>
    <w:rsid w:val="00915702"/>
    <w:rsid w:val="00915762"/>
    <w:rsid w:val="00915DE5"/>
    <w:rsid w:val="00916584"/>
    <w:rsid w:val="0091687E"/>
    <w:rsid w:val="00916A34"/>
    <w:rsid w:val="00916ABE"/>
    <w:rsid w:val="009170A3"/>
    <w:rsid w:val="00920B44"/>
    <w:rsid w:val="00920FA0"/>
    <w:rsid w:val="009212C7"/>
    <w:rsid w:val="009215C8"/>
    <w:rsid w:val="00921A28"/>
    <w:rsid w:val="00921F80"/>
    <w:rsid w:val="0092217B"/>
    <w:rsid w:val="00922FC3"/>
    <w:rsid w:val="009236D4"/>
    <w:rsid w:val="0092396A"/>
    <w:rsid w:val="00923FA5"/>
    <w:rsid w:val="009244A2"/>
    <w:rsid w:val="0092538A"/>
    <w:rsid w:val="00925932"/>
    <w:rsid w:val="00925F3C"/>
    <w:rsid w:val="0092745D"/>
    <w:rsid w:val="00927995"/>
    <w:rsid w:val="00930213"/>
    <w:rsid w:val="00930B99"/>
    <w:rsid w:val="009319D1"/>
    <w:rsid w:val="00931E4E"/>
    <w:rsid w:val="00931FCF"/>
    <w:rsid w:val="00932044"/>
    <w:rsid w:val="00932105"/>
    <w:rsid w:val="0093283B"/>
    <w:rsid w:val="00932CDE"/>
    <w:rsid w:val="0093317B"/>
    <w:rsid w:val="00933291"/>
    <w:rsid w:val="009335D9"/>
    <w:rsid w:val="00934361"/>
    <w:rsid w:val="00934D0F"/>
    <w:rsid w:val="009358CB"/>
    <w:rsid w:val="0093717A"/>
    <w:rsid w:val="00937B55"/>
    <w:rsid w:val="00937FF6"/>
    <w:rsid w:val="00941131"/>
    <w:rsid w:val="009413DE"/>
    <w:rsid w:val="00941AA0"/>
    <w:rsid w:val="00941AA6"/>
    <w:rsid w:val="009425BC"/>
    <w:rsid w:val="00942710"/>
    <w:rsid w:val="00942AB6"/>
    <w:rsid w:val="00943188"/>
    <w:rsid w:val="0094395C"/>
    <w:rsid w:val="00943F81"/>
    <w:rsid w:val="009447DD"/>
    <w:rsid w:val="0094578C"/>
    <w:rsid w:val="00946225"/>
    <w:rsid w:val="00947888"/>
    <w:rsid w:val="00947A3B"/>
    <w:rsid w:val="009501CF"/>
    <w:rsid w:val="009502D3"/>
    <w:rsid w:val="00951160"/>
    <w:rsid w:val="00951F87"/>
    <w:rsid w:val="009520E5"/>
    <w:rsid w:val="009529E6"/>
    <w:rsid w:val="009543F3"/>
    <w:rsid w:val="009559CE"/>
    <w:rsid w:val="009569FD"/>
    <w:rsid w:val="00956E47"/>
    <w:rsid w:val="009608EC"/>
    <w:rsid w:val="00962A69"/>
    <w:rsid w:val="00963C69"/>
    <w:rsid w:val="009647B8"/>
    <w:rsid w:val="00964CA8"/>
    <w:rsid w:val="00965E32"/>
    <w:rsid w:val="00966184"/>
    <w:rsid w:val="00966BA0"/>
    <w:rsid w:val="009702EE"/>
    <w:rsid w:val="00970A87"/>
    <w:rsid w:val="00971349"/>
    <w:rsid w:val="009714F4"/>
    <w:rsid w:val="00971C13"/>
    <w:rsid w:val="00971F0D"/>
    <w:rsid w:val="0097225C"/>
    <w:rsid w:val="009732B2"/>
    <w:rsid w:val="009736AB"/>
    <w:rsid w:val="009744A8"/>
    <w:rsid w:val="009745E2"/>
    <w:rsid w:val="009750B9"/>
    <w:rsid w:val="009757D8"/>
    <w:rsid w:val="00975BB7"/>
    <w:rsid w:val="00975FC9"/>
    <w:rsid w:val="00976179"/>
    <w:rsid w:val="009764AF"/>
    <w:rsid w:val="009776AC"/>
    <w:rsid w:val="0098024F"/>
    <w:rsid w:val="00981431"/>
    <w:rsid w:val="00983FAC"/>
    <w:rsid w:val="00987706"/>
    <w:rsid w:val="00987FA6"/>
    <w:rsid w:val="00990075"/>
    <w:rsid w:val="0099059F"/>
    <w:rsid w:val="00990A24"/>
    <w:rsid w:val="00990AB8"/>
    <w:rsid w:val="00991B32"/>
    <w:rsid w:val="00991DC0"/>
    <w:rsid w:val="009922AD"/>
    <w:rsid w:val="00992C1D"/>
    <w:rsid w:val="009934FB"/>
    <w:rsid w:val="00993C8C"/>
    <w:rsid w:val="0099458F"/>
    <w:rsid w:val="00994743"/>
    <w:rsid w:val="00995567"/>
    <w:rsid w:val="00995F5E"/>
    <w:rsid w:val="00996531"/>
    <w:rsid w:val="009966B1"/>
    <w:rsid w:val="009969C5"/>
    <w:rsid w:val="00996C4A"/>
    <w:rsid w:val="009971B7"/>
    <w:rsid w:val="00997324"/>
    <w:rsid w:val="00997653"/>
    <w:rsid w:val="009A042D"/>
    <w:rsid w:val="009A0537"/>
    <w:rsid w:val="009A0794"/>
    <w:rsid w:val="009A0E4F"/>
    <w:rsid w:val="009A1146"/>
    <w:rsid w:val="009A1FDA"/>
    <w:rsid w:val="009A32CE"/>
    <w:rsid w:val="009A39D6"/>
    <w:rsid w:val="009A504F"/>
    <w:rsid w:val="009A52DD"/>
    <w:rsid w:val="009A5DB8"/>
    <w:rsid w:val="009A7AAD"/>
    <w:rsid w:val="009B0CD1"/>
    <w:rsid w:val="009B1565"/>
    <w:rsid w:val="009B201E"/>
    <w:rsid w:val="009B2D5E"/>
    <w:rsid w:val="009B3910"/>
    <w:rsid w:val="009B3C0B"/>
    <w:rsid w:val="009B40E6"/>
    <w:rsid w:val="009B440F"/>
    <w:rsid w:val="009B4CE1"/>
    <w:rsid w:val="009B4D16"/>
    <w:rsid w:val="009B4EE4"/>
    <w:rsid w:val="009B4F54"/>
    <w:rsid w:val="009B57D7"/>
    <w:rsid w:val="009B5B0B"/>
    <w:rsid w:val="009B6062"/>
    <w:rsid w:val="009B79FC"/>
    <w:rsid w:val="009C028C"/>
    <w:rsid w:val="009C0524"/>
    <w:rsid w:val="009C0C72"/>
    <w:rsid w:val="009C0EB4"/>
    <w:rsid w:val="009C1011"/>
    <w:rsid w:val="009C1A15"/>
    <w:rsid w:val="009C39E8"/>
    <w:rsid w:val="009C404F"/>
    <w:rsid w:val="009C4E95"/>
    <w:rsid w:val="009C5DD1"/>
    <w:rsid w:val="009C5E2D"/>
    <w:rsid w:val="009C6469"/>
    <w:rsid w:val="009C71CD"/>
    <w:rsid w:val="009C71DC"/>
    <w:rsid w:val="009C76B3"/>
    <w:rsid w:val="009D1491"/>
    <w:rsid w:val="009D170D"/>
    <w:rsid w:val="009D2967"/>
    <w:rsid w:val="009D3216"/>
    <w:rsid w:val="009D321D"/>
    <w:rsid w:val="009D3716"/>
    <w:rsid w:val="009D4194"/>
    <w:rsid w:val="009D6EEB"/>
    <w:rsid w:val="009D7BDB"/>
    <w:rsid w:val="009E15B7"/>
    <w:rsid w:val="009E1929"/>
    <w:rsid w:val="009E1DBB"/>
    <w:rsid w:val="009E2103"/>
    <w:rsid w:val="009E2E91"/>
    <w:rsid w:val="009E35A2"/>
    <w:rsid w:val="009E3B49"/>
    <w:rsid w:val="009E3D54"/>
    <w:rsid w:val="009E3DC8"/>
    <w:rsid w:val="009E3DCB"/>
    <w:rsid w:val="009E4825"/>
    <w:rsid w:val="009E690C"/>
    <w:rsid w:val="009E7288"/>
    <w:rsid w:val="009E736A"/>
    <w:rsid w:val="009E7493"/>
    <w:rsid w:val="009F07F5"/>
    <w:rsid w:val="009F0D99"/>
    <w:rsid w:val="009F17C1"/>
    <w:rsid w:val="009F1EC6"/>
    <w:rsid w:val="009F40CD"/>
    <w:rsid w:val="009F46B0"/>
    <w:rsid w:val="009F4944"/>
    <w:rsid w:val="009F4F6A"/>
    <w:rsid w:val="009F5FF2"/>
    <w:rsid w:val="009F60B7"/>
    <w:rsid w:val="009F7413"/>
    <w:rsid w:val="009F7422"/>
    <w:rsid w:val="009F7CE4"/>
    <w:rsid w:val="00A0032F"/>
    <w:rsid w:val="00A01F79"/>
    <w:rsid w:val="00A02A75"/>
    <w:rsid w:val="00A0337E"/>
    <w:rsid w:val="00A033D7"/>
    <w:rsid w:val="00A033E7"/>
    <w:rsid w:val="00A03D94"/>
    <w:rsid w:val="00A0537E"/>
    <w:rsid w:val="00A060CC"/>
    <w:rsid w:val="00A0703F"/>
    <w:rsid w:val="00A07F37"/>
    <w:rsid w:val="00A104F8"/>
    <w:rsid w:val="00A10B14"/>
    <w:rsid w:val="00A11BA6"/>
    <w:rsid w:val="00A1318B"/>
    <w:rsid w:val="00A13D94"/>
    <w:rsid w:val="00A13FD3"/>
    <w:rsid w:val="00A142B3"/>
    <w:rsid w:val="00A150A6"/>
    <w:rsid w:val="00A16BB0"/>
    <w:rsid w:val="00A178E3"/>
    <w:rsid w:val="00A20D36"/>
    <w:rsid w:val="00A21098"/>
    <w:rsid w:val="00A21396"/>
    <w:rsid w:val="00A2155C"/>
    <w:rsid w:val="00A232B6"/>
    <w:rsid w:val="00A2406B"/>
    <w:rsid w:val="00A248DC"/>
    <w:rsid w:val="00A24C12"/>
    <w:rsid w:val="00A24E74"/>
    <w:rsid w:val="00A255E5"/>
    <w:rsid w:val="00A264D5"/>
    <w:rsid w:val="00A276B9"/>
    <w:rsid w:val="00A27CEE"/>
    <w:rsid w:val="00A27FB8"/>
    <w:rsid w:val="00A3015C"/>
    <w:rsid w:val="00A318CB"/>
    <w:rsid w:val="00A31917"/>
    <w:rsid w:val="00A31AF7"/>
    <w:rsid w:val="00A31BA1"/>
    <w:rsid w:val="00A32A78"/>
    <w:rsid w:val="00A32FFC"/>
    <w:rsid w:val="00A333B5"/>
    <w:rsid w:val="00A334D9"/>
    <w:rsid w:val="00A33FC3"/>
    <w:rsid w:val="00A344C5"/>
    <w:rsid w:val="00A3626D"/>
    <w:rsid w:val="00A362C7"/>
    <w:rsid w:val="00A36C56"/>
    <w:rsid w:val="00A36E84"/>
    <w:rsid w:val="00A371BC"/>
    <w:rsid w:val="00A37C4D"/>
    <w:rsid w:val="00A4045E"/>
    <w:rsid w:val="00A407B1"/>
    <w:rsid w:val="00A40BD8"/>
    <w:rsid w:val="00A4176E"/>
    <w:rsid w:val="00A41A62"/>
    <w:rsid w:val="00A44095"/>
    <w:rsid w:val="00A4426A"/>
    <w:rsid w:val="00A44A91"/>
    <w:rsid w:val="00A45129"/>
    <w:rsid w:val="00A451D2"/>
    <w:rsid w:val="00A453AF"/>
    <w:rsid w:val="00A45A66"/>
    <w:rsid w:val="00A45FD5"/>
    <w:rsid w:val="00A50719"/>
    <w:rsid w:val="00A50A09"/>
    <w:rsid w:val="00A51B43"/>
    <w:rsid w:val="00A53CAB"/>
    <w:rsid w:val="00A53EDD"/>
    <w:rsid w:val="00A54FFA"/>
    <w:rsid w:val="00A55D75"/>
    <w:rsid w:val="00A570C7"/>
    <w:rsid w:val="00A572C1"/>
    <w:rsid w:val="00A5736D"/>
    <w:rsid w:val="00A61347"/>
    <w:rsid w:val="00A61E2F"/>
    <w:rsid w:val="00A62CB9"/>
    <w:rsid w:val="00A63AD2"/>
    <w:rsid w:val="00A64151"/>
    <w:rsid w:val="00A64F62"/>
    <w:rsid w:val="00A6503A"/>
    <w:rsid w:val="00A660B2"/>
    <w:rsid w:val="00A665C9"/>
    <w:rsid w:val="00A66D40"/>
    <w:rsid w:val="00A6712A"/>
    <w:rsid w:val="00A707E5"/>
    <w:rsid w:val="00A71C53"/>
    <w:rsid w:val="00A7337E"/>
    <w:rsid w:val="00A73F53"/>
    <w:rsid w:val="00A747AB"/>
    <w:rsid w:val="00A747D4"/>
    <w:rsid w:val="00A757AC"/>
    <w:rsid w:val="00A75A2E"/>
    <w:rsid w:val="00A775FD"/>
    <w:rsid w:val="00A77C24"/>
    <w:rsid w:val="00A80FFD"/>
    <w:rsid w:val="00A81134"/>
    <w:rsid w:val="00A8120A"/>
    <w:rsid w:val="00A82D04"/>
    <w:rsid w:val="00A84564"/>
    <w:rsid w:val="00A84567"/>
    <w:rsid w:val="00A853A3"/>
    <w:rsid w:val="00A86297"/>
    <w:rsid w:val="00A87E08"/>
    <w:rsid w:val="00A90BB2"/>
    <w:rsid w:val="00A90E1D"/>
    <w:rsid w:val="00A9166F"/>
    <w:rsid w:val="00A92261"/>
    <w:rsid w:val="00A92887"/>
    <w:rsid w:val="00A935E9"/>
    <w:rsid w:val="00A93DA1"/>
    <w:rsid w:val="00A94035"/>
    <w:rsid w:val="00A948E0"/>
    <w:rsid w:val="00A949EC"/>
    <w:rsid w:val="00A94F77"/>
    <w:rsid w:val="00A95635"/>
    <w:rsid w:val="00A97529"/>
    <w:rsid w:val="00A97E7C"/>
    <w:rsid w:val="00AA01A3"/>
    <w:rsid w:val="00AA13E7"/>
    <w:rsid w:val="00AA1BD7"/>
    <w:rsid w:val="00AA1BF8"/>
    <w:rsid w:val="00AA1E33"/>
    <w:rsid w:val="00AA2109"/>
    <w:rsid w:val="00AA241A"/>
    <w:rsid w:val="00AA2690"/>
    <w:rsid w:val="00AA2758"/>
    <w:rsid w:val="00AA2E66"/>
    <w:rsid w:val="00AA3928"/>
    <w:rsid w:val="00AA47D7"/>
    <w:rsid w:val="00AA4E6A"/>
    <w:rsid w:val="00AA51CD"/>
    <w:rsid w:val="00AA690B"/>
    <w:rsid w:val="00AA7BF4"/>
    <w:rsid w:val="00AA7C4B"/>
    <w:rsid w:val="00AA7FC5"/>
    <w:rsid w:val="00AB02DF"/>
    <w:rsid w:val="00AB2197"/>
    <w:rsid w:val="00AB3113"/>
    <w:rsid w:val="00AB3141"/>
    <w:rsid w:val="00AB3A42"/>
    <w:rsid w:val="00AB4EBB"/>
    <w:rsid w:val="00AB7972"/>
    <w:rsid w:val="00AB7BE2"/>
    <w:rsid w:val="00AC2E3B"/>
    <w:rsid w:val="00AC2FA6"/>
    <w:rsid w:val="00AC311C"/>
    <w:rsid w:val="00AC3171"/>
    <w:rsid w:val="00AC3826"/>
    <w:rsid w:val="00AC5020"/>
    <w:rsid w:val="00AC503C"/>
    <w:rsid w:val="00AC51B5"/>
    <w:rsid w:val="00AC5A86"/>
    <w:rsid w:val="00AC5CB6"/>
    <w:rsid w:val="00AC70C8"/>
    <w:rsid w:val="00AC795B"/>
    <w:rsid w:val="00AC7C34"/>
    <w:rsid w:val="00AC7DFB"/>
    <w:rsid w:val="00AD07E1"/>
    <w:rsid w:val="00AD0D5E"/>
    <w:rsid w:val="00AD25BF"/>
    <w:rsid w:val="00AD2FD1"/>
    <w:rsid w:val="00AD3D52"/>
    <w:rsid w:val="00AD3D57"/>
    <w:rsid w:val="00AD6B3D"/>
    <w:rsid w:val="00AE1E54"/>
    <w:rsid w:val="00AE2ADB"/>
    <w:rsid w:val="00AE2DCD"/>
    <w:rsid w:val="00AE3895"/>
    <w:rsid w:val="00AE40A6"/>
    <w:rsid w:val="00AE412F"/>
    <w:rsid w:val="00AE6661"/>
    <w:rsid w:val="00AE68B1"/>
    <w:rsid w:val="00AE7638"/>
    <w:rsid w:val="00AF07BE"/>
    <w:rsid w:val="00AF11F7"/>
    <w:rsid w:val="00AF17E1"/>
    <w:rsid w:val="00AF22E8"/>
    <w:rsid w:val="00AF258C"/>
    <w:rsid w:val="00AF26E4"/>
    <w:rsid w:val="00AF2E35"/>
    <w:rsid w:val="00AF42AF"/>
    <w:rsid w:val="00AF53AE"/>
    <w:rsid w:val="00AF5793"/>
    <w:rsid w:val="00AF5893"/>
    <w:rsid w:val="00AF68B3"/>
    <w:rsid w:val="00AF7136"/>
    <w:rsid w:val="00AF7FB2"/>
    <w:rsid w:val="00B00779"/>
    <w:rsid w:val="00B00AE9"/>
    <w:rsid w:val="00B01B75"/>
    <w:rsid w:val="00B0269F"/>
    <w:rsid w:val="00B02EF0"/>
    <w:rsid w:val="00B03FF7"/>
    <w:rsid w:val="00B05322"/>
    <w:rsid w:val="00B06CEF"/>
    <w:rsid w:val="00B06FF5"/>
    <w:rsid w:val="00B071D3"/>
    <w:rsid w:val="00B074B1"/>
    <w:rsid w:val="00B07532"/>
    <w:rsid w:val="00B076CC"/>
    <w:rsid w:val="00B07FE9"/>
    <w:rsid w:val="00B100A2"/>
    <w:rsid w:val="00B10349"/>
    <w:rsid w:val="00B108CF"/>
    <w:rsid w:val="00B109D8"/>
    <w:rsid w:val="00B10AA7"/>
    <w:rsid w:val="00B110D5"/>
    <w:rsid w:val="00B1137F"/>
    <w:rsid w:val="00B114DB"/>
    <w:rsid w:val="00B11525"/>
    <w:rsid w:val="00B11F01"/>
    <w:rsid w:val="00B120EC"/>
    <w:rsid w:val="00B12A58"/>
    <w:rsid w:val="00B13A61"/>
    <w:rsid w:val="00B14E33"/>
    <w:rsid w:val="00B14EA8"/>
    <w:rsid w:val="00B158BC"/>
    <w:rsid w:val="00B16F4C"/>
    <w:rsid w:val="00B175F3"/>
    <w:rsid w:val="00B176AB"/>
    <w:rsid w:val="00B177A0"/>
    <w:rsid w:val="00B2046D"/>
    <w:rsid w:val="00B2135A"/>
    <w:rsid w:val="00B21A0B"/>
    <w:rsid w:val="00B21B97"/>
    <w:rsid w:val="00B2247A"/>
    <w:rsid w:val="00B272F3"/>
    <w:rsid w:val="00B27D36"/>
    <w:rsid w:val="00B310CD"/>
    <w:rsid w:val="00B31E7C"/>
    <w:rsid w:val="00B3390B"/>
    <w:rsid w:val="00B33DCB"/>
    <w:rsid w:val="00B33FCF"/>
    <w:rsid w:val="00B3493A"/>
    <w:rsid w:val="00B34A40"/>
    <w:rsid w:val="00B354C8"/>
    <w:rsid w:val="00B3590B"/>
    <w:rsid w:val="00B37406"/>
    <w:rsid w:val="00B400BE"/>
    <w:rsid w:val="00B404A3"/>
    <w:rsid w:val="00B410E9"/>
    <w:rsid w:val="00B4235C"/>
    <w:rsid w:val="00B4279D"/>
    <w:rsid w:val="00B42C0D"/>
    <w:rsid w:val="00B44997"/>
    <w:rsid w:val="00B45420"/>
    <w:rsid w:val="00B47FCC"/>
    <w:rsid w:val="00B5215E"/>
    <w:rsid w:val="00B527CB"/>
    <w:rsid w:val="00B52D28"/>
    <w:rsid w:val="00B538B1"/>
    <w:rsid w:val="00B539FE"/>
    <w:rsid w:val="00B53C92"/>
    <w:rsid w:val="00B53F84"/>
    <w:rsid w:val="00B55E4A"/>
    <w:rsid w:val="00B568C6"/>
    <w:rsid w:val="00B57991"/>
    <w:rsid w:val="00B57A13"/>
    <w:rsid w:val="00B57B00"/>
    <w:rsid w:val="00B57B9E"/>
    <w:rsid w:val="00B6028A"/>
    <w:rsid w:val="00B60572"/>
    <w:rsid w:val="00B60694"/>
    <w:rsid w:val="00B608D3"/>
    <w:rsid w:val="00B60AC1"/>
    <w:rsid w:val="00B60FF8"/>
    <w:rsid w:val="00B61E45"/>
    <w:rsid w:val="00B629BD"/>
    <w:rsid w:val="00B630EB"/>
    <w:rsid w:val="00B6374B"/>
    <w:rsid w:val="00B644BE"/>
    <w:rsid w:val="00B6459C"/>
    <w:rsid w:val="00B64DAC"/>
    <w:rsid w:val="00B64F24"/>
    <w:rsid w:val="00B64F9A"/>
    <w:rsid w:val="00B65A0D"/>
    <w:rsid w:val="00B670E2"/>
    <w:rsid w:val="00B704CF"/>
    <w:rsid w:val="00B70963"/>
    <w:rsid w:val="00B709AD"/>
    <w:rsid w:val="00B71461"/>
    <w:rsid w:val="00B7269B"/>
    <w:rsid w:val="00B72FD2"/>
    <w:rsid w:val="00B738CC"/>
    <w:rsid w:val="00B738D7"/>
    <w:rsid w:val="00B73907"/>
    <w:rsid w:val="00B74167"/>
    <w:rsid w:val="00B746CB"/>
    <w:rsid w:val="00B747D6"/>
    <w:rsid w:val="00B75F3A"/>
    <w:rsid w:val="00B76867"/>
    <w:rsid w:val="00B76A04"/>
    <w:rsid w:val="00B8088D"/>
    <w:rsid w:val="00B81732"/>
    <w:rsid w:val="00B81C98"/>
    <w:rsid w:val="00B82030"/>
    <w:rsid w:val="00B842AC"/>
    <w:rsid w:val="00B8474E"/>
    <w:rsid w:val="00B84880"/>
    <w:rsid w:val="00B84906"/>
    <w:rsid w:val="00B86608"/>
    <w:rsid w:val="00B912A0"/>
    <w:rsid w:val="00B9194E"/>
    <w:rsid w:val="00B926A0"/>
    <w:rsid w:val="00B9374B"/>
    <w:rsid w:val="00B94F8C"/>
    <w:rsid w:val="00B9536B"/>
    <w:rsid w:val="00B960BD"/>
    <w:rsid w:val="00BA057E"/>
    <w:rsid w:val="00BA14BD"/>
    <w:rsid w:val="00BA159A"/>
    <w:rsid w:val="00BA174A"/>
    <w:rsid w:val="00BA1828"/>
    <w:rsid w:val="00BA1D52"/>
    <w:rsid w:val="00BA2280"/>
    <w:rsid w:val="00BA23D1"/>
    <w:rsid w:val="00BA32C4"/>
    <w:rsid w:val="00BA3533"/>
    <w:rsid w:val="00BA3B94"/>
    <w:rsid w:val="00BA4C89"/>
    <w:rsid w:val="00BA5590"/>
    <w:rsid w:val="00BA5AFE"/>
    <w:rsid w:val="00BA62AE"/>
    <w:rsid w:val="00BA63B1"/>
    <w:rsid w:val="00BA63B8"/>
    <w:rsid w:val="00BA7847"/>
    <w:rsid w:val="00BA7BFE"/>
    <w:rsid w:val="00BA7E0B"/>
    <w:rsid w:val="00BB09C3"/>
    <w:rsid w:val="00BB0A11"/>
    <w:rsid w:val="00BB14E2"/>
    <w:rsid w:val="00BB2F57"/>
    <w:rsid w:val="00BB37C7"/>
    <w:rsid w:val="00BB5624"/>
    <w:rsid w:val="00BB64D2"/>
    <w:rsid w:val="00BB655C"/>
    <w:rsid w:val="00BB6A4C"/>
    <w:rsid w:val="00BB6F48"/>
    <w:rsid w:val="00BB76C9"/>
    <w:rsid w:val="00BC24EE"/>
    <w:rsid w:val="00BC3577"/>
    <w:rsid w:val="00BC416C"/>
    <w:rsid w:val="00BC45DC"/>
    <w:rsid w:val="00BC469E"/>
    <w:rsid w:val="00BC4815"/>
    <w:rsid w:val="00BC4B4C"/>
    <w:rsid w:val="00BC4CA8"/>
    <w:rsid w:val="00BC53A9"/>
    <w:rsid w:val="00BD1236"/>
    <w:rsid w:val="00BD16A1"/>
    <w:rsid w:val="00BD2354"/>
    <w:rsid w:val="00BD2518"/>
    <w:rsid w:val="00BD367C"/>
    <w:rsid w:val="00BD41E2"/>
    <w:rsid w:val="00BD4578"/>
    <w:rsid w:val="00BD4CEF"/>
    <w:rsid w:val="00BD512E"/>
    <w:rsid w:val="00BD60DA"/>
    <w:rsid w:val="00BD68A1"/>
    <w:rsid w:val="00BD729F"/>
    <w:rsid w:val="00BD7B0A"/>
    <w:rsid w:val="00BD7CC6"/>
    <w:rsid w:val="00BE0D4F"/>
    <w:rsid w:val="00BE0E1E"/>
    <w:rsid w:val="00BE11AE"/>
    <w:rsid w:val="00BE1514"/>
    <w:rsid w:val="00BE31B4"/>
    <w:rsid w:val="00BE41FC"/>
    <w:rsid w:val="00BE44DD"/>
    <w:rsid w:val="00BE4A98"/>
    <w:rsid w:val="00BE4DE1"/>
    <w:rsid w:val="00BE4FB9"/>
    <w:rsid w:val="00BE5303"/>
    <w:rsid w:val="00BE5610"/>
    <w:rsid w:val="00BE6D15"/>
    <w:rsid w:val="00BE740D"/>
    <w:rsid w:val="00BE7430"/>
    <w:rsid w:val="00BE77A5"/>
    <w:rsid w:val="00BE78A3"/>
    <w:rsid w:val="00BF0443"/>
    <w:rsid w:val="00BF0C67"/>
    <w:rsid w:val="00BF0EE1"/>
    <w:rsid w:val="00BF3238"/>
    <w:rsid w:val="00BF351F"/>
    <w:rsid w:val="00BF390F"/>
    <w:rsid w:val="00BF4393"/>
    <w:rsid w:val="00BF4B75"/>
    <w:rsid w:val="00BF4C92"/>
    <w:rsid w:val="00BF4D02"/>
    <w:rsid w:val="00BF5367"/>
    <w:rsid w:val="00BF578E"/>
    <w:rsid w:val="00BF5C66"/>
    <w:rsid w:val="00BF5F6C"/>
    <w:rsid w:val="00BF67EB"/>
    <w:rsid w:val="00BF68F5"/>
    <w:rsid w:val="00C00114"/>
    <w:rsid w:val="00C00478"/>
    <w:rsid w:val="00C00A75"/>
    <w:rsid w:val="00C01249"/>
    <w:rsid w:val="00C01E89"/>
    <w:rsid w:val="00C024D2"/>
    <w:rsid w:val="00C02B73"/>
    <w:rsid w:val="00C0422C"/>
    <w:rsid w:val="00C04A01"/>
    <w:rsid w:val="00C0531A"/>
    <w:rsid w:val="00C055D2"/>
    <w:rsid w:val="00C06E25"/>
    <w:rsid w:val="00C06F2D"/>
    <w:rsid w:val="00C107A6"/>
    <w:rsid w:val="00C11323"/>
    <w:rsid w:val="00C11A9A"/>
    <w:rsid w:val="00C11F55"/>
    <w:rsid w:val="00C126DD"/>
    <w:rsid w:val="00C13348"/>
    <w:rsid w:val="00C13879"/>
    <w:rsid w:val="00C15A58"/>
    <w:rsid w:val="00C242A9"/>
    <w:rsid w:val="00C243E9"/>
    <w:rsid w:val="00C25814"/>
    <w:rsid w:val="00C320FB"/>
    <w:rsid w:val="00C32855"/>
    <w:rsid w:val="00C32941"/>
    <w:rsid w:val="00C357E4"/>
    <w:rsid w:val="00C37911"/>
    <w:rsid w:val="00C40556"/>
    <w:rsid w:val="00C414BD"/>
    <w:rsid w:val="00C4213D"/>
    <w:rsid w:val="00C42B32"/>
    <w:rsid w:val="00C439D0"/>
    <w:rsid w:val="00C43A7B"/>
    <w:rsid w:val="00C43AAC"/>
    <w:rsid w:val="00C43E98"/>
    <w:rsid w:val="00C43ED0"/>
    <w:rsid w:val="00C44829"/>
    <w:rsid w:val="00C44B6A"/>
    <w:rsid w:val="00C457B1"/>
    <w:rsid w:val="00C46D10"/>
    <w:rsid w:val="00C47467"/>
    <w:rsid w:val="00C477C7"/>
    <w:rsid w:val="00C47BE0"/>
    <w:rsid w:val="00C505AA"/>
    <w:rsid w:val="00C50F07"/>
    <w:rsid w:val="00C51216"/>
    <w:rsid w:val="00C536D5"/>
    <w:rsid w:val="00C546A6"/>
    <w:rsid w:val="00C5489D"/>
    <w:rsid w:val="00C54EBB"/>
    <w:rsid w:val="00C56C56"/>
    <w:rsid w:val="00C571F6"/>
    <w:rsid w:val="00C5789D"/>
    <w:rsid w:val="00C60641"/>
    <w:rsid w:val="00C60961"/>
    <w:rsid w:val="00C624D6"/>
    <w:rsid w:val="00C6292F"/>
    <w:rsid w:val="00C6309F"/>
    <w:rsid w:val="00C633FD"/>
    <w:rsid w:val="00C6449A"/>
    <w:rsid w:val="00C645C1"/>
    <w:rsid w:val="00C65125"/>
    <w:rsid w:val="00C6551B"/>
    <w:rsid w:val="00C664C6"/>
    <w:rsid w:val="00C66992"/>
    <w:rsid w:val="00C67DD9"/>
    <w:rsid w:val="00C67E62"/>
    <w:rsid w:val="00C70041"/>
    <w:rsid w:val="00C701E4"/>
    <w:rsid w:val="00C70ED4"/>
    <w:rsid w:val="00C71908"/>
    <w:rsid w:val="00C71F61"/>
    <w:rsid w:val="00C73388"/>
    <w:rsid w:val="00C744DA"/>
    <w:rsid w:val="00C74992"/>
    <w:rsid w:val="00C769AB"/>
    <w:rsid w:val="00C777DB"/>
    <w:rsid w:val="00C81B23"/>
    <w:rsid w:val="00C81E7B"/>
    <w:rsid w:val="00C81EE9"/>
    <w:rsid w:val="00C82B72"/>
    <w:rsid w:val="00C851B6"/>
    <w:rsid w:val="00C85741"/>
    <w:rsid w:val="00C85914"/>
    <w:rsid w:val="00C860D8"/>
    <w:rsid w:val="00C867FA"/>
    <w:rsid w:val="00C86980"/>
    <w:rsid w:val="00C86CA7"/>
    <w:rsid w:val="00C90444"/>
    <w:rsid w:val="00C9113F"/>
    <w:rsid w:val="00C92268"/>
    <w:rsid w:val="00C92A41"/>
    <w:rsid w:val="00C92DDE"/>
    <w:rsid w:val="00C93778"/>
    <w:rsid w:val="00C94575"/>
    <w:rsid w:val="00C950A2"/>
    <w:rsid w:val="00C95499"/>
    <w:rsid w:val="00C956CB"/>
    <w:rsid w:val="00C96931"/>
    <w:rsid w:val="00C97B45"/>
    <w:rsid w:val="00CA0345"/>
    <w:rsid w:val="00CA13FA"/>
    <w:rsid w:val="00CA15DC"/>
    <w:rsid w:val="00CA263D"/>
    <w:rsid w:val="00CA26F7"/>
    <w:rsid w:val="00CA3015"/>
    <w:rsid w:val="00CA405D"/>
    <w:rsid w:val="00CA436F"/>
    <w:rsid w:val="00CA5B8B"/>
    <w:rsid w:val="00CA6F9F"/>
    <w:rsid w:val="00CA7C9C"/>
    <w:rsid w:val="00CB01B6"/>
    <w:rsid w:val="00CB1AE2"/>
    <w:rsid w:val="00CB2092"/>
    <w:rsid w:val="00CB23F5"/>
    <w:rsid w:val="00CB35F5"/>
    <w:rsid w:val="00CB4E71"/>
    <w:rsid w:val="00CB503E"/>
    <w:rsid w:val="00CB57F5"/>
    <w:rsid w:val="00CB6D9B"/>
    <w:rsid w:val="00CB6F4D"/>
    <w:rsid w:val="00CC1529"/>
    <w:rsid w:val="00CC2446"/>
    <w:rsid w:val="00CC28E4"/>
    <w:rsid w:val="00CC36C4"/>
    <w:rsid w:val="00CC3CA1"/>
    <w:rsid w:val="00CC46EC"/>
    <w:rsid w:val="00CC53FD"/>
    <w:rsid w:val="00CC6424"/>
    <w:rsid w:val="00CC73ED"/>
    <w:rsid w:val="00CC7D1D"/>
    <w:rsid w:val="00CD0410"/>
    <w:rsid w:val="00CD15BB"/>
    <w:rsid w:val="00CD2E86"/>
    <w:rsid w:val="00CD474F"/>
    <w:rsid w:val="00CD5053"/>
    <w:rsid w:val="00CD5196"/>
    <w:rsid w:val="00CD57E6"/>
    <w:rsid w:val="00CD592E"/>
    <w:rsid w:val="00CD6244"/>
    <w:rsid w:val="00CD744C"/>
    <w:rsid w:val="00CD7565"/>
    <w:rsid w:val="00CD7745"/>
    <w:rsid w:val="00CD7AA8"/>
    <w:rsid w:val="00CD7E56"/>
    <w:rsid w:val="00CE0673"/>
    <w:rsid w:val="00CE3C51"/>
    <w:rsid w:val="00CE46FC"/>
    <w:rsid w:val="00CE4AC4"/>
    <w:rsid w:val="00CE50ED"/>
    <w:rsid w:val="00CE7204"/>
    <w:rsid w:val="00CE7BEE"/>
    <w:rsid w:val="00CF06BF"/>
    <w:rsid w:val="00CF15BE"/>
    <w:rsid w:val="00CF1988"/>
    <w:rsid w:val="00CF3C25"/>
    <w:rsid w:val="00CF48C5"/>
    <w:rsid w:val="00CF5017"/>
    <w:rsid w:val="00CF5782"/>
    <w:rsid w:val="00CF6BFB"/>
    <w:rsid w:val="00CF7B62"/>
    <w:rsid w:val="00D00410"/>
    <w:rsid w:val="00D00BC5"/>
    <w:rsid w:val="00D013DD"/>
    <w:rsid w:val="00D0178B"/>
    <w:rsid w:val="00D02F1B"/>
    <w:rsid w:val="00D02FA0"/>
    <w:rsid w:val="00D03367"/>
    <w:rsid w:val="00D04741"/>
    <w:rsid w:val="00D05073"/>
    <w:rsid w:val="00D065ED"/>
    <w:rsid w:val="00D06E3A"/>
    <w:rsid w:val="00D06FA0"/>
    <w:rsid w:val="00D107AC"/>
    <w:rsid w:val="00D10A56"/>
    <w:rsid w:val="00D10E90"/>
    <w:rsid w:val="00D12289"/>
    <w:rsid w:val="00D129F3"/>
    <w:rsid w:val="00D12E7B"/>
    <w:rsid w:val="00D13D77"/>
    <w:rsid w:val="00D15C25"/>
    <w:rsid w:val="00D16BED"/>
    <w:rsid w:val="00D17BB2"/>
    <w:rsid w:val="00D17BC0"/>
    <w:rsid w:val="00D17C5D"/>
    <w:rsid w:val="00D20FD5"/>
    <w:rsid w:val="00D21A1A"/>
    <w:rsid w:val="00D21A7C"/>
    <w:rsid w:val="00D2204A"/>
    <w:rsid w:val="00D22338"/>
    <w:rsid w:val="00D2266F"/>
    <w:rsid w:val="00D226E4"/>
    <w:rsid w:val="00D22B5D"/>
    <w:rsid w:val="00D22CED"/>
    <w:rsid w:val="00D2307F"/>
    <w:rsid w:val="00D24AB3"/>
    <w:rsid w:val="00D25C8C"/>
    <w:rsid w:val="00D25E10"/>
    <w:rsid w:val="00D25FD3"/>
    <w:rsid w:val="00D271F8"/>
    <w:rsid w:val="00D30099"/>
    <w:rsid w:val="00D3186E"/>
    <w:rsid w:val="00D31EF3"/>
    <w:rsid w:val="00D32AB6"/>
    <w:rsid w:val="00D336B9"/>
    <w:rsid w:val="00D33E90"/>
    <w:rsid w:val="00D3540B"/>
    <w:rsid w:val="00D35778"/>
    <w:rsid w:val="00D36134"/>
    <w:rsid w:val="00D367DF"/>
    <w:rsid w:val="00D379D3"/>
    <w:rsid w:val="00D420D4"/>
    <w:rsid w:val="00D42585"/>
    <w:rsid w:val="00D42D14"/>
    <w:rsid w:val="00D43570"/>
    <w:rsid w:val="00D4423F"/>
    <w:rsid w:val="00D44302"/>
    <w:rsid w:val="00D44AF7"/>
    <w:rsid w:val="00D44C6B"/>
    <w:rsid w:val="00D44CD1"/>
    <w:rsid w:val="00D453B6"/>
    <w:rsid w:val="00D45571"/>
    <w:rsid w:val="00D457C0"/>
    <w:rsid w:val="00D4687C"/>
    <w:rsid w:val="00D470F4"/>
    <w:rsid w:val="00D473CA"/>
    <w:rsid w:val="00D507C7"/>
    <w:rsid w:val="00D519F0"/>
    <w:rsid w:val="00D51BA6"/>
    <w:rsid w:val="00D51D1F"/>
    <w:rsid w:val="00D53822"/>
    <w:rsid w:val="00D54121"/>
    <w:rsid w:val="00D543ED"/>
    <w:rsid w:val="00D54BDC"/>
    <w:rsid w:val="00D54D17"/>
    <w:rsid w:val="00D553A8"/>
    <w:rsid w:val="00D5624F"/>
    <w:rsid w:val="00D5773F"/>
    <w:rsid w:val="00D57892"/>
    <w:rsid w:val="00D604D0"/>
    <w:rsid w:val="00D60BB6"/>
    <w:rsid w:val="00D61C7C"/>
    <w:rsid w:val="00D63EF8"/>
    <w:rsid w:val="00D65BB7"/>
    <w:rsid w:val="00D65C08"/>
    <w:rsid w:val="00D67CBC"/>
    <w:rsid w:val="00D7060E"/>
    <w:rsid w:val="00D707C8"/>
    <w:rsid w:val="00D71047"/>
    <w:rsid w:val="00D71BBA"/>
    <w:rsid w:val="00D72A7C"/>
    <w:rsid w:val="00D73CA4"/>
    <w:rsid w:val="00D7413E"/>
    <w:rsid w:val="00D7507A"/>
    <w:rsid w:val="00D755E0"/>
    <w:rsid w:val="00D756E2"/>
    <w:rsid w:val="00D75737"/>
    <w:rsid w:val="00D76F3D"/>
    <w:rsid w:val="00D80555"/>
    <w:rsid w:val="00D8083B"/>
    <w:rsid w:val="00D80EEA"/>
    <w:rsid w:val="00D816FD"/>
    <w:rsid w:val="00D817C0"/>
    <w:rsid w:val="00D81CA8"/>
    <w:rsid w:val="00D81D2E"/>
    <w:rsid w:val="00D81D64"/>
    <w:rsid w:val="00D81D9B"/>
    <w:rsid w:val="00D836C7"/>
    <w:rsid w:val="00D839DE"/>
    <w:rsid w:val="00D8443D"/>
    <w:rsid w:val="00D865A0"/>
    <w:rsid w:val="00D86A08"/>
    <w:rsid w:val="00D9014A"/>
    <w:rsid w:val="00D90491"/>
    <w:rsid w:val="00D90AEC"/>
    <w:rsid w:val="00D914CF"/>
    <w:rsid w:val="00D91AE7"/>
    <w:rsid w:val="00D9208F"/>
    <w:rsid w:val="00D92CB5"/>
    <w:rsid w:val="00D92E4F"/>
    <w:rsid w:val="00D92EB3"/>
    <w:rsid w:val="00D934B5"/>
    <w:rsid w:val="00D94CF8"/>
    <w:rsid w:val="00D94D99"/>
    <w:rsid w:val="00D9701C"/>
    <w:rsid w:val="00D971CC"/>
    <w:rsid w:val="00D97B6E"/>
    <w:rsid w:val="00D97FE1"/>
    <w:rsid w:val="00DA11BE"/>
    <w:rsid w:val="00DA18F3"/>
    <w:rsid w:val="00DA4C17"/>
    <w:rsid w:val="00DA50E9"/>
    <w:rsid w:val="00DA5471"/>
    <w:rsid w:val="00DA59DA"/>
    <w:rsid w:val="00DA705E"/>
    <w:rsid w:val="00DA78E6"/>
    <w:rsid w:val="00DB1482"/>
    <w:rsid w:val="00DB1C33"/>
    <w:rsid w:val="00DB1CE3"/>
    <w:rsid w:val="00DB1D86"/>
    <w:rsid w:val="00DB20F8"/>
    <w:rsid w:val="00DB33C1"/>
    <w:rsid w:val="00DB3469"/>
    <w:rsid w:val="00DB3738"/>
    <w:rsid w:val="00DB38FE"/>
    <w:rsid w:val="00DB407B"/>
    <w:rsid w:val="00DB4579"/>
    <w:rsid w:val="00DB53B3"/>
    <w:rsid w:val="00DB5F30"/>
    <w:rsid w:val="00DB7189"/>
    <w:rsid w:val="00DB7D2D"/>
    <w:rsid w:val="00DB7EDF"/>
    <w:rsid w:val="00DC0D57"/>
    <w:rsid w:val="00DC160B"/>
    <w:rsid w:val="00DC18D3"/>
    <w:rsid w:val="00DC25AB"/>
    <w:rsid w:val="00DC2D12"/>
    <w:rsid w:val="00DC34C7"/>
    <w:rsid w:val="00DC4B96"/>
    <w:rsid w:val="00DC56A9"/>
    <w:rsid w:val="00DC75A3"/>
    <w:rsid w:val="00DD16A8"/>
    <w:rsid w:val="00DD1C62"/>
    <w:rsid w:val="00DD21E8"/>
    <w:rsid w:val="00DD3C8F"/>
    <w:rsid w:val="00DD3CE2"/>
    <w:rsid w:val="00DD4AFA"/>
    <w:rsid w:val="00DD509E"/>
    <w:rsid w:val="00DD58A4"/>
    <w:rsid w:val="00DD58C2"/>
    <w:rsid w:val="00DD5F7E"/>
    <w:rsid w:val="00DD7C29"/>
    <w:rsid w:val="00DE10F5"/>
    <w:rsid w:val="00DE10F8"/>
    <w:rsid w:val="00DE25E5"/>
    <w:rsid w:val="00DE294E"/>
    <w:rsid w:val="00DE3E66"/>
    <w:rsid w:val="00DE4721"/>
    <w:rsid w:val="00DE509F"/>
    <w:rsid w:val="00DE6A4B"/>
    <w:rsid w:val="00DF08A3"/>
    <w:rsid w:val="00DF0C18"/>
    <w:rsid w:val="00DF1036"/>
    <w:rsid w:val="00DF24D1"/>
    <w:rsid w:val="00DF2B84"/>
    <w:rsid w:val="00DF337A"/>
    <w:rsid w:val="00DF351F"/>
    <w:rsid w:val="00DF4C24"/>
    <w:rsid w:val="00DF4DE8"/>
    <w:rsid w:val="00DF5DEE"/>
    <w:rsid w:val="00DF6033"/>
    <w:rsid w:val="00DF64CF"/>
    <w:rsid w:val="00DF70BF"/>
    <w:rsid w:val="00DF7528"/>
    <w:rsid w:val="00E00838"/>
    <w:rsid w:val="00E00E48"/>
    <w:rsid w:val="00E00FA7"/>
    <w:rsid w:val="00E01040"/>
    <w:rsid w:val="00E01483"/>
    <w:rsid w:val="00E01674"/>
    <w:rsid w:val="00E02F14"/>
    <w:rsid w:val="00E02FCF"/>
    <w:rsid w:val="00E0323E"/>
    <w:rsid w:val="00E039DF"/>
    <w:rsid w:val="00E04024"/>
    <w:rsid w:val="00E04BE5"/>
    <w:rsid w:val="00E04D0B"/>
    <w:rsid w:val="00E05B8B"/>
    <w:rsid w:val="00E0763F"/>
    <w:rsid w:val="00E07AAC"/>
    <w:rsid w:val="00E102D6"/>
    <w:rsid w:val="00E10454"/>
    <w:rsid w:val="00E113E6"/>
    <w:rsid w:val="00E1211F"/>
    <w:rsid w:val="00E122B8"/>
    <w:rsid w:val="00E12B3D"/>
    <w:rsid w:val="00E138E5"/>
    <w:rsid w:val="00E13965"/>
    <w:rsid w:val="00E14C9D"/>
    <w:rsid w:val="00E15AAA"/>
    <w:rsid w:val="00E15AD3"/>
    <w:rsid w:val="00E16A89"/>
    <w:rsid w:val="00E16D6B"/>
    <w:rsid w:val="00E1747E"/>
    <w:rsid w:val="00E203F4"/>
    <w:rsid w:val="00E20680"/>
    <w:rsid w:val="00E20775"/>
    <w:rsid w:val="00E210D2"/>
    <w:rsid w:val="00E22921"/>
    <w:rsid w:val="00E23031"/>
    <w:rsid w:val="00E23736"/>
    <w:rsid w:val="00E249EE"/>
    <w:rsid w:val="00E24B67"/>
    <w:rsid w:val="00E24C8F"/>
    <w:rsid w:val="00E25422"/>
    <w:rsid w:val="00E258EC"/>
    <w:rsid w:val="00E264A3"/>
    <w:rsid w:val="00E264CF"/>
    <w:rsid w:val="00E27DE3"/>
    <w:rsid w:val="00E27E84"/>
    <w:rsid w:val="00E27FFE"/>
    <w:rsid w:val="00E30B12"/>
    <w:rsid w:val="00E31188"/>
    <w:rsid w:val="00E31660"/>
    <w:rsid w:val="00E31D11"/>
    <w:rsid w:val="00E32A8D"/>
    <w:rsid w:val="00E3303F"/>
    <w:rsid w:val="00E33C8B"/>
    <w:rsid w:val="00E35848"/>
    <w:rsid w:val="00E3796A"/>
    <w:rsid w:val="00E402E3"/>
    <w:rsid w:val="00E41234"/>
    <w:rsid w:val="00E423A8"/>
    <w:rsid w:val="00E42C9D"/>
    <w:rsid w:val="00E45F11"/>
    <w:rsid w:val="00E46CA9"/>
    <w:rsid w:val="00E471C8"/>
    <w:rsid w:val="00E47E94"/>
    <w:rsid w:val="00E50049"/>
    <w:rsid w:val="00E500DF"/>
    <w:rsid w:val="00E50314"/>
    <w:rsid w:val="00E50537"/>
    <w:rsid w:val="00E50556"/>
    <w:rsid w:val="00E50ADA"/>
    <w:rsid w:val="00E5184C"/>
    <w:rsid w:val="00E51B8B"/>
    <w:rsid w:val="00E51D90"/>
    <w:rsid w:val="00E54CB2"/>
    <w:rsid w:val="00E54E00"/>
    <w:rsid w:val="00E56C22"/>
    <w:rsid w:val="00E570A8"/>
    <w:rsid w:val="00E5777D"/>
    <w:rsid w:val="00E602B1"/>
    <w:rsid w:val="00E60775"/>
    <w:rsid w:val="00E61CE4"/>
    <w:rsid w:val="00E62A3A"/>
    <w:rsid w:val="00E63F9D"/>
    <w:rsid w:val="00E65E27"/>
    <w:rsid w:val="00E7071A"/>
    <w:rsid w:val="00E70C7A"/>
    <w:rsid w:val="00E71274"/>
    <w:rsid w:val="00E71A76"/>
    <w:rsid w:val="00E71E86"/>
    <w:rsid w:val="00E72408"/>
    <w:rsid w:val="00E727E8"/>
    <w:rsid w:val="00E73D11"/>
    <w:rsid w:val="00E75105"/>
    <w:rsid w:val="00E77CB3"/>
    <w:rsid w:val="00E77F32"/>
    <w:rsid w:val="00E80037"/>
    <w:rsid w:val="00E81E39"/>
    <w:rsid w:val="00E82018"/>
    <w:rsid w:val="00E8260E"/>
    <w:rsid w:val="00E83340"/>
    <w:rsid w:val="00E84126"/>
    <w:rsid w:val="00E85DB6"/>
    <w:rsid w:val="00E862DE"/>
    <w:rsid w:val="00E870CB"/>
    <w:rsid w:val="00E915DB"/>
    <w:rsid w:val="00E924B4"/>
    <w:rsid w:val="00E93697"/>
    <w:rsid w:val="00E95B7E"/>
    <w:rsid w:val="00E97F0F"/>
    <w:rsid w:val="00EA0212"/>
    <w:rsid w:val="00EA0B49"/>
    <w:rsid w:val="00EA2138"/>
    <w:rsid w:val="00EA3125"/>
    <w:rsid w:val="00EA3A70"/>
    <w:rsid w:val="00EA3C9E"/>
    <w:rsid w:val="00EA4175"/>
    <w:rsid w:val="00EA4B85"/>
    <w:rsid w:val="00EA5431"/>
    <w:rsid w:val="00EA5FC1"/>
    <w:rsid w:val="00EA6F5E"/>
    <w:rsid w:val="00EA7512"/>
    <w:rsid w:val="00EA784D"/>
    <w:rsid w:val="00EA7E3D"/>
    <w:rsid w:val="00EB20DD"/>
    <w:rsid w:val="00EB2173"/>
    <w:rsid w:val="00EB2C7D"/>
    <w:rsid w:val="00EB2D44"/>
    <w:rsid w:val="00EB488C"/>
    <w:rsid w:val="00EB571A"/>
    <w:rsid w:val="00EB600A"/>
    <w:rsid w:val="00EB60E6"/>
    <w:rsid w:val="00EB6D89"/>
    <w:rsid w:val="00EB6E1C"/>
    <w:rsid w:val="00EB73C9"/>
    <w:rsid w:val="00EB7786"/>
    <w:rsid w:val="00EC0516"/>
    <w:rsid w:val="00EC0623"/>
    <w:rsid w:val="00EC1526"/>
    <w:rsid w:val="00EC1BFE"/>
    <w:rsid w:val="00EC1EBF"/>
    <w:rsid w:val="00EC3858"/>
    <w:rsid w:val="00EC3B9B"/>
    <w:rsid w:val="00EC520F"/>
    <w:rsid w:val="00EC5FA6"/>
    <w:rsid w:val="00EC76A6"/>
    <w:rsid w:val="00EC7FAD"/>
    <w:rsid w:val="00ED06A5"/>
    <w:rsid w:val="00ED0853"/>
    <w:rsid w:val="00ED0B57"/>
    <w:rsid w:val="00ED187A"/>
    <w:rsid w:val="00ED1CC8"/>
    <w:rsid w:val="00ED2A59"/>
    <w:rsid w:val="00ED324E"/>
    <w:rsid w:val="00ED461C"/>
    <w:rsid w:val="00ED7194"/>
    <w:rsid w:val="00ED7A6C"/>
    <w:rsid w:val="00EE0334"/>
    <w:rsid w:val="00EE0C7B"/>
    <w:rsid w:val="00EE26F6"/>
    <w:rsid w:val="00EE30CB"/>
    <w:rsid w:val="00EE315A"/>
    <w:rsid w:val="00EE45E0"/>
    <w:rsid w:val="00EE505F"/>
    <w:rsid w:val="00EE53A6"/>
    <w:rsid w:val="00EE55BC"/>
    <w:rsid w:val="00EE6000"/>
    <w:rsid w:val="00EE61FF"/>
    <w:rsid w:val="00EE6793"/>
    <w:rsid w:val="00EE6973"/>
    <w:rsid w:val="00EE741D"/>
    <w:rsid w:val="00EF02E0"/>
    <w:rsid w:val="00EF268C"/>
    <w:rsid w:val="00EF31A9"/>
    <w:rsid w:val="00EF34C2"/>
    <w:rsid w:val="00EF5AA1"/>
    <w:rsid w:val="00EF6B4B"/>
    <w:rsid w:val="00EF7D52"/>
    <w:rsid w:val="00EF7E25"/>
    <w:rsid w:val="00F01446"/>
    <w:rsid w:val="00F0258C"/>
    <w:rsid w:val="00F02650"/>
    <w:rsid w:val="00F028A5"/>
    <w:rsid w:val="00F0471E"/>
    <w:rsid w:val="00F04FAB"/>
    <w:rsid w:val="00F05FE0"/>
    <w:rsid w:val="00F11924"/>
    <w:rsid w:val="00F11AB1"/>
    <w:rsid w:val="00F11AF2"/>
    <w:rsid w:val="00F132D7"/>
    <w:rsid w:val="00F150F2"/>
    <w:rsid w:val="00F1682C"/>
    <w:rsid w:val="00F16D4A"/>
    <w:rsid w:val="00F1723C"/>
    <w:rsid w:val="00F1744E"/>
    <w:rsid w:val="00F2010E"/>
    <w:rsid w:val="00F23314"/>
    <w:rsid w:val="00F240B7"/>
    <w:rsid w:val="00F24113"/>
    <w:rsid w:val="00F244A1"/>
    <w:rsid w:val="00F24C2C"/>
    <w:rsid w:val="00F24E33"/>
    <w:rsid w:val="00F24F9C"/>
    <w:rsid w:val="00F2565F"/>
    <w:rsid w:val="00F25C55"/>
    <w:rsid w:val="00F2658F"/>
    <w:rsid w:val="00F266ED"/>
    <w:rsid w:val="00F26882"/>
    <w:rsid w:val="00F274EC"/>
    <w:rsid w:val="00F27520"/>
    <w:rsid w:val="00F3128D"/>
    <w:rsid w:val="00F31BE0"/>
    <w:rsid w:val="00F32B97"/>
    <w:rsid w:val="00F32D42"/>
    <w:rsid w:val="00F335F2"/>
    <w:rsid w:val="00F36420"/>
    <w:rsid w:val="00F405D4"/>
    <w:rsid w:val="00F40B7E"/>
    <w:rsid w:val="00F41F30"/>
    <w:rsid w:val="00F429ED"/>
    <w:rsid w:val="00F45DFF"/>
    <w:rsid w:val="00F4655A"/>
    <w:rsid w:val="00F46F8B"/>
    <w:rsid w:val="00F470DA"/>
    <w:rsid w:val="00F4787C"/>
    <w:rsid w:val="00F5089B"/>
    <w:rsid w:val="00F514C2"/>
    <w:rsid w:val="00F51D42"/>
    <w:rsid w:val="00F52608"/>
    <w:rsid w:val="00F52A02"/>
    <w:rsid w:val="00F52C0D"/>
    <w:rsid w:val="00F53107"/>
    <w:rsid w:val="00F534B7"/>
    <w:rsid w:val="00F536BD"/>
    <w:rsid w:val="00F53C6B"/>
    <w:rsid w:val="00F54EC2"/>
    <w:rsid w:val="00F5667B"/>
    <w:rsid w:val="00F568DA"/>
    <w:rsid w:val="00F6234E"/>
    <w:rsid w:val="00F634E0"/>
    <w:rsid w:val="00F6697B"/>
    <w:rsid w:val="00F719A7"/>
    <w:rsid w:val="00F71C50"/>
    <w:rsid w:val="00F72302"/>
    <w:rsid w:val="00F74320"/>
    <w:rsid w:val="00F74A61"/>
    <w:rsid w:val="00F75D3F"/>
    <w:rsid w:val="00F76BB9"/>
    <w:rsid w:val="00F80E83"/>
    <w:rsid w:val="00F8335B"/>
    <w:rsid w:val="00F83515"/>
    <w:rsid w:val="00F83A3B"/>
    <w:rsid w:val="00F83B62"/>
    <w:rsid w:val="00F84AFB"/>
    <w:rsid w:val="00F84EE2"/>
    <w:rsid w:val="00F85317"/>
    <w:rsid w:val="00F8603C"/>
    <w:rsid w:val="00F8722D"/>
    <w:rsid w:val="00F87D5F"/>
    <w:rsid w:val="00F87FA1"/>
    <w:rsid w:val="00F910BD"/>
    <w:rsid w:val="00F933E9"/>
    <w:rsid w:val="00F93F29"/>
    <w:rsid w:val="00F94D83"/>
    <w:rsid w:val="00F950B3"/>
    <w:rsid w:val="00F959F1"/>
    <w:rsid w:val="00F95D73"/>
    <w:rsid w:val="00F96397"/>
    <w:rsid w:val="00FA00BA"/>
    <w:rsid w:val="00FA00CE"/>
    <w:rsid w:val="00FA0887"/>
    <w:rsid w:val="00FA09CA"/>
    <w:rsid w:val="00FA0A3A"/>
    <w:rsid w:val="00FA0C9B"/>
    <w:rsid w:val="00FA15C0"/>
    <w:rsid w:val="00FA174A"/>
    <w:rsid w:val="00FA1878"/>
    <w:rsid w:val="00FA1C94"/>
    <w:rsid w:val="00FA2A79"/>
    <w:rsid w:val="00FA4332"/>
    <w:rsid w:val="00FA6CD8"/>
    <w:rsid w:val="00FA6EEE"/>
    <w:rsid w:val="00FA7451"/>
    <w:rsid w:val="00FA78CD"/>
    <w:rsid w:val="00FB0C53"/>
    <w:rsid w:val="00FB2779"/>
    <w:rsid w:val="00FB28DB"/>
    <w:rsid w:val="00FB2BB4"/>
    <w:rsid w:val="00FB3DF8"/>
    <w:rsid w:val="00FB42FF"/>
    <w:rsid w:val="00FB4DBE"/>
    <w:rsid w:val="00FB5C5C"/>
    <w:rsid w:val="00FB5D70"/>
    <w:rsid w:val="00FB6516"/>
    <w:rsid w:val="00FB6906"/>
    <w:rsid w:val="00FC00E1"/>
    <w:rsid w:val="00FC1B8D"/>
    <w:rsid w:val="00FC24AE"/>
    <w:rsid w:val="00FC2581"/>
    <w:rsid w:val="00FC3004"/>
    <w:rsid w:val="00FC43FE"/>
    <w:rsid w:val="00FC6253"/>
    <w:rsid w:val="00FC7019"/>
    <w:rsid w:val="00FC7664"/>
    <w:rsid w:val="00FC7CEC"/>
    <w:rsid w:val="00FD0C69"/>
    <w:rsid w:val="00FD0FD2"/>
    <w:rsid w:val="00FD14BC"/>
    <w:rsid w:val="00FD19A5"/>
    <w:rsid w:val="00FD2C02"/>
    <w:rsid w:val="00FD2EBC"/>
    <w:rsid w:val="00FD38F3"/>
    <w:rsid w:val="00FD4305"/>
    <w:rsid w:val="00FD46DD"/>
    <w:rsid w:val="00FD4848"/>
    <w:rsid w:val="00FD4EC8"/>
    <w:rsid w:val="00FD5BE9"/>
    <w:rsid w:val="00FD5E19"/>
    <w:rsid w:val="00FD7750"/>
    <w:rsid w:val="00FD7CCC"/>
    <w:rsid w:val="00FE0EBF"/>
    <w:rsid w:val="00FE1A18"/>
    <w:rsid w:val="00FE1FC1"/>
    <w:rsid w:val="00FE21A1"/>
    <w:rsid w:val="00FE2F8A"/>
    <w:rsid w:val="00FE3DA0"/>
    <w:rsid w:val="00FE3F9E"/>
    <w:rsid w:val="00FE4835"/>
    <w:rsid w:val="00FE5503"/>
    <w:rsid w:val="00FE5B7C"/>
    <w:rsid w:val="00FE6116"/>
    <w:rsid w:val="00FE6F47"/>
    <w:rsid w:val="00FE7815"/>
    <w:rsid w:val="00FE7B7B"/>
    <w:rsid w:val="00FF0460"/>
    <w:rsid w:val="00FF1A82"/>
    <w:rsid w:val="00FF3264"/>
    <w:rsid w:val="00FF3B10"/>
    <w:rsid w:val="00FF48E0"/>
    <w:rsid w:val="00FF4A24"/>
    <w:rsid w:val="00FF547A"/>
    <w:rsid w:val="00FF5927"/>
    <w:rsid w:val="00FF5C5F"/>
    <w:rsid w:val="00FF72E9"/>
    <w:rsid w:val="00FF7700"/>
    <w:rsid w:val="0DFBB823"/>
    <w:rsid w:val="0E46C99D"/>
    <w:rsid w:val="1DCD3655"/>
    <w:rsid w:val="1EFF305A"/>
    <w:rsid w:val="1F232A38"/>
    <w:rsid w:val="1FDCAFA4"/>
    <w:rsid w:val="26D84D71"/>
    <w:rsid w:val="359DCD23"/>
    <w:rsid w:val="377B1172"/>
    <w:rsid w:val="37E98963"/>
    <w:rsid w:val="39F786B3"/>
    <w:rsid w:val="3F7E6EF5"/>
    <w:rsid w:val="4B6BFD6B"/>
    <w:rsid w:val="4BF7CE35"/>
    <w:rsid w:val="4C5FF954"/>
    <w:rsid w:val="4D7B7005"/>
    <w:rsid w:val="4DF30CD0"/>
    <w:rsid w:val="57FE206C"/>
    <w:rsid w:val="5CF77391"/>
    <w:rsid w:val="5CFFE5D2"/>
    <w:rsid w:val="5DFD69A1"/>
    <w:rsid w:val="5F74A229"/>
    <w:rsid w:val="5FB2BD88"/>
    <w:rsid w:val="5FDF8202"/>
    <w:rsid w:val="5FFF36F5"/>
    <w:rsid w:val="6383440C"/>
    <w:rsid w:val="657FDDCD"/>
    <w:rsid w:val="6F7F4B81"/>
    <w:rsid w:val="6FDFDBA8"/>
    <w:rsid w:val="6FEFF6B9"/>
    <w:rsid w:val="6FFCCAAD"/>
    <w:rsid w:val="723E79BB"/>
    <w:rsid w:val="73EEBCD7"/>
    <w:rsid w:val="73FF9BED"/>
    <w:rsid w:val="7551A910"/>
    <w:rsid w:val="76FE2D46"/>
    <w:rsid w:val="77BF8256"/>
    <w:rsid w:val="77E706E7"/>
    <w:rsid w:val="795E4153"/>
    <w:rsid w:val="7B2F338C"/>
    <w:rsid w:val="7D5B9458"/>
    <w:rsid w:val="7D7E0B8E"/>
    <w:rsid w:val="7EFEA972"/>
    <w:rsid w:val="7F1A6684"/>
    <w:rsid w:val="7FAB0F82"/>
    <w:rsid w:val="7FAB9B0A"/>
    <w:rsid w:val="7FAE809B"/>
    <w:rsid w:val="7FCECBD0"/>
    <w:rsid w:val="7FCFE8B5"/>
    <w:rsid w:val="7FDDDBB8"/>
    <w:rsid w:val="7FF7EF3E"/>
    <w:rsid w:val="7FFF8D9C"/>
    <w:rsid w:val="87A2719B"/>
    <w:rsid w:val="88FF1D06"/>
    <w:rsid w:val="8BBD0FF2"/>
    <w:rsid w:val="8DCF65D4"/>
    <w:rsid w:val="A5FCD15A"/>
    <w:rsid w:val="B7FFA448"/>
    <w:rsid w:val="BBFFC8DB"/>
    <w:rsid w:val="BD4FDEB7"/>
    <w:rsid w:val="BDAB24BA"/>
    <w:rsid w:val="BFFEDD76"/>
    <w:rsid w:val="BFFEE03A"/>
    <w:rsid w:val="C33F2B3C"/>
    <w:rsid w:val="C89D7493"/>
    <w:rsid w:val="D32EC259"/>
    <w:rsid w:val="DBE7FE32"/>
    <w:rsid w:val="DF7670C6"/>
    <w:rsid w:val="DF7DC8E6"/>
    <w:rsid w:val="E6FD382C"/>
    <w:rsid w:val="E9DE0718"/>
    <w:rsid w:val="EF9F5D25"/>
    <w:rsid w:val="EFAE6934"/>
    <w:rsid w:val="F3B1B05C"/>
    <w:rsid w:val="F3F75243"/>
    <w:rsid w:val="F56E5D32"/>
    <w:rsid w:val="F6C54BF3"/>
    <w:rsid w:val="F7BF3AF5"/>
    <w:rsid w:val="F7F75D8A"/>
    <w:rsid w:val="FB32EEDB"/>
    <w:rsid w:val="FB4FCF37"/>
    <w:rsid w:val="FD594915"/>
    <w:rsid w:val="FD5F9E1E"/>
    <w:rsid w:val="FDDA5C59"/>
    <w:rsid w:val="FE299ECC"/>
    <w:rsid w:val="FE84561F"/>
    <w:rsid w:val="FED73DA8"/>
    <w:rsid w:val="FF7B6005"/>
    <w:rsid w:val="FF7FFFF1"/>
    <w:rsid w:val="FFDFD012"/>
    <w:rsid w:val="FFFBF074"/>
    <w:rsid w:val="FFFD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3"/>
    <w:link w:val="31"/>
    <w:qFormat/>
    <w:uiPriority w:val="9"/>
    <w:pPr>
      <w:keepNext/>
      <w:keepLines/>
      <w:outlineLvl w:val="0"/>
    </w:pPr>
    <w:rPr>
      <w:rFonts w:eastAsia="黑体"/>
      <w:bCs/>
      <w:kern w:val="44"/>
      <w:szCs w:val="44"/>
    </w:rPr>
  </w:style>
  <w:style w:type="paragraph" w:styleId="4">
    <w:name w:val="heading 2"/>
    <w:basedOn w:val="1"/>
    <w:next w:val="1"/>
    <w:link w:val="32"/>
    <w:unhideWhenUsed/>
    <w:qFormat/>
    <w:uiPriority w:val="9"/>
    <w:pPr>
      <w:keepNext/>
      <w:keepLines/>
      <w:outlineLvl w:val="1"/>
    </w:pPr>
    <w:rPr>
      <w:rFonts w:eastAsia="楷体_GB2312" w:asciiTheme="majorHAnsi" w:hAnsiTheme="majorHAnsi" w:cstheme="majorBidi"/>
      <w:b/>
      <w:bCs/>
      <w:szCs w:val="32"/>
    </w:rPr>
  </w:style>
  <w:style w:type="paragraph" w:styleId="5">
    <w:name w:val="heading 3"/>
    <w:basedOn w:val="1"/>
    <w:next w:val="1"/>
    <w:link w:val="33"/>
    <w:unhideWhenUsed/>
    <w:qFormat/>
    <w:uiPriority w:val="9"/>
    <w:pPr>
      <w:keepNext/>
      <w:keepLines/>
      <w:outlineLvl w:val="2"/>
    </w:pPr>
    <w:rPr>
      <w:b/>
      <w:bCs/>
      <w:szCs w:val="32"/>
    </w:rPr>
  </w:style>
  <w:style w:type="paragraph" w:styleId="6">
    <w:name w:val="heading 4"/>
    <w:basedOn w:val="1"/>
    <w:next w:val="1"/>
    <w:link w:val="4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3">
    <w:name w:val="星耀正文"/>
    <w:basedOn w:val="1"/>
    <w:qFormat/>
    <w:uiPriority w:val="0"/>
    <w:rPr>
      <w:rFonts w:ascii="Times New Roman" w:hAnsi="Times New Roman"/>
      <w:kern w:val="0"/>
      <w:szCs w:val="28"/>
      <w:lang w:val="zh-CN"/>
    </w:rPr>
  </w:style>
  <w:style w:type="paragraph" w:styleId="7">
    <w:name w:val="annotation text"/>
    <w:basedOn w:val="1"/>
    <w:link w:val="37"/>
    <w:semiHidden/>
    <w:unhideWhenUsed/>
    <w:qFormat/>
    <w:uiPriority w:val="99"/>
    <w:pPr>
      <w:jc w:val="left"/>
    </w:pPr>
  </w:style>
  <w:style w:type="paragraph" w:styleId="8">
    <w:name w:val="Body Text"/>
    <w:basedOn w:val="1"/>
    <w:next w:val="1"/>
    <w:link w:val="45"/>
    <w:qFormat/>
    <w:uiPriority w:val="0"/>
    <w:pPr>
      <w:spacing w:after="120"/>
    </w:pPr>
    <w:rPr>
      <w:rFonts w:ascii="Calibri" w:hAnsi="Calibri" w:cs="Times New Roman"/>
    </w:rPr>
  </w:style>
  <w:style w:type="paragraph" w:styleId="9">
    <w:name w:val="toc 3"/>
    <w:basedOn w:val="1"/>
    <w:next w:val="1"/>
    <w:unhideWhenUsed/>
    <w:qFormat/>
    <w:uiPriority w:val="39"/>
    <w:pPr>
      <w:tabs>
        <w:tab w:val="right" w:leader="dot" w:pos="8296"/>
      </w:tabs>
      <w:ind w:left="1280" w:leftChars="400" w:firstLine="640"/>
      <w:jc w:val="left"/>
    </w:pPr>
  </w:style>
  <w:style w:type="paragraph" w:styleId="10">
    <w:name w:val="endnote text"/>
    <w:basedOn w:val="1"/>
    <w:link w:val="44"/>
    <w:semiHidden/>
    <w:unhideWhenUsed/>
    <w:qFormat/>
    <w:uiPriority w:val="99"/>
    <w:pPr>
      <w:jc w:val="left"/>
    </w:pPr>
  </w:style>
  <w:style w:type="paragraph" w:styleId="11">
    <w:name w:val="Balloon Text"/>
    <w:basedOn w:val="1"/>
    <w:link w:val="39"/>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tabs>
        <w:tab w:val="right" w:leader="dot" w:pos="8296"/>
      </w:tabs>
      <w:ind w:firstLine="0" w:firstLineChars="0"/>
      <w:jc w:val="left"/>
    </w:pPr>
  </w:style>
  <w:style w:type="paragraph" w:styleId="15">
    <w:name w:val="footnote text"/>
    <w:basedOn w:val="1"/>
    <w:link w:val="42"/>
    <w:semiHidden/>
    <w:unhideWhenUsed/>
    <w:qFormat/>
    <w:uiPriority w:val="99"/>
    <w:pPr>
      <w:jc w:val="left"/>
    </w:pPr>
    <w:rPr>
      <w:sz w:val="18"/>
      <w:szCs w:val="18"/>
    </w:rPr>
  </w:style>
  <w:style w:type="paragraph" w:styleId="16">
    <w:name w:val="toc 2"/>
    <w:basedOn w:val="1"/>
    <w:next w:val="1"/>
    <w:unhideWhenUsed/>
    <w:qFormat/>
    <w:uiPriority w:val="39"/>
    <w:pPr>
      <w:tabs>
        <w:tab w:val="left" w:pos="1680"/>
        <w:tab w:val="right" w:leader="dot" w:pos="8296"/>
      </w:tabs>
      <w:ind w:left="640" w:leftChars="200" w:firstLine="0" w:firstLineChars="0"/>
    </w:pPr>
  </w:style>
  <w:style w:type="paragraph" w:styleId="17">
    <w:name w:val="Normal (Web)"/>
    <w:basedOn w:val="1"/>
    <w:semiHidden/>
    <w:unhideWhenUsed/>
    <w:qFormat/>
    <w:uiPriority w:val="99"/>
    <w:rPr>
      <w:rFonts w:ascii="Times New Roman" w:hAnsi="Times New Roman" w:cs="Times New Roman"/>
      <w:sz w:val="24"/>
      <w:szCs w:val="24"/>
    </w:rPr>
  </w:style>
  <w:style w:type="paragraph" w:styleId="18">
    <w:name w:val="annotation subject"/>
    <w:basedOn w:val="7"/>
    <w:next w:val="7"/>
    <w:link w:val="38"/>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Light Shading Accent 1"/>
    <w:basedOn w:val="19"/>
    <w:qFormat/>
    <w:uiPriority w:val="60"/>
    <w:rPr>
      <w:color w:val="2F5597" w:themeColor="accent1" w:themeShade="BF"/>
      <w:sz w:val="22"/>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22">
    <w:name w:val="Light Grid Accent 1"/>
    <w:basedOn w:val="19"/>
    <w:qFormat/>
    <w:uiPriority w:val="62"/>
    <w:rPr>
      <w:sz w:val="22"/>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color w:val="FFFFFF" w:themeColor="background1"/>
        <w14:textFill>
          <w14:solidFill>
            <w14:schemeClr w14:val="bg1"/>
          </w14:solidFill>
        </w14:textFill>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color w:val="auto"/>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color w:val="FFFFFF" w:themeColor="background1"/>
        <w14:textFill>
          <w14:solidFill>
            <w14:schemeClr w14:val="bg1"/>
          </w14:solidFill>
        </w14:textFill>
      </w:rPr>
    </w:tblStylePr>
    <w:tblStylePr w:type="lastCol">
      <w:rPr>
        <w:rFonts w:asciiTheme="majorHAnsi" w:hAnsiTheme="majorHAnsi" w:eastAsiaTheme="majorEastAsia" w:cstheme="majorBidi"/>
        <w:b/>
        <w:bCs/>
        <w:color w:val="FFFFFF" w:themeColor="background1"/>
        <w14:textFill>
          <w14:solidFill>
            <w14:schemeClr w14:val="bg1"/>
          </w14:solidFill>
        </w14:textFill>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tblStylePr w:type="nwCell">
      <w:rPr>
        <w:color w:val="FFFFFF" w:themeColor="background1"/>
        <w14:textFill>
          <w14:solidFill>
            <w14:schemeClr w14:val="bg1"/>
          </w14:solidFill>
        </w14:textFill>
      </w:rPr>
    </w:tblStylePr>
  </w:style>
  <w:style w:type="character" w:styleId="24">
    <w:name w:val="endnote reference"/>
    <w:basedOn w:val="23"/>
    <w:semiHidden/>
    <w:unhideWhenUsed/>
    <w:qFormat/>
    <w:uiPriority w:val="99"/>
    <w:rPr>
      <w:vertAlign w:val="superscript"/>
    </w:rPr>
  </w:style>
  <w:style w:type="character" w:styleId="25">
    <w:name w:val="Emphasis"/>
    <w:basedOn w:val="23"/>
    <w:qFormat/>
    <w:uiPriority w:val="20"/>
    <w:rPr>
      <w:i/>
      <w:iCs/>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character" w:customStyle="1" w:styleId="29">
    <w:name w:val="页眉 字符"/>
    <w:basedOn w:val="23"/>
    <w:link w:val="13"/>
    <w:qFormat/>
    <w:uiPriority w:val="99"/>
    <w:rPr>
      <w:sz w:val="18"/>
      <w:szCs w:val="18"/>
    </w:rPr>
  </w:style>
  <w:style w:type="character" w:customStyle="1" w:styleId="30">
    <w:name w:val="页脚 字符"/>
    <w:basedOn w:val="23"/>
    <w:link w:val="12"/>
    <w:qFormat/>
    <w:uiPriority w:val="99"/>
    <w:rPr>
      <w:sz w:val="18"/>
      <w:szCs w:val="18"/>
    </w:rPr>
  </w:style>
  <w:style w:type="character" w:customStyle="1" w:styleId="31">
    <w:name w:val="标题 1 字符"/>
    <w:basedOn w:val="23"/>
    <w:link w:val="2"/>
    <w:qFormat/>
    <w:uiPriority w:val="9"/>
    <w:rPr>
      <w:rFonts w:eastAsia="黑体"/>
      <w:bCs/>
      <w:kern w:val="44"/>
      <w:sz w:val="32"/>
      <w:szCs w:val="44"/>
    </w:rPr>
  </w:style>
  <w:style w:type="character" w:customStyle="1" w:styleId="32">
    <w:name w:val="标题 2 字符"/>
    <w:basedOn w:val="23"/>
    <w:link w:val="4"/>
    <w:qFormat/>
    <w:uiPriority w:val="9"/>
    <w:rPr>
      <w:rFonts w:eastAsia="楷体_GB2312" w:asciiTheme="majorHAnsi" w:hAnsiTheme="majorHAnsi" w:cstheme="majorBidi"/>
      <w:b/>
      <w:bCs/>
      <w:sz w:val="32"/>
      <w:szCs w:val="32"/>
    </w:rPr>
  </w:style>
  <w:style w:type="character" w:customStyle="1" w:styleId="33">
    <w:name w:val="标题 3 字符"/>
    <w:basedOn w:val="23"/>
    <w:link w:val="5"/>
    <w:qFormat/>
    <w:uiPriority w:val="9"/>
    <w:rPr>
      <w:rFonts w:eastAsia="仿宋_GB2312"/>
      <w:b/>
      <w:bCs/>
      <w:sz w:val="32"/>
      <w:szCs w:val="32"/>
    </w:rPr>
  </w:style>
  <w:style w:type="paragraph" w:customStyle="1" w:styleId="34">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
      <w:bCs w:val="0"/>
      <w:color w:val="2F5597" w:themeColor="accent1" w:themeShade="BF"/>
      <w:kern w:val="0"/>
      <w:szCs w:val="32"/>
    </w:rPr>
  </w:style>
  <w:style w:type="table" w:customStyle="1" w:styleId="35">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浅色网格 - 着色 11"/>
    <w:basedOn w:val="19"/>
    <w:qFormat/>
    <w:uiPriority w:val="62"/>
    <w:rPr>
      <w:sz w:val="22"/>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color w:val="FFFFFF" w:themeColor="background1"/>
        <w14:textFill>
          <w14:solidFill>
            <w14:schemeClr w14:val="bg1"/>
          </w14:solidFill>
        </w14:textFill>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color w:val="auto"/>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color w:val="FFFFFF" w:themeColor="background1"/>
        <w14:textFill>
          <w14:solidFill>
            <w14:schemeClr w14:val="bg1"/>
          </w14:solidFill>
        </w14:textFill>
      </w:rPr>
    </w:tblStylePr>
    <w:tblStylePr w:type="lastCol">
      <w:rPr>
        <w:rFonts w:asciiTheme="majorHAnsi" w:hAnsiTheme="majorHAnsi" w:eastAsiaTheme="majorEastAsia" w:cstheme="majorBidi"/>
        <w:b/>
        <w:bCs/>
        <w:color w:val="FFFFFF" w:themeColor="background1"/>
        <w14:textFill>
          <w14:solidFill>
            <w14:schemeClr w14:val="bg1"/>
          </w14:solidFill>
        </w14:textFill>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tblStylePr w:type="nwCell">
      <w:rPr>
        <w:color w:val="FFFFFF" w:themeColor="background1"/>
        <w14:textFill>
          <w14:solidFill>
            <w14:schemeClr w14:val="bg1"/>
          </w14:solidFill>
        </w14:textFill>
      </w:rPr>
    </w:tblStylePr>
  </w:style>
  <w:style w:type="character" w:customStyle="1" w:styleId="37">
    <w:name w:val="批注文字 字符"/>
    <w:basedOn w:val="23"/>
    <w:link w:val="7"/>
    <w:semiHidden/>
    <w:qFormat/>
    <w:uiPriority w:val="99"/>
  </w:style>
  <w:style w:type="character" w:customStyle="1" w:styleId="38">
    <w:name w:val="批注主题 字符"/>
    <w:basedOn w:val="37"/>
    <w:link w:val="18"/>
    <w:semiHidden/>
    <w:qFormat/>
    <w:uiPriority w:val="99"/>
    <w:rPr>
      <w:b/>
      <w:bCs/>
    </w:rPr>
  </w:style>
  <w:style w:type="character" w:customStyle="1" w:styleId="39">
    <w:name w:val="批注框文本 字符"/>
    <w:basedOn w:val="23"/>
    <w:link w:val="11"/>
    <w:semiHidden/>
    <w:qFormat/>
    <w:uiPriority w:val="99"/>
    <w:rPr>
      <w:sz w:val="18"/>
      <w:szCs w:val="18"/>
    </w:rPr>
  </w:style>
  <w:style w:type="paragraph" w:styleId="40">
    <w:name w:val="List Paragraph"/>
    <w:basedOn w:val="1"/>
    <w:qFormat/>
    <w:uiPriority w:val="34"/>
    <w:pPr>
      <w:ind w:firstLine="420"/>
    </w:pPr>
  </w:style>
  <w:style w:type="character" w:customStyle="1" w:styleId="41">
    <w:name w:val="标题 4 字符"/>
    <w:basedOn w:val="23"/>
    <w:link w:val="6"/>
    <w:qFormat/>
    <w:uiPriority w:val="9"/>
    <w:rPr>
      <w:rFonts w:asciiTheme="majorHAnsi" w:hAnsiTheme="majorHAnsi" w:eastAsiaTheme="majorEastAsia" w:cstheme="majorBidi"/>
      <w:b/>
      <w:bCs/>
      <w:sz w:val="28"/>
      <w:szCs w:val="28"/>
    </w:rPr>
  </w:style>
  <w:style w:type="character" w:customStyle="1" w:styleId="42">
    <w:name w:val="脚注文本 字符"/>
    <w:basedOn w:val="23"/>
    <w:link w:val="15"/>
    <w:semiHidden/>
    <w:qFormat/>
    <w:uiPriority w:val="99"/>
    <w:rPr>
      <w:rFonts w:eastAsia="仿宋_GB2312"/>
      <w:sz w:val="18"/>
      <w:szCs w:val="18"/>
    </w:rPr>
  </w:style>
  <w:style w:type="paragraph" w:customStyle="1" w:styleId="43">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44">
    <w:name w:val="尾注文本 字符"/>
    <w:basedOn w:val="23"/>
    <w:link w:val="10"/>
    <w:semiHidden/>
    <w:qFormat/>
    <w:uiPriority w:val="99"/>
    <w:rPr>
      <w:rFonts w:eastAsia="仿宋_GB2312"/>
      <w:sz w:val="32"/>
    </w:rPr>
  </w:style>
  <w:style w:type="character" w:customStyle="1" w:styleId="45">
    <w:name w:val="正文文本 字符"/>
    <w:basedOn w:val="23"/>
    <w:link w:val="8"/>
    <w:qFormat/>
    <w:uiPriority w:val="0"/>
    <w:rPr>
      <w:rFonts w:ascii="Calibri" w:hAnsi="Calibri" w:eastAsia="仿宋_GB2312" w:cs="Times New Roman"/>
      <w:sz w:val="32"/>
    </w:rPr>
  </w:style>
  <w:style w:type="table" w:customStyle="1" w:styleId="46">
    <w:name w:val="网格型2"/>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修订2"/>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MP</Company>
  <Pages>12</Pages>
  <Words>4637</Words>
  <Characters>4784</Characters>
  <Lines>270</Lines>
  <Paragraphs>76</Paragraphs>
  <TotalTime>8</TotalTime>
  <ScaleCrop>false</ScaleCrop>
  <LinksUpToDate>false</LinksUpToDate>
  <CharactersWithSpaces>4786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2023-12-05T19:16:00Z</dcterms:created>
  <dc:creator>wl</dc:creator>
  <cp:lastModifiedBy>zhjj</cp:lastModifiedBy>
  <cp:lastPrinted>2023-12-06T09:38:00Z</cp:lastPrinted>
  <dcterms:modified xsi:type="dcterms:W3CDTF">2023-12-13T21:20:12Z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