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78" w:lineRule="exact"/>
        <w:rPr>
          <w:rFonts w:hint="eastAsia" w:ascii="方正小标宋简体" w:hAnsi="方正小标宋简体" w:eastAsia="方正小标宋简体" w:cs="方正小标宋简体"/>
          <w:b w:val="0"/>
          <w:bCs/>
          <w:color w:val="000000"/>
          <w:spacing w:val="-11"/>
          <w:kern w:val="2"/>
          <w:sz w:val="44"/>
          <w:szCs w:val="44"/>
        </w:rPr>
      </w:pPr>
      <w:r>
        <w:rPr>
          <w:rFonts w:hint="eastAsia" w:ascii="方正小标宋简体" w:hAnsi="方正小标宋简体" w:eastAsia="方正小标宋简体" w:cs="方正小标宋简体"/>
          <w:b w:val="0"/>
          <w:bCs/>
          <w:spacing w:val="-11"/>
          <w:sz w:val="44"/>
          <w:szCs w:val="44"/>
          <w:lang w:val="en-US" w:eastAsia="zh-CN"/>
        </w:rPr>
        <w:t>坪山区碧岭街道</w:t>
      </w:r>
      <w:r>
        <w:rPr>
          <w:rFonts w:hint="eastAsia" w:ascii="方正小标宋简体" w:hAnsi="方正小标宋简体" w:eastAsia="方正小标宋简体" w:cs="方正小标宋简体"/>
          <w:b w:val="0"/>
          <w:bCs/>
          <w:spacing w:val="-11"/>
          <w:sz w:val="44"/>
          <w:szCs w:val="44"/>
          <w:lang w:eastAsia="zh-CN"/>
        </w:rPr>
        <w:t>环境卫生督导服务项目</w:t>
      </w:r>
      <w:r>
        <w:rPr>
          <w:rFonts w:hint="eastAsia" w:ascii="方正小标宋简体" w:hAnsi="方正小标宋简体" w:eastAsia="方正小标宋简体" w:cs="方正小标宋简体"/>
          <w:b w:val="0"/>
          <w:bCs/>
          <w:color w:val="000000"/>
          <w:spacing w:val="-11"/>
          <w:kern w:val="2"/>
          <w:sz w:val="44"/>
          <w:szCs w:val="44"/>
        </w:rPr>
        <w:t>采购需求</w:t>
      </w:r>
    </w:p>
    <w:p>
      <w:pPr>
        <w:pStyle w:val="6"/>
        <w:spacing w:before="0" w:after="0" w:line="578" w:lineRule="exac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eastAsia="仿宋_GB2312"/>
          <w:sz w:val="32"/>
          <w:szCs w:val="32"/>
          <w:lang w:eastAsia="zh-CN"/>
        </w:rPr>
        <w:t>为进一步提升街道城市环境品质，</w:t>
      </w:r>
      <w:r>
        <w:rPr>
          <w:rFonts w:hint="eastAsia" w:ascii="仿宋_GB2312" w:eastAsia="仿宋_GB2312"/>
          <w:sz w:val="32"/>
          <w:szCs w:val="32"/>
          <w:lang w:val="en-US" w:eastAsia="zh-CN"/>
        </w:rPr>
        <w:t>根据</w:t>
      </w:r>
      <w:r>
        <w:rPr>
          <w:rFonts w:hint="eastAsia" w:ascii="仿宋_GB2312" w:eastAsia="仿宋_GB2312"/>
          <w:sz w:val="32"/>
          <w:szCs w:val="32"/>
          <w:lang w:eastAsia="zh-CN"/>
        </w:rPr>
        <w:t>区城市环境品质提升“百日攻坚”行动</w:t>
      </w:r>
      <w:r>
        <w:rPr>
          <w:rFonts w:hint="eastAsia" w:ascii="仿宋_GB2312" w:eastAsia="仿宋_GB2312"/>
          <w:sz w:val="32"/>
          <w:szCs w:val="32"/>
          <w:lang w:val="en-US" w:eastAsia="zh-CN"/>
        </w:rPr>
        <w:t>要求，着力破解市容环境综合指数测评考核短板问题，拟采购街道辖区公共区域环境卫生及垃圾收集点日常督导服务</w:t>
      </w:r>
      <w:r>
        <w:rPr>
          <w:rFonts w:hint="eastAsia" w:ascii="仿宋_GB2312" w:hAnsi="仿宋" w:eastAsia="仿宋_GB2312" w:cs="仿宋"/>
          <w:sz w:val="32"/>
          <w:szCs w:val="32"/>
        </w:rPr>
        <w:t>，确保提升街道辖区整体环境卫生</w:t>
      </w:r>
      <w:r>
        <w:rPr>
          <w:rFonts w:hint="eastAsia" w:ascii="仿宋_GB2312" w:hAnsi="仿宋" w:eastAsia="仿宋_GB2312" w:cs="仿宋"/>
          <w:sz w:val="32"/>
          <w:szCs w:val="32"/>
          <w:lang w:eastAsia="zh-CN"/>
        </w:rPr>
        <w:t>水平</w:t>
      </w:r>
      <w:r>
        <w:rPr>
          <w:rFonts w:ascii="仿宋_GB2312" w:hAnsi="仿宋" w:eastAsia="仿宋_GB2312" w:cs="仿宋"/>
          <w:sz w:val="32"/>
          <w:szCs w:val="32"/>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服务范围：承担碧岭街道公共事务中心市政服务部职责范围内的公共区域环境卫生及垃圾收集点督导事项以及采购方各级领导交办的其他巡查任务。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一年预算费用为42万元，实际金额以批复预算为准。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（一）督导人员数量和装备标准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1.中标方在项目服务期间安排7名督导员（含轮班顶休人员）。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2.督导人员在工作期间要穿着统一规格的制服，制服款式应符合市、区城管局有关要求。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3.在晚上路面巡查时，督导员要穿反光衣和配备警示灯等照明提示设备，反光衣款式应符合市、区城管局有关要求。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4.中标方不具备行政管理和行政执法权，中标方仅负责对服务区域进行巡查执勤，做好违法行为的教育劝阻、控制现场等工作，待执法人员到场后及时移交，并按要求协助处理。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（二）具体巡查事项如下（但不限于以下事项）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1.由公共事务中心市政服务部负责管理。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2.对辖区内公共区域环境卫生及垃圾收集点开展环境卫生督导巡查。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3.上级领导交办的其他任务。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投标人须是在中华人民共和国境内注册，具有独立法人资格和独立承担民事责任的能力（提供营业执照扫描件或事业单位法人证等法人证明扫描件，原件备查）；需具备</w:t>
      </w:r>
      <w:r>
        <w:rPr>
          <w:rFonts w:hint="eastAsia" w:ascii="仿宋_GB2312" w:hAnsi="仿宋" w:eastAsia="仿宋_GB2312" w:cs="仿宋"/>
          <w:sz w:val="32"/>
          <w:szCs w:val="32"/>
          <w:lang w:eastAsia="zh-CN"/>
        </w:rPr>
        <w:t>保安</w:t>
      </w:r>
      <w:r>
        <w:rPr>
          <w:rFonts w:hint="eastAsia" w:ascii="仿宋_GB2312" w:hAnsi="仿宋" w:eastAsia="仿宋_GB2312" w:cs="仿宋"/>
          <w:sz w:val="32"/>
          <w:szCs w:val="32"/>
        </w:rPr>
        <w:t>服务相应资质或经营范围；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提供“诚信承诺函”，诚信承诺函格式详见招标文件“投标文件的格式、附件”）</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本项目不接受联合体投标，不允许分包、转包</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如响应供应商之间存在关联关系，且确实可能影响该项目开标的公平公正的，招标人或采购人有权暂停项目了解情况，响应供应商应当全权配合；经确认存在上述关联关系的，取消响应资格，作废标处理；中标后确认上述关联关系的，根据采购相关法律法规追究相应供应商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采用综合评分法的，根据项目情况，列明评分要素和具体分值。</w:t>
      </w:r>
    </w:p>
    <w:p>
      <w:pPr>
        <w:jc w:val="center"/>
        <w:rPr>
          <w:shd w:val="clear" w:color="FFFFFF" w:fill="D9D9D9"/>
        </w:rPr>
      </w:pPr>
      <w:r>
        <w:rPr>
          <w:b/>
          <w:sz w:val="28"/>
          <w:szCs w:val="28"/>
        </w:rPr>
        <w:t>评标信息</w:t>
      </w:r>
    </w:p>
    <w:tbl>
      <w:tblPr>
        <w:tblStyle w:val="14"/>
        <w:tblW w:w="9617" w:type="dxa"/>
        <w:jc w:val="center"/>
        <w:tblCellSpacing w:w="0" w:type="dxa"/>
        <w:tblLayout w:type="fixed"/>
        <w:tblCellMar>
          <w:top w:w="36" w:type="dxa"/>
          <w:left w:w="36" w:type="dxa"/>
          <w:bottom w:w="36" w:type="dxa"/>
          <w:right w:w="36" w:type="dxa"/>
        </w:tblCellMar>
      </w:tblPr>
      <w:tblGrid>
        <w:gridCol w:w="102"/>
        <w:gridCol w:w="851"/>
        <w:gridCol w:w="1397"/>
        <w:gridCol w:w="762"/>
        <w:gridCol w:w="845"/>
        <w:gridCol w:w="3794"/>
        <w:gridCol w:w="1269"/>
        <w:gridCol w:w="582"/>
        <w:gridCol w:w="15"/>
      </w:tblGrid>
      <w:tr>
        <w:tblPrEx>
          <w:tblCellMar>
            <w:top w:w="36" w:type="dxa"/>
            <w:left w:w="36" w:type="dxa"/>
            <w:bottom w:w="36" w:type="dxa"/>
            <w:right w:w="36" w:type="dxa"/>
          </w:tblCellMar>
        </w:tblPrEx>
        <w:trPr>
          <w:gridBefore w:val="1"/>
          <w:gridAfter w:val="1"/>
          <w:wBefore w:w="102" w:type="dxa"/>
          <w:wAfter w:w="15" w:type="dxa"/>
          <w:tblCellSpacing w:w="0" w:type="dxa"/>
          <w:jc w:val="center"/>
        </w:trPr>
        <w:tc>
          <w:tcPr>
            <w:tcW w:w="8918" w:type="dxa"/>
            <w:gridSpan w:val="6"/>
            <w:tcBorders>
              <w:top w:val="nil"/>
              <w:left w:val="nil"/>
              <w:bottom w:val="nil"/>
              <w:right w:val="nil"/>
            </w:tcBorders>
            <w:vAlign w:val="center"/>
          </w:tcPr>
          <w:p>
            <w:pPr>
              <w:rPr>
                <w:b/>
                <w:bCs/>
              </w:rPr>
            </w:pPr>
            <w:bookmarkStart w:id="0" w:name="InsertEnd"/>
            <w:bookmarkEnd w:id="0"/>
            <w:r>
              <w:rPr>
                <w:rFonts w:hint="eastAsia"/>
                <w:b/>
                <w:bCs/>
              </w:rPr>
              <w:t xml:space="preserve">    </w:t>
            </w:r>
            <w:r>
              <w:rPr>
                <w:b/>
                <w:bCs/>
              </w:rPr>
              <w:t>评标方法：综合评分法（新价格分算法）</w:t>
            </w:r>
          </w:p>
        </w:tc>
        <w:tc>
          <w:tcPr>
            <w:tcW w:w="582" w:type="dxa"/>
            <w:tcBorders>
              <w:top w:val="nil"/>
              <w:left w:val="nil"/>
              <w:bottom w:val="nil"/>
              <w:right w:val="nil"/>
            </w:tcBorders>
            <w:vAlign w:val="center"/>
          </w:tcPr>
          <w:p>
            <w:pPr>
              <w:jc w:val="right"/>
              <w:rPr>
                <w:b/>
                <w:bCs/>
              </w:rPr>
            </w:pPr>
          </w:p>
        </w:tc>
      </w:tr>
      <w:tr>
        <w:tblPrEx>
          <w:tblCellMar>
            <w:top w:w="36" w:type="dxa"/>
            <w:left w:w="36" w:type="dxa"/>
            <w:bottom w:w="36" w:type="dxa"/>
            <w:right w:w="36" w:type="dxa"/>
          </w:tblCellMar>
        </w:tblPrEx>
        <w:trPr>
          <w:gridBefore w:val="1"/>
          <w:gridAfter w:val="1"/>
          <w:wBefore w:w="102" w:type="dxa"/>
          <w:wAfter w:w="15" w:type="dxa"/>
          <w:tblCellSpacing w:w="0" w:type="dxa"/>
          <w:jc w:val="center"/>
        </w:trPr>
        <w:tc>
          <w:tcPr>
            <w:tcW w:w="9500" w:type="dxa"/>
            <w:gridSpan w:val="7"/>
            <w:tcBorders>
              <w:top w:val="nil"/>
              <w:left w:val="nil"/>
              <w:bottom w:val="nil"/>
              <w:right w:val="nil"/>
            </w:tcBorders>
            <w:vAlign w:val="center"/>
          </w:tcPr>
          <w:p>
            <w:pPr>
              <w:pStyle w:val="13"/>
              <w:spacing w:line="240" w:lineRule="auto"/>
              <w:ind w:firstLine="420"/>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 xml:space="preserve">综合评分法，是指投标文件满足招标文件全部实质性要求，且按照评审因素的量化指标评审得分最高的投标人为中标候选人的评标方法。 </w:t>
            </w:r>
          </w:p>
          <w:p>
            <w:pPr>
              <w:pStyle w:val="13"/>
              <w:spacing w:line="240" w:lineRule="auto"/>
              <w:ind w:firstLine="420"/>
              <w:rPr>
                <w:rFonts w:hint="eastAsia" w:ascii="仿宋" w:hAnsi="仿宋" w:eastAsia="仿宋" w:cs="Times New Roman"/>
                <w:color w:val="000000"/>
                <w:kern w:val="2"/>
                <w:sz w:val="21"/>
                <w:szCs w:val="21"/>
                <w:lang w:val="en-US" w:eastAsia="zh-CN" w:bidi="ar-SA"/>
              </w:rPr>
            </w:pPr>
            <w:r>
              <w:rPr>
                <w:rFonts w:hint="eastAsia" w:ascii="仿宋" w:hAnsi="仿宋" w:eastAsia="仿宋" w:cs="Times New Roman"/>
                <w:color w:val="000000"/>
                <w:kern w:val="2"/>
                <w:sz w:val="21"/>
                <w:szCs w:val="21"/>
                <w:lang w:val="en-US" w:eastAsia="zh-CN" w:bidi="ar-SA"/>
              </w:rPr>
              <w:t>价格分计算方法：</w:t>
            </w:r>
          </w:p>
          <w:p>
            <w:pPr>
              <w:pStyle w:val="13"/>
              <w:spacing w:line="240" w:lineRule="auto"/>
              <w:ind w:left="420"/>
              <w:rPr>
                <w:sz w:val="21"/>
                <w:szCs w:val="21"/>
              </w:rPr>
            </w:pPr>
            <w:r>
              <w:rPr>
                <w:rFonts w:hint="eastAsia" w:ascii="仿宋" w:hAnsi="仿宋" w:eastAsia="仿宋" w:cs="Times New Roman"/>
                <w:color w:val="000000"/>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投标报价得分=</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评标基准价／投标报价</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 xml:space="preserve">×100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评标总得分＝F1×A1＋F2×A2＋……＋Fn×An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F1、F2……Fn分别为各项评审因素的得分；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A1、A2、……An 分别为各项评审因素所占的权重</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A1＋A2＋……＋An＝1</w:t>
            </w:r>
            <w:r>
              <w:rPr>
                <w:rFonts w:hint="default" w:ascii="仿宋" w:hAnsi="仿宋" w:eastAsia="仿宋" w:cs="Times New Roman"/>
                <w:color w:val="000000"/>
                <w:kern w:val="2"/>
                <w:sz w:val="21"/>
                <w:szCs w:val="21"/>
                <w:lang w:val="en" w:eastAsia="zh-CN" w:bidi="ar-SA"/>
              </w:rPr>
              <w:t>）</w:t>
            </w:r>
            <w:r>
              <w:rPr>
                <w:rFonts w:hint="eastAsia" w:ascii="仿宋" w:hAnsi="仿宋" w:eastAsia="仿宋" w:cs="Times New Roman"/>
                <w:color w:val="000000"/>
                <w:kern w:val="2"/>
                <w:sz w:val="21"/>
                <w:szCs w:val="21"/>
                <w:lang w:val="en-US" w:eastAsia="zh-CN" w:bidi="ar-SA"/>
              </w:rPr>
              <w:t xml:space="preserve">。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评标过程中，不得去掉报价中的最高报价和最低报价。 </w:t>
            </w:r>
            <w:r>
              <w:rPr>
                <w:rFonts w:hint="eastAsia" w:ascii="仿宋" w:hAnsi="仿宋" w:eastAsia="仿宋" w:cs="Times New Roman"/>
                <w:color w:val="000000"/>
                <w:kern w:val="2"/>
                <w:sz w:val="21"/>
                <w:szCs w:val="21"/>
                <w:lang w:val="en-US" w:eastAsia="zh-CN" w:bidi="ar-SA"/>
              </w:rPr>
              <w:br w:type="textWrapping"/>
            </w:r>
            <w:r>
              <w:rPr>
                <w:rFonts w:hint="eastAsia" w:ascii="仿宋" w:hAnsi="仿宋" w:eastAsia="仿宋" w:cs="Times New Roman"/>
                <w:color w:val="000000"/>
                <w:kern w:val="2"/>
                <w:sz w:val="21"/>
                <w:szCs w:val="21"/>
                <w:lang w:val="en-US" w:eastAsia="zh-CN" w:bidi="ar-SA"/>
              </w:rPr>
              <w:t xml:space="preserve">此方法适用于货物类、服务类、工程类项目。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blCellSpacing w:w="0" w:type="dxa"/>
          <w:jc w:val="center"/>
        </w:trPr>
        <w:tc>
          <w:tcPr>
            <w:tcW w:w="7751" w:type="dxa"/>
            <w:gridSpan w:val="6"/>
            <w:tcBorders>
              <w:top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lang w:val="zh-CN"/>
              </w:rPr>
              <w:t>评分项及评分规则</w:t>
            </w:r>
          </w:p>
        </w:tc>
        <w:tc>
          <w:tcPr>
            <w:tcW w:w="1866" w:type="dxa"/>
            <w:gridSpan w:val="3"/>
            <w:tcBorders>
              <w:top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7751" w:type="dxa"/>
            <w:gridSpan w:val="6"/>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lang w:val="zh-CN"/>
              </w:rPr>
              <w:t>价格部分</w:t>
            </w:r>
          </w:p>
        </w:tc>
        <w:tc>
          <w:tcPr>
            <w:tcW w:w="1866" w:type="dxa"/>
            <w:gridSpan w:val="3"/>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s="宋体"/>
                <w:b/>
                <w:bCs/>
                <w:color w:val="000000"/>
                <w:sz w:val="24"/>
                <w:szCs w:val="24"/>
              </w:rPr>
            </w:pPr>
            <w:r>
              <w:rPr>
                <w:rFonts w:ascii="仿宋" w:hAnsi="仿宋" w:eastAsia="仿宋" w:cs="宋体"/>
                <w:b/>
                <w:bCs/>
                <w:color w:val="000000"/>
                <w:sz w:val="24"/>
                <w:szCs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CellSpacing w:w="0" w:type="dxa"/>
          <w:jc w:val="center"/>
        </w:trPr>
        <w:tc>
          <w:tcPr>
            <w:tcW w:w="7751" w:type="dxa"/>
            <w:gridSpan w:val="6"/>
            <w:vAlign w:val="center"/>
          </w:tcPr>
          <w:p>
            <w:pPr>
              <w:keepNext w:val="0"/>
              <w:keepLines w:val="0"/>
              <w:pageBreakBefore w:val="0"/>
              <w:kinsoku/>
              <w:wordWrap/>
              <w:overflowPunct/>
              <w:topLinePunct w:val="0"/>
              <w:autoSpaceDE/>
              <w:autoSpaceDN/>
              <w:bidi w:val="0"/>
              <w:spacing w:line="2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根据《政府采购促进中小企业发展管理办法》（财库﹝2020﹞46 号），服务由中小企业承接的，即提供服务的人员为中小企业依照《中华人民共和国劳动合同法》订立劳动合同的从业人员，可享受本办法规定的中小企业扶持政策。</w:t>
            </w:r>
          </w:p>
          <w:p>
            <w:pPr>
              <w:keepNext w:val="0"/>
              <w:keepLines w:val="0"/>
              <w:pageBreakBefore w:val="0"/>
              <w:numPr>
                <w:ilvl w:val="0"/>
                <w:numId w:val="0"/>
              </w:numPr>
              <w:kinsoku/>
              <w:wordWrap/>
              <w:overflowPunct/>
              <w:topLinePunct w:val="0"/>
              <w:autoSpaceDE/>
              <w:autoSpaceDN/>
              <w:bidi w:val="0"/>
              <w:spacing w:line="2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（1）服务由小微企业承接的，可享受对其投标报价扣除 6%的价格评审优惠，用扣除后的价格参加评审。</w:t>
            </w:r>
          </w:p>
          <w:p>
            <w:pPr>
              <w:keepNext w:val="0"/>
              <w:keepLines w:val="0"/>
              <w:pageBreakBefore w:val="0"/>
              <w:kinsoku/>
              <w:wordWrap/>
              <w:overflowPunct/>
              <w:topLinePunct w:val="0"/>
              <w:autoSpaceDE/>
              <w:autoSpaceDN/>
              <w:bidi w:val="0"/>
              <w:spacing w:line="2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（2）监狱企业、残疾人福利性单位视为小微企业，享受扶持政策。</w:t>
            </w:r>
          </w:p>
          <w:p>
            <w:pPr>
              <w:keepNext w:val="0"/>
              <w:keepLines w:val="0"/>
              <w:pageBreakBefore w:val="0"/>
              <w:kinsoku/>
              <w:wordWrap/>
              <w:overflowPunct/>
              <w:topLinePunct w:val="0"/>
              <w:autoSpaceDE/>
              <w:autoSpaceDN/>
              <w:bidi w:val="0"/>
              <w:spacing w:line="2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须享受中小企业扶持政策的，除上述资料外，还须提供省级以上监狱管理局、戒毒管理局（含新疆生产建设兵团）出具的监狱企业证明文件。</w:t>
            </w:r>
          </w:p>
          <w:p>
            <w:pPr>
              <w:keepNext w:val="0"/>
              <w:keepLines w:val="0"/>
              <w:pageBreakBefore w:val="0"/>
              <w:kinsoku/>
              <w:wordWrap/>
              <w:overflowPunct/>
              <w:topLinePunct w:val="0"/>
              <w:autoSpaceDE/>
              <w:autoSpaceDN/>
              <w:bidi w:val="0"/>
              <w:spacing w:line="24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（4）供应商不重复享受多项价格评审优惠政策。</w:t>
            </w:r>
          </w:p>
          <w:p>
            <w:pPr>
              <w:keepNext w:val="0"/>
              <w:keepLines w:val="0"/>
              <w:pageBreakBefore w:val="0"/>
              <w:kinsoku/>
              <w:wordWrap/>
              <w:overflowPunct/>
              <w:topLinePunct w:val="0"/>
              <w:autoSpaceDE/>
              <w:autoSpaceDN/>
              <w:bidi w:val="0"/>
              <w:adjustRightInd w:val="0"/>
              <w:snapToGrid w:val="0"/>
              <w:spacing w:line="240" w:lineRule="exact"/>
              <w:ind w:firstLine="420" w:firstLineChars="200"/>
              <w:jc w:val="left"/>
              <w:textAlignment w:val="auto"/>
              <w:rPr>
                <w:rFonts w:ascii="仿宋" w:hAnsi="仿宋" w:eastAsia="仿宋" w:cs="宋体"/>
                <w:b/>
                <w:bCs/>
                <w:color w:val="000000"/>
                <w:sz w:val="24"/>
                <w:szCs w:val="24"/>
              </w:rPr>
            </w:pPr>
            <w:r>
              <w:rPr>
                <w:rFonts w:hint="eastAsia" w:ascii="宋体" w:hAnsi="宋体" w:eastAsia="宋体" w:cs="宋体"/>
                <w:kern w:val="2"/>
                <w:sz w:val="21"/>
                <w:szCs w:val="21"/>
                <w:lang w:val="en-US" w:eastAsia="zh-CN" w:bidi="ar-SA"/>
              </w:rPr>
              <w:t>相关中小企业扶持政策具体以《政府采购促进中小企业发展管理办法》（财库〔2020〕46号）等最新规定为准。</w:t>
            </w:r>
          </w:p>
        </w:tc>
        <w:tc>
          <w:tcPr>
            <w:tcW w:w="1866" w:type="dxa"/>
            <w:gridSpan w:val="3"/>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s="宋体"/>
                <w:color w:val="000000"/>
                <w:sz w:val="24"/>
                <w:szCs w:val="24"/>
              </w:rPr>
            </w:pPr>
            <w:r>
              <w:rPr>
                <w:rFonts w:hint="eastAsia" w:ascii="仿宋" w:hAnsi="仿宋" w:eastAsia="仿宋" w:cs="宋体"/>
                <w:color w:val="000000"/>
                <w:sz w:val="24"/>
                <w:szCs w:val="24"/>
              </w:rPr>
              <w:t>评分方式</w:t>
            </w: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s="宋体"/>
                <w:color w:val="000000"/>
                <w:sz w:val="24"/>
                <w:szCs w:val="24"/>
              </w:rPr>
            </w:pPr>
            <w:r>
              <w:rPr>
                <w:rFonts w:hint="eastAsia" w:ascii="仿宋" w:hAnsi="仿宋" w:eastAsia="仿宋" w:cs="宋体"/>
                <w:color w:val="000000"/>
                <w:sz w:val="24"/>
                <w:szCs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324" w:hRule="atLeast"/>
          <w:tblCellSpacing w:w="0" w:type="dxa"/>
          <w:jc w:val="center"/>
        </w:trPr>
        <w:tc>
          <w:tcPr>
            <w:tcW w:w="3855" w:type="dxa"/>
            <w:gridSpan w:val="4"/>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宋体"/>
                <w:b/>
                <w:bCs/>
                <w:color w:val="000000"/>
                <w:sz w:val="24"/>
                <w:szCs w:val="24"/>
                <w:lang w:val="zh-CN"/>
              </w:rPr>
            </w:pPr>
            <w:r>
              <w:rPr>
                <w:rFonts w:hint="eastAsia" w:ascii="仿宋" w:hAnsi="仿宋" w:eastAsia="仿宋" w:cs="宋体"/>
                <w:b/>
                <w:bCs/>
                <w:color w:val="000000"/>
                <w:sz w:val="24"/>
                <w:szCs w:val="24"/>
                <w:lang w:val="zh-CN"/>
              </w:rPr>
              <w:t>技术部分</w:t>
            </w:r>
          </w:p>
        </w:tc>
        <w:tc>
          <w:tcPr>
            <w:tcW w:w="5645" w:type="dxa"/>
            <w:gridSpan w:val="3"/>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宋体"/>
                <w:b/>
                <w:bCs/>
                <w:color w:val="000000"/>
                <w:sz w:val="24"/>
                <w:szCs w:val="24"/>
                <w:lang w:val="zh-CN"/>
              </w:rPr>
            </w:pPr>
            <w:r>
              <w:rPr>
                <w:rFonts w:hint="eastAsia" w:ascii="仿宋" w:hAnsi="仿宋" w:eastAsia="仿宋" w:cs="宋体"/>
                <w:b/>
                <w:bCs/>
                <w:color w:val="000000"/>
                <w:sz w:val="24"/>
                <w:szCs w:val="24"/>
                <w:lang w:val="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634" w:hRule="atLeast"/>
          <w:tblCellSpacing w:w="0" w:type="dxa"/>
          <w:jc w:val="center"/>
        </w:trPr>
        <w:tc>
          <w:tcPr>
            <w:tcW w:w="851"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序号</w:t>
            </w:r>
          </w:p>
        </w:tc>
        <w:tc>
          <w:tcPr>
            <w:tcW w:w="1397"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评分因素</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权重</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评分方式</w:t>
            </w:r>
          </w:p>
        </w:tc>
        <w:tc>
          <w:tcPr>
            <w:tcW w:w="5645" w:type="dxa"/>
            <w:gridSpan w:val="3"/>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896" w:hRule="atLeast"/>
          <w:tblCellSpacing w:w="0" w:type="dxa"/>
          <w:jc w:val="center"/>
        </w:trPr>
        <w:tc>
          <w:tcPr>
            <w:tcW w:w="851"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1</w:t>
            </w:r>
          </w:p>
        </w:tc>
        <w:tc>
          <w:tcPr>
            <w:tcW w:w="1397" w:type="dxa"/>
            <w:vAlign w:val="center"/>
          </w:tcPr>
          <w:p>
            <w:pPr>
              <w:pStyle w:val="20"/>
              <w:keepNext w:val="0"/>
              <w:keepLines w:val="0"/>
              <w:pageBreakBefore w:val="0"/>
              <w:kinsoku/>
              <w:wordWrap/>
              <w:overflowPunct/>
              <w:topLinePunct w:val="0"/>
              <w:autoSpaceDE/>
              <w:autoSpaceDN/>
              <w:bidi w:val="0"/>
              <w:spacing w:line="240" w:lineRule="exact"/>
              <w:textAlignment w:val="auto"/>
              <w:rPr>
                <w:rFonts w:ascii="宋体" w:hAnsi="宋体"/>
                <w:snapToGrid/>
                <w:spacing w:val="0"/>
                <w:kern w:val="2"/>
                <w:sz w:val="21"/>
                <w:szCs w:val="21"/>
              </w:rPr>
            </w:pPr>
            <w:r>
              <w:rPr>
                <w:rFonts w:hint="eastAsia" w:ascii="宋体" w:hAnsi="宋体"/>
                <w:snapToGrid/>
                <w:spacing w:val="0"/>
                <w:kern w:val="2"/>
                <w:sz w:val="21"/>
                <w:szCs w:val="21"/>
              </w:rPr>
              <w:t>保安服务组织方案</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10</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专家打分</w:t>
            </w:r>
          </w:p>
        </w:tc>
        <w:tc>
          <w:tcPr>
            <w:tcW w:w="5645" w:type="dxa"/>
            <w:gridSpan w:val="3"/>
            <w:vAlign w:val="center"/>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涉及本项目保安服务组织方案须包括以下内容，否则本项不得分：</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（1）组织管理架构；</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（2）日常管理方案；</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（3）应急处置方案；</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（4）安全管理方案；</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根据招标文件的需求和投标文件响应情况进行横向比较，分档评分：</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（1）投标文件响应内容全面；</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（2）投标文件响应内容具体；</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（3）投标文件响应内容针对性强；</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（4）投标文件响应内容科学合理、可操作性强。</w:t>
            </w:r>
          </w:p>
          <w:p>
            <w:pPr>
              <w:keepNext w:val="0"/>
              <w:keepLines w:val="0"/>
              <w:pageBreakBefore w:val="0"/>
              <w:kinsoku/>
              <w:wordWrap/>
              <w:overflowPunct/>
              <w:topLinePunct w:val="0"/>
              <w:autoSpaceDE/>
              <w:autoSpaceDN/>
              <w:bidi w:val="0"/>
              <w:spacing w:line="240" w:lineRule="exact"/>
              <w:jc w:val="left"/>
              <w:textAlignment w:val="auto"/>
              <w:rPr>
                <w:rFonts w:ascii="宋体" w:hAnsi="宋体"/>
                <w:szCs w:val="21"/>
              </w:rPr>
            </w:pPr>
            <w:r>
              <w:rPr>
                <w:rFonts w:hint="eastAsia" w:ascii="宋体" w:hAnsi="宋体" w:eastAsia="宋体" w:cs="宋体"/>
                <w:sz w:val="21"/>
                <w:szCs w:val="21"/>
              </w:rPr>
              <w:t>满足以上4项要求的得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%，满足任意</w:t>
            </w:r>
            <w:r>
              <w:rPr>
                <w:rFonts w:hint="eastAsia" w:ascii="宋体" w:hAnsi="宋体" w:eastAsia="宋体" w:cs="宋体"/>
                <w:sz w:val="21"/>
                <w:szCs w:val="21"/>
                <w:lang w:eastAsia="zh-CN"/>
              </w:rPr>
              <w:t>三</w:t>
            </w:r>
            <w:r>
              <w:rPr>
                <w:rFonts w:hint="eastAsia" w:ascii="宋体" w:hAnsi="宋体" w:eastAsia="宋体" w:cs="宋体"/>
                <w:sz w:val="21"/>
                <w:szCs w:val="21"/>
              </w:rPr>
              <w:t>点得</w:t>
            </w:r>
            <w:r>
              <w:rPr>
                <w:rFonts w:hint="eastAsia" w:ascii="宋体" w:hAnsi="宋体" w:eastAsia="宋体" w:cs="宋体"/>
                <w:sz w:val="21"/>
                <w:szCs w:val="21"/>
                <w:lang w:val="en-US" w:eastAsia="zh-CN"/>
              </w:rPr>
              <w:t>6</w:t>
            </w:r>
            <w:r>
              <w:rPr>
                <w:rFonts w:hint="eastAsia" w:ascii="宋体" w:hAnsi="宋体" w:eastAsia="宋体" w:cs="宋体"/>
                <w:sz w:val="21"/>
                <w:szCs w:val="21"/>
              </w:rPr>
              <w:t>0%，满足任意</w:t>
            </w:r>
            <w:r>
              <w:rPr>
                <w:rFonts w:hint="eastAsia" w:ascii="宋体" w:hAnsi="宋体" w:eastAsia="宋体" w:cs="宋体"/>
                <w:sz w:val="21"/>
                <w:szCs w:val="21"/>
                <w:lang w:eastAsia="zh-CN"/>
              </w:rPr>
              <w:t>两</w:t>
            </w:r>
            <w:r>
              <w:rPr>
                <w:rFonts w:hint="eastAsia" w:ascii="宋体" w:hAnsi="宋体" w:eastAsia="宋体" w:cs="宋体"/>
                <w:sz w:val="21"/>
                <w:szCs w:val="21"/>
              </w:rPr>
              <w:t>点得</w:t>
            </w:r>
            <w:r>
              <w:rPr>
                <w:rFonts w:hint="eastAsia" w:ascii="宋体" w:hAnsi="宋体" w:eastAsia="宋体"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其他情况</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1257" w:hRule="atLeast"/>
          <w:tblCellSpacing w:w="0" w:type="dxa"/>
          <w:jc w:val="center"/>
        </w:trPr>
        <w:tc>
          <w:tcPr>
            <w:tcW w:w="851"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2</w:t>
            </w:r>
          </w:p>
        </w:tc>
        <w:tc>
          <w:tcPr>
            <w:tcW w:w="1397" w:type="dxa"/>
            <w:vAlign w:val="center"/>
          </w:tcPr>
          <w:p>
            <w:pPr>
              <w:pStyle w:val="12"/>
              <w:keepNext w:val="0"/>
              <w:keepLines w:val="0"/>
              <w:pageBreakBefore w:val="0"/>
              <w:tabs>
                <w:tab w:val="right" w:leader="dot" w:pos="8296"/>
              </w:tabs>
              <w:kinsoku/>
              <w:wordWrap/>
              <w:overflowPunct/>
              <w:topLinePunct w:val="0"/>
              <w:autoSpaceDE/>
              <w:autoSpaceDN/>
              <w:bidi w:val="0"/>
              <w:spacing w:line="240" w:lineRule="exact"/>
              <w:ind w:left="0" w:leftChars="0" w:firstLine="0" w:firstLineChars="0"/>
              <w:jc w:val="both"/>
              <w:textAlignment w:val="auto"/>
              <w:rPr>
                <w:rFonts w:ascii="宋体" w:hAnsi="宋体"/>
                <w:sz w:val="21"/>
                <w:szCs w:val="21"/>
              </w:rPr>
            </w:pPr>
            <w:r>
              <w:rPr>
                <w:rFonts w:hint="eastAsia" w:ascii="宋体" w:hAnsi="宋体"/>
                <w:sz w:val="21"/>
                <w:szCs w:val="21"/>
              </w:rPr>
              <w:t>制度管理措施</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10</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专家打分</w:t>
            </w:r>
          </w:p>
        </w:tc>
        <w:tc>
          <w:tcPr>
            <w:tcW w:w="5645" w:type="dxa"/>
            <w:gridSpan w:val="3"/>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涉及本项目的制度管理措施须包括以下内容，否则本项不得分：</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（1）岗位责任制度；</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（2）廉政管理制度；</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（3）考勤制度；</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（4）物资管理制度。 </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根据招标文件的需求和投标文件响应情况进行横向比较，分档评分：</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（1）投标文件响应内容全面；</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（2）投标文件响应内容具体；</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（3）投标文件响应内容针对性强；</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bidi="ar-SA"/>
              </w:rPr>
              <w:t>（4）投标文件响应内容科学合理、可操作性强。</w:t>
            </w:r>
          </w:p>
          <w:p>
            <w:pPr>
              <w:keepNext w:val="0"/>
              <w:keepLines w:val="0"/>
              <w:pageBreakBefore w:val="0"/>
              <w:kinsoku/>
              <w:wordWrap/>
              <w:overflowPunct/>
              <w:topLinePunct w:val="0"/>
              <w:autoSpaceDE/>
              <w:autoSpaceDN/>
              <w:bidi w:val="0"/>
              <w:spacing w:line="240" w:lineRule="exact"/>
              <w:jc w:val="left"/>
              <w:textAlignment w:val="auto"/>
              <w:rPr>
                <w:rFonts w:ascii="宋体" w:hAnsi="宋体"/>
                <w:szCs w:val="21"/>
              </w:rPr>
            </w:pPr>
            <w:r>
              <w:rPr>
                <w:rFonts w:hint="eastAsia" w:ascii="宋体" w:hAnsi="宋体" w:eastAsia="宋体" w:cs="宋体"/>
                <w:sz w:val="21"/>
                <w:szCs w:val="21"/>
              </w:rPr>
              <w:t>满足以上4项要求的得</w:t>
            </w:r>
            <w:r>
              <w:rPr>
                <w:rFonts w:hint="eastAsia" w:ascii="宋体" w:hAnsi="宋体" w:eastAsia="宋体" w:cs="宋体"/>
                <w:sz w:val="21"/>
                <w:szCs w:val="21"/>
                <w:lang w:val="en-US" w:eastAsia="zh-CN"/>
              </w:rPr>
              <w:t>100</w:t>
            </w:r>
            <w:r>
              <w:rPr>
                <w:rFonts w:hint="eastAsia" w:ascii="宋体" w:hAnsi="宋体" w:eastAsia="宋体" w:cs="宋体"/>
                <w:sz w:val="21"/>
                <w:szCs w:val="21"/>
              </w:rPr>
              <w:t>%，满足任意</w:t>
            </w:r>
            <w:r>
              <w:rPr>
                <w:rFonts w:hint="eastAsia" w:ascii="宋体" w:hAnsi="宋体" w:eastAsia="宋体" w:cs="宋体"/>
                <w:sz w:val="21"/>
                <w:szCs w:val="21"/>
                <w:lang w:eastAsia="zh-CN"/>
              </w:rPr>
              <w:t>三</w:t>
            </w:r>
            <w:r>
              <w:rPr>
                <w:rFonts w:hint="eastAsia" w:ascii="宋体" w:hAnsi="宋体" w:eastAsia="宋体" w:cs="宋体"/>
                <w:sz w:val="21"/>
                <w:szCs w:val="21"/>
              </w:rPr>
              <w:t>点得</w:t>
            </w:r>
            <w:r>
              <w:rPr>
                <w:rFonts w:hint="eastAsia" w:ascii="宋体" w:hAnsi="宋体" w:eastAsia="宋体" w:cs="宋体"/>
                <w:sz w:val="21"/>
                <w:szCs w:val="21"/>
                <w:lang w:val="en-US" w:eastAsia="zh-CN"/>
              </w:rPr>
              <w:t>6</w:t>
            </w:r>
            <w:r>
              <w:rPr>
                <w:rFonts w:hint="eastAsia" w:ascii="宋体" w:hAnsi="宋体" w:eastAsia="宋体" w:cs="宋体"/>
                <w:sz w:val="21"/>
                <w:szCs w:val="21"/>
              </w:rPr>
              <w:t>0%，满足任意</w:t>
            </w:r>
            <w:r>
              <w:rPr>
                <w:rFonts w:hint="eastAsia" w:ascii="宋体" w:hAnsi="宋体" w:eastAsia="宋体" w:cs="宋体"/>
                <w:sz w:val="21"/>
                <w:szCs w:val="21"/>
                <w:lang w:eastAsia="zh-CN"/>
              </w:rPr>
              <w:t>两</w:t>
            </w:r>
            <w:r>
              <w:rPr>
                <w:rFonts w:hint="eastAsia" w:ascii="宋体" w:hAnsi="宋体" w:eastAsia="宋体" w:cs="宋体"/>
                <w:sz w:val="21"/>
                <w:szCs w:val="21"/>
              </w:rPr>
              <w:t>点得</w:t>
            </w:r>
            <w:r>
              <w:rPr>
                <w:rFonts w:hint="eastAsia" w:ascii="宋体" w:hAnsi="宋体" w:eastAsia="宋体"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其他情况</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593" w:hRule="atLeast"/>
          <w:tblCellSpacing w:w="0" w:type="dxa"/>
          <w:jc w:val="center"/>
        </w:trPr>
        <w:tc>
          <w:tcPr>
            <w:tcW w:w="851"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ascii="宋体" w:hAnsi="宋体"/>
                <w:szCs w:val="21"/>
              </w:rPr>
              <w:t>3</w:t>
            </w:r>
          </w:p>
        </w:tc>
        <w:tc>
          <w:tcPr>
            <w:tcW w:w="1397" w:type="dxa"/>
            <w:vAlign w:val="center"/>
          </w:tcPr>
          <w:p>
            <w:pPr>
              <w:pStyle w:val="20"/>
              <w:keepNext w:val="0"/>
              <w:keepLines w:val="0"/>
              <w:pageBreakBefore w:val="0"/>
              <w:kinsoku/>
              <w:wordWrap/>
              <w:overflowPunct/>
              <w:topLinePunct w:val="0"/>
              <w:autoSpaceDE/>
              <w:autoSpaceDN/>
              <w:bidi w:val="0"/>
              <w:spacing w:line="240" w:lineRule="exact"/>
              <w:textAlignment w:val="auto"/>
              <w:rPr>
                <w:rFonts w:ascii="宋体" w:hAnsi="宋体"/>
                <w:snapToGrid/>
                <w:spacing w:val="0"/>
                <w:kern w:val="2"/>
                <w:sz w:val="21"/>
                <w:szCs w:val="21"/>
              </w:rPr>
            </w:pPr>
            <w:r>
              <w:rPr>
                <w:rFonts w:hint="eastAsia" w:ascii="宋体" w:hAnsi="宋体"/>
                <w:snapToGrid/>
                <w:spacing w:val="0"/>
                <w:kern w:val="2"/>
                <w:sz w:val="21"/>
                <w:szCs w:val="21"/>
              </w:rPr>
              <w:t>项目服务期满后的服务承诺</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szCs w:val="21"/>
                <w:lang w:eastAsia="zh-CN"/>
              </w:rPr>
            </w:pPr>
            <w:r>
              <w:rPr>
                <w:rFonts w:hint="eastAsia" w:ascii="宋体" w:hAnsi="宋体"/>
                <w:szCs w:val="21"/>
                <w:lang w:val="en-US" w:eastAsia="zh-CN"/>
              </w:rPr>
              <w:t>5</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专家打分</w:t>
            </w:r>
          </w:p>
        </w:tc>
        <w:tc>
          <w:tcPr>
            <w:tcW w:w="5645" w:type="dxa"/>
            <w:gridSpan w:val="3"/>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投标人承诺以下内容得100%：</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（1）服务期满后主动离岗；</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（2）与后续服务单位的交接；</w:t>
            </w:r>
          </w:p>
          <w:p>
            <w:pPr>
              <w:pStyle w:val="21"/>
              <w:keepNext w:val="0"/>
              <w:keepLines w:val="0"/>
              <w:pageBreakBefore w:val="0"/>
              <w:tabs>
                <w:tab w:val="left" w:pos="593"/>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（3）服务期满，后续服务单位未到位前仍按原合同服务承诺，继续开展工作（按原合同标准收费）。</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spacing w:line="240" w:lineRule="exact"/>
              <w:jc w:val="left"/>
              <w:textAlignment w:val="auto"/>
              <w:rPr>
                <w:rFonts w:ascii="宋体" w:hAnsi="宋体"/>
                <w:szCs w:val="21"/>
              </w:rPr>
            </w:pPr>
            <w:r>
              <w:rPr>
                <w:rFonts w:hint="eastAsia" w:ascii="宋体" w:hAnsi="宋体" w:eastAsia="宋体" w:cs="宋体"/>
                <w:sz w:val="21"/>
                <w:szCs w:val="21"/>
              </w:rPr>
              <w:t>提供承诺函（格式自拟），</w:t>
            </w:r>
            <w:r>
              <w:rPr>
                <w:rFonts w:hint="eastAsia" w:ascii="宋体" w:hAnsi="宋体" w:eastAsia="宋体" w:cs="宋体"/>
                <w:sz w:val="21"/>
                <w:szCs w:val="21"/>
                <w:lang w:eastAsia="zh-CN"/>
              </w:rPr>
              <w:t>加盖投标人公章，</w:t>
            </w:r>
            <w:r>
              <w:rPr>
                <w:rFonts w:hint="eastAsia" w:ascii="宋体" w:hAnsi="宋体" w:eastAsia="宋体" w:cs="宋体"/>
                <w:sz w:val="21"/>
                <w:szCs w:val="21"/>
              </w:rPr>
              <w:t>未按要求提供或提供的证明文件不清晰专家无法辨别的不得分。如若投标人承诺与实际情况不相符，将按照虚假投标的情况报相关主管部门处理。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2" w:type="dxa"/>
          <w:wAfter w:w="15" w:type="dxa"/>
          <w:trHeight w:val="602" w:hRule="atLeast"/>
          <w:tblCellSpacing w:w="0" w:type="dxa"/>
          <w:jc w:val="center"/>
        </w:trPr>
        <w:tc>
          <w:tcPr>
            <w:tcW w:w="851"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ascii="宋体" w:hAnsi="宋体"/>
                <w:szCs w:val="21"/>
              </w:rPr>
              <w:t>4</w:t>
            </w:r>
          </w:p>
        </w:tc>
        <w:tc>
          <w:tcPr>
            <w:tcW w:w="1397" w:type="dxa"/>
            <w:vAlign w:val="center"/>
          </w:tcPr>
          <w:p>
            <w:pPr>
              <w:pStyle w:val="20"/>
              <w:keepNext w:val="0"/>
              <w:keepLines w:val="0"/>
              <w:pageBreakBefore w:val="0"/>
              <w:kinsoku/>
              <w:wordWrap/>
              <w:overflowPunct/>
              <w:topLinePunct w:val="0"/>
              <w:autoSpaceDE/>
              <w:autoSpaceDN/>
              <w:bidi w:val="0"/>
              <w:spacing w:line="240" w:lineRule="exact"/>
              <w:textAlignment w:val="auto"/>
              <w:rPr>
                <w:rFonts w:ascii="宋体" w:hAnsi="宋体"/>
                <w:snapToGrid/>
                <w:spacing w:val="0"/>
                <w:kern w:val="2"/>
                <w:sz w:val="21"/>
                <w:szCs w:val="21"/>
              </w:rPr>
            </w:pPr>
            <w:r>
              <w:rPr>
                <w:rFonts w:hint="eastAsia" w:ascii="宋体" w:hAnsi="宋体"/>
                <w:snapToGrid/>
                <w:spacing w:val="0"/>
                <w:kern w:val="2"/>
                <w:sz w:val="21"/>
                <w:szCs w:val="21"/>
              </w:rPr>
              <w:t>违约承诺</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szCs w:val="21"/>
                <w:lang w:eastAsia="zh-CN"/>
              </w:rPr>
            </w:pPr>
            <w:r>
              <w:rPr>
                <w:rFonts w:hint="eastAsia" w:ascii="宋体" w:hAnsi="宋体"/>
                <w:szCs w:val="21"/>
                <w:lang w:val="en-US" w:eastAsia="zh-CN"/>
              </w:rPr>
              <w:t>5</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专家评分</w:t>
            </w:r>
          </w:p>
        </w:tc>
        <w:tc>
          <w:tcPr>
            <w:tcW w:w="5645" w:type="dxa"/>
            <w:gridSpan w:val="3"/>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评审内容：</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投标人承诺中标后，需在合同签订后5个工作日内，合同约定的所有人员须全部到场，开展该合同约定服务内容。如合同签订后5个工作日内，合同约定的所有工作人员未能到场按时开展物业服务，将视为违约，经主管部门同意后，采购人有权依法解除与其签订的采购合同。承诺文件有上述内容的，得100</w:t>
            </w:r>
            <w:r>
              <w:rPr>
                <w:rFonts w:hint="eastAsia" w:ascii="宋体" w:hAnsi="宋体" w:eastAsia="宋体" w:cs="宋体"/>
                <w:sz w:val="21"/>
                <w:szCs w:val="21"/>
                <w:lang w:val="en-US" w:eastAsia="zh-CN"/>
              </w:rPr>
              <w:t>%</w:t>
            </w:r>
            <w:r>
              <w:rPr>
                <w:rFonts w:hint="eastAsia" w:ascii="宋体" w:hAnsi="宋体" w:eastAsia="宋体" w:cs="宋体"/>
                <w:sz w:val="21"/>
                <w:szCs w:val="21"/>
              </w:rPr>
              <w:t>，否则不得分。</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评审标准：</w:t>
            </w:r>
          </w:p>
          <w:p>
            <w:pPr>
              <w:keepNext w:val="0"/>
              <w:keepLines w:val="0"/>
              <w:pageBreakBefore w:val="0"/>
              <w:kinsoku/>
              <w:wordWrap/>
              <w:overflowPunct/>
              <w:topLinePunct w:val="0"/>
              <w:autoSpaceDE/>
              <w:autoSpaceDN/>
              <w:bidi w:val="0"/>
              <w:spacing w:line="240" w:lineRule="exact"/>
              <w:jc w:val="left"/>
              <w:textAlignment w:val="auto"/>
              <w:rPr>
                <w:szCs w:val="21"/>
              </w:rPr>
            </w:pPr>
            <w:r>
              <w:rPr>
                <w:rFonts w:hint="eastAsia" w:ascii="宋体" w:hAnsi="宋体" w:eastAsia="宋体" w:cs="宋体"/>
                <w:sz w:val="21"/>
                <w:szCs w:val="21"/>
              </w:rPr>
              <w:t>投标人须提供承诺文件（格式自拟），</w:t>
            </w:r>
            <w:r>
              <w:rPr>
                <w:rFonts w:hint="eastAsia" w:ascii="宋体" w:hAnsi="宋体" w:eastAsia="宋体" w:cs="宋体"/>
                <w:sz w:val="21"/>
                <w:szCs w:val="21"/>
                <w:lang w:eastAsia="zh-CN"/>
              </w:rPr>
              <w:t>加盖投标人公章，</w:t>
            </w:r>
            <w:r>
              <w:rPr>
                <w:rFonts w:hint="eastAsia" w:ascii="宋体" w:hAnsi="宋体" w:eastAsia="宋体" w:cs="宋体"/>
                <w:sz w:val="21"/>
                <w:szCs w:val="21"/>
              </w:rPr>
              <w:t>未按要求提供或提供的证明文件不清晰专家无法辨别的不得分。如若投标人承诺与实际情况不相符，将按照虚假投标的情况报相关主管部门处理。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44" w:hRule="atLeast"/>
          <w:tblCellSpacing w:w="0" w:type="dxa"/>
          <w:jc w:val="center"/>
        </w:trPr>
        <w:tc>
          <w:tcPr>
            <w:tcW w:w="3855" w:type="dxa"/>
            <w:gridSpan w:val="4"/>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宋体"/>
                <w:b/>
                <w:bCs/>
                <w:color w:val="000000"/>
                <w:sz w:val="24"/>
                <w:szCs w:val="24"/>
                <w:lang w:val="zh-CN"/>
              </w:rPr>
            </w:pPr>
            <w:r>
              <w:rPr>
                <w:rFonts w:hint="eastAsia" w:ascii="仿宋" w:hAnsi="仿宋" w:eastAsia="仿宋" w:cs="宋体"/>
                <w:b/>
                <w:bCs/>
                <w:color w:val="000000"/>
                <w:sz w:val="24"/>
                <w:szCs w:val="24"/>
                <w:lang w:val="zh-CN"/>
              </w:rPr>
              <w:t>综合实力部分</w:t>
            </w:r>
          </w:p>
        </w:tc>
        <w:tc>
          <w:tcPr>
            <w:tcW w:w="5660" w:type="dxa"/>
            <w:gridSpan w:val="4"/>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宋体"/>
                <w:b/>
                <w:bCs/>
                <w:color w:val="000000"/>
                <w:sz w:val="24"/>
                <w:szCs w:val="24"/>
                <w:lang w:val="zh-CN"/>
              </w:rPr>
            </w:pPr>
            <w:r>
              <w:rPr>
                <w:rFonts w:hint="eastAsia" w:ascii="仿宋" w:hAnsi="仿宋" w:eastAsia="仿宋" w:cs="宋体"/>
                <w:b/>
                <w:bCs/>
                <w:color w:val="000000"/>
                <w:sz w:val="24"/>
                <w:szCs w:val="24"/>
                <w:lang w:val="en-US" w:eastAsia="zh-CN"/>
              </w:rPr>
              <w:t>5</w:t>
            </w:r>
            <w:r>
              <w:rPr>
                <w:rFonts w:hint="eastAsia" w:ascii="仿宋" w:hAnsi="仿宋" w:eastAsia="仿宋" w:cs="宋体"/>
                <w:b/>
                <w:bCs/>
                <w:color w:val="000000"/>
                <w:sz w:val="24"/>
                <w:szCs w:val="24"/>
                <w:lang w:val="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61" w:hRule="atLeast"/>
          <w:tblCellSpacing w:w="0" w:type="dxa"/>
          <w:jc w:val="center"/>
        </w:trPr>
        <w:tc>
          <w:tcPr>
            <w:tcW w:w="851"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序号</w:t>
            </w:r>
          </w:p>
        </w:tc>
        <w:tc>
          <w:tcPr>
            <w:tcW w:w="1397"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评分因素</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权重</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评分方式</w:t>
            </w:r>
          </w:p>
        </w:tc>
        <w:tc>
          <w:tcPr>
            <w:tcW w:w="5660" w:type="dxa"/>
            <w:gridSpan w:val="4"/>
            <w:vAlign w:val="center"/>
          </w:tcPr>
          <w:p>
            <w:pPr>
              <w:keepNext w:val="0"/>
              <w:keepLines w:val="0"/>
              <w:pageBreakBefore w:val="0"/>
              <w:kinsoku/>
              <w:wordWrap/>
              <w:overflowPunct/>
              <w:topLinePunct w:val="0"/>
              <w:autoSpaceDE/>
              <w:autoSpaceDN/>
              <w:bidi w:val="0"/>
              <w:spacing w:line="240" w:lineRule="exact"/>
              <w:jc w:val="center"/>
              <w:textAlignment w:val="auto"/>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tblCellSpacing w:w="0" w:type="dxa"/>
          <w:jc w:val="center"/>
        </w:trPr>
        <w:tc>
          <w:tcPr>
            <w:tcW w:w="851" w:type="dxa"/>
            <w:vAlign w:val="center"/>
          </w:tcPr>
          <w:p>
            <w:pPr>
              <w:pStyle w:val="8"/>
              <w:keepNext w:val="0"/>
              <w:keepLines w:val="0"/>
              <w:pageBreakBefore w:val="0"/>
              <w:kinsoku/>
              <w:wordWrap/>
              <w:overflowPunct/>
              <w:topLinePunct w:val="0"/>
              <w:autoSpaceDE/>
              <w:autoSpaceDN/>
              <w:bidi w:val="0"/>
              <w:spacing w:line="240" w:lineRule="exact"/>
              <w:ind w:left="0" w:leftChars="0" w:firstLine="0" w:firstLineChars="0"/>
              <w:jc w:val="center"/>
              <w:textAlignment w:val="auto"/>
              <w:rPr>
                <w:rFonts w:asciiTheme="minorEastAsia" w:hAnsiTheme="minorEastAsia" w:eastAsiaTheme="minorEastAsia"/>
                <w:caps/>
                <w:snapToGrid w:val="0"/>
                <w:spacing w:val="20"/>
                <w:kern w:val="0"/>
                <w:szCs w:val="21"/>
              </w:rPr>
            </w:pPr>
            <w:r>
              <w:rPr>
                <w:rFonts w:asciiTheme="minorEastAsia" w:hAnsiTheme="minorEastAsia" w:eastAsiaTheme="minorEastAsia"/>
                <w:caps/>
                <w:snapToGrid w:val="0"/>
                <w:spacing w:val="20"/>
                <w:kern w:val="0"/>
                <w:szCs w:val="21"/>
              </w:rPr>
              <w:t>1</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napToGrid w:val="0"/>
                <w:sz w:val="21"/>
                <w:szCs w:val="21"/>
              </w:rPr>
            </w:pPr>
            <w:r>
              <w:rPr>
                <w:rFonts w:hint="eastAsia" w:asciiTheme="minorEastAsia" w:hAnsiTheme="minorEastAsia" w:eastAsiaTheme="minorEastAsia"/>
                <w:b w:val="0"/>
                <w:sz w:val="21"/>
                <w:szCs w:val="21"/>
              </w:rPr>
              <w:t>企业资质</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napToGrid w:val="0"/>
                <w:sz w:val="21"/>
                <w:szCs w:val="21"/>
              </w:rPr>
            </w:pPr>
            <w:r>
              <w:rPr>
                <w:rFonts w:hint="eastAsia" w:asciiTheme="minorEastAsia" w:hAnsiTheme="minorEastAsia" w:eastAsiaTheme="minorEastAsia"/>
                <w:b w:val="0"/>
                <w:sz w:val="21"/>
                <w:szCs w:val="21"/>
              </w:rPr>
              <w:t>5</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专家打分</w:t>
            </w:r>
          </w:p>
        </w:tc>
        <w:tc>
          <w:tcPr>
            <w:tcW w:w="5660" w:type="dxa"/>
            <w:gridSpan w:val="4"/>
            <w:vAlign w:val="center"/>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（1）持有公安厅颁发的《保安服务许可证》满9年或以上且属市级或以上保安协会常务理事单位的得100%；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（2）持有公安厅颁发的《保安服务许可证》满5年或以上且属市级或以上保安协会常务理事单位的得40%；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（3）</w:t>
            </w:r>
            <w:r>
              <w:rPr>
                <w:rFonts w:hint="eastAsia" w:ascii="宋体" w:hAnsi="宋体" w:eastAsia="宋体" w:cs="宋体"/>
                <w:sz w:val="21"/>
                <w:szCs w:val="21"/>
                <w:highlight w:val="none"/>
                <w:lang w:val="en-US" w:eastAsia="zh-CN" w:bidi="ar-SA"/>
              </w:rPr>
              <w:t>持有公安厅颁发的《保安服务许可证》满3年</w:t>
            </w:r>
            <w:r>
              <w:rPr>
                <w:rFonts w:hint="eastAsia" w:ascii="宋体" w:hAnsi="宋体" w:eastAsia="宋体" w:cs="宋体"/>
                <w:sz w:val="21"/>
                <w:szCs w:val="21"/>
                <w:lang w:val="en-US" w:eastAsia="zh-CN" w:bidi="ar-SA"/>
              </w:rPr>
              <w:t>或</w:t>
            </w:r>
            <w:r>
              <w:rPr>
                <w:rFonts w:hint="eastAsia" w:ascii="宋体" w:hAnsi="宋体" w:eastAsia="宋体" w:cs="宋体"/>
                <w:sz w:val="21"/>
                <w:szCs w:val="21"/>
                <w:highlight w:val="none"/>
                <w:lang w:val="en-US" w:eastAsia="zh-CN" w:bidi="ar-SA"/>
              </w:rPr>
              <w:t>以上且属市级或以上保安协会常务理事单位的得20%。</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spacing w:line="240" w:lineRule="exact"/>
              <w:textAlignment w:val="auto"/>
            </w:pPr>
            <w:r>
              <w:rPr>
                <w:rFonts w:hint="eastAsia" w:ascii="宋体" w:hAnsi="宋体" w:eastAsia="宋体" w:cs="宋体"/>
                <w:sz w:val="21"/>
                <w:szCs w:val="21"/>
              </w:rPr>
              <w:t>投标人提供有效期内的证书的复印件或扫描件，并加盖投标人公章，原件备查。未按要求提供会提供不清晰导致专家无法判断的不得分。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tblCellSpacing w:w="0" w:type="dxa"/>
          <w:jc w:val="center"/>
        </w:trPr>
        <w:tc>
          <w:tcPr>
            <w:tcW w:w="851" w:type="dxa"/>
            <w:vAlign w:val="center"/>
          </w:tcPr>
          <w:p>
            <w:pPr>
              <w:pStyle w:val="8"/>
              <w:keepNext w:val="0"/>
              <w:keepLines w:val="0"/>
              <w:pageBreakBefore w:val="0"/>
              <w:kinsoku/>
              <w:wordWrap/>
              <w:overflowPunct/>
              <w:topLinePunct w:val="0"/>
              <w:autoSpaceDE/>
              <w:autoSpaceDN/>
              <w:bidi w:val="0"/>
              <w:spacing w:line="240" w:lineRule="exact"/>
              <w:ind w:left="0" w:leftChars="0" w:firstLine="0" w:firstLineChars="0"/>
              <w:jc w:val="center"/>
              <w:textAlignment w:val="auto"/>
              <w:rPr>
                <w:rFonts w:asciiTheme="minorEastAsia" w:hAnsiTheme="minorEastAsia" w:eastAsiaTheme="minorEastAsia"/>
                <w:caps/>
                <w:snapToGrid w:val="0"/>
                <w:spacing w:val="20"/>
                <w:kern w:val="0"/>
                <w:szCs w:val="21"/>
              </w:rPr>
            </w:pPr>
            <w:r>
              <w:rPr>
                <w:rFonts w:hint="eastAsia" w:asciiTheme="minorEastAsia" w:hAnsiTheme="minorEastAsia" w:eastAsiaTheme="minorEastAsia"/>
                <w:caps/>
                <w:snapToGrid w:val="0"/>
                <w:spacing w:val="20"/>
                <w:kern w:val="0"/>
                <w:szCs w:val="21"/>
              </w:rPr>
              <w:t>2</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bCs w:val="0"/>
                <w:sz w:val="21"/>
                <w:szCs w:val="21"/>
              </w:rPr>
              <w:t>管理体系</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asciiTheme="minorEastAsia" w:hAnsiTheme="minorEastAsia" w:eastAsiaTheme="minorEastAsia"/>
                <w:b w:val="0"/>
                <w:bCs w:val="0"/>
                <w:sz w:val="21"/>
                <w:szCs w:val="21"/>
              </w:rPr>
              <w:t>5</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bCs w:val="0"/>
                <w:sz w:val="21"/>
                <w:szCs w:val="21"/>
              </w:rPr>
              <w:t>专家打分</w:t>
            </w:r>
          </w:p>
        </w:tc>
        <w:tc>
          <w:tcPr>
            <w:tcW w:w="5660" w:type="dxa"/>
            <w:gridSpan w:val="4"/>
            <w:vAlign w:val="center"/>
          </w:tcPr>
          <w:p>
            <w:pPr>
              <w:keepNext w:val="0"/>
              <w:keepLines w:val="0"/>
              <w:pageBreakBefore w:val="0"/>
              <w:kinsoku/>
              <w:wordWrap/>
              <w:overflowPunct/>
              <w:topLinePunct w:val="0"/>
              <w:autoSpaceDE/>
              <w:autoSpaceDN/>
              <w:bidi w:val="0"/>
              <w:spacing w:line="240" w:lineRule="exact"/>
              <w:jc w:val="left"/>
              <w:textAlignment w:val="auto"/>
              <w:rPr>
                <w:b/>
                <w:bCs/>
              </w:rPr>
            </w:pPr>
            <w:r>
              <w:rPr>
                <w:rFonts w:hint="eastAsia"/>
                <w:b/>
                <w:bCs/>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（1）获得质量管理体系认证的得40%；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（2）获得环境管理体系认证的得30%；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（3）获得职业健康安管理体系认证书的得30%。</w:t>
            </w:r>
          </w:p>
          <w:p>
            <w:pPr>
              <w:keepNext w:val="0"/>
              <w:keepLines w:val="0"/>
              <w:pageBreakBefore w:val="0"/>
              <w:kinsoku/>
              <w:wordWrap/>
              <w:overflowPunct/>
              <w:topLinePunct w:val="0"/>
              <w:autoSpaceDE/>
              <w:autoSpaceDN/>
              <w:bidi w:val="0"/>
              <w:spacing w:line="240" w:lineRule="exact"/>
              <w:jc w:val="left"/>
              <w:textAlignment w:val="auto"/>
            </w:pPr>
            <w:r>
              <w:rPr>
                <w:rFonts w:hint="eastAsia"/>
                <w:b/>
                <w:bCs/>
                <w:szCs w:val="21"/>
              </w:rPr>
              <w:t>2.证明文件：</w:t>
            </w:r>
          </w:p>
          <w:p>
            <w:pPr>
              <w:keepNext w:val="0"/>
              <w:keepLines w:val="0"/>
              <w:pageBreakBefore w:val="0"/>
              <w:kinsoku/>
              <w:wordWrap/>
              <w:overflowPunct/>
              <w:topLinePunct w:val="0"/>
              <w:autoSpaceDE/>
              <w:autoSpaceDN/>
              <w:bidi w:val="0"/>
              <w:spacing w:line="240" w:lineRule="exact"/>
              <w:jc w:val="left"/>
              <w:textAlignment w:val="auto"/>
              <w:rPr>
                <w:rFonts w:ascii="宋体" w:hAnsi="宋体"/>
                <w:b/>
                <w:bCs/>
                <w:szCs w:val="21"/>
              </w:rPr>
            </w:pPr>
            <w:r>
              <w:rPr>
                <w:rFonts w:hint="eastAsia" w:ascii="宋体" w:hAnsi="宋体"/>
                <w:szCs w:val="21"/>
              </w:rPr>
              <w:t>提供有效的认证证书的复印件或扫描件，以及证书官网或者权威机构（如 “中国社会组织公共服务平台”、“中国国家认证认可监督管理委员会”等）查询记录作为评审依据，加盖投标人公章，原件备查。未按要求提供或提供不清晰导致专家无法判断的不得分。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423" w:hRule="atLeast"/>
          <w:tblCellSpacing w:w="0" w:type="dxa"/>
          <w:jc w:val="center"/>
        </w:trPr>
        <w:tc>
          <w:tcPr>
            <w:tcW w:w="851"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asciiTheme="minorEastAsia" w:hAnsiTheme="minorEastAsia" w:eastAsiaTheme="minorEastAsia"/>
                <w:b w:val="0"/>
                <w:sz w:val="21"/>
                <w:szCs w:val="21"/>
              </w:rPr>
              <w:t>3</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企业荣誉</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hint="eastAsia" w:asciiTheme="minorEastAsia" w:hAnsiTheme="minorEastAsia" w:eastAsiaTheme="minorEastAsia"/>
                <w:b w:val="0"/>
                <w:sz w:val="21"/>
                <w:szCs w:val="21"/>
                <w:lang w:eastAsia="zh-CN"/>
              </w:rPr>
            </w:pPr>
            <w:r>
              <w:rPr>
                <w:rFonts w:hint="eastAsia" w:asciiTheme="minorEastAsia" w:hAnsiTheme="minorEastAsia" w:eastAsiaTheme="minorEastAsia"/>
                <w:b w:val="0"/>
                <w:sz w:val="21"/>
                <w:szCs w:val="21"/>
                <w:lang w:val="en-US" w:eastAsia="zh-CN"/>
              </w:rPr>
              <w:t>6</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专家评分</w:t>
            </w:r>
          </w:p>
        </w:tc>
        <w:tc>
          <w:tcPr>
            <w:tcW w:w="5660" w:type="dxa"/>
            <w:gridSpan w:val="4"/>
            <w:vAlign w:val="center"/>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（1）获得副省级或以上公安机关或保安协会颁发的荣誉称号的，每提供一项得20%，最高得40%；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（2）至本项目投标截止之日前，连续3年（以证书颁发时间为准）获得市级或以上公安机关颁发《先进保安组织》的得60%。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以上两项累计得分，最高得100%。</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spacing w:line="240" w:lineRule="exact"/>
              <w:jc w:val="left"/>
              <w:textAlignment w:val="auto"/>
            </w:pPr>
            <w:r>
              <w:rPr>
                <w:rFonts w:hint="eastAsia" w:ascii="宋体" w:hAnsi="宋体" w:eastAsia="宋体" w:cs="宋体"/>
                <w:sz w:val="21"/>
                <w:szCs w:val="21"/>
              </w:rPr>
              <w:t>提供相关证书的复印件或扫描件，加盖投标人公章，原件备查。 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sz w:val="21"/>
                <w:szCs w:val="21"/>
              </w:rPr>
            </w:pPr>
            <w:r>
              <w:rPr>
                <w:rFonts w:ascii="宋体" w:hAnsi="宋体"/>
                <w:b w:val="0"/>
                <w:sz w:val="21"/>
                <w:szCs w:val="21"/>
              </w:rPr>
              <w:t>4</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sz w:val="21"/>
                <w:szCs w:val="21"/>
              </w:rPr>
            </w:pPr>
            <w:r>
              <w:rPr>
                <w:rFonts w:hint="eastAsia" w:ascii="宋体" w:hAnsi="宋体"/>
                <w:b w:val="0"/>
                <w:sz w:val="21"/>
                <w:szCs w:val="21"/>
              </w:rPr>
              <w:t>同类项目</w:t>
            </w:r>
            <w:r>
              <w:rPr>
                <w:rFonts w:ascii="宋体" w:hAnsi="宋体"/>
                <w:b w:val="0"/>
                <w:sz w:val="21"/>
                <w:szCs w:val="21"/>
              </w:rPr>
              <w:t>业绩</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b w:val="0"/>
                <w:sz w:val="21"/>
                <w:szCs w:val="21"/>
                <w:lang w:eastAsia="zh-CN"/>
              </w:rPr>
            </w:pPr>
            <w:r>
              <w:rPr>
                <w:rFonts w:hint="eastAsia" w:ascii="宋体" w:hAnsi="宋体"/>
                <w:b w:val="0"/>
                <w:sz w:val="21"/>
                <w:szCs w:val="21"/>
                <w:lang w:val="en-US" w:eastAsia="zh-CN"/>
              </w:rPr>
              <w:t>6</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sz w:val="21"/>
                <w:szCs w:val="21"/>
              </w:rPr>
            </w:pPr>
            <w:r>
              <w:rPr>
                <w:rFonts w:hint="eastAsia" w:ascii="宋体" w:hAnsi="宋体"/>
                <w:b w:val="0"/>
                <w:sz w:val="21"/>
                <w:szCs w:val="21"/>
              </w:rPr>
              <w:t>专家评分</w:t>
            </w:r>
          </w:p>
        </w:tc>
        <w:tc>
          <w:tcPr>
            <w:tcW w:w="5660" w:type="dxa"/>
            <w:gridSpan w:val="4"/>
            <w:vAlign w:val="center"/>
          </w:tcPr>
          <w:p>
            <w:pPr>
              <w:pStyle w:val="21"/>
              <w:keepNext w:val="0"/>
              <w:keepLines w:val="0"/>
              <w:pageBreakBefore w:val="0"/>
              <w:numPr>
                <w:ilvl w:val="0"/>
                <w:numId w:val="0"/>
              </w:numPr>
              <w:tabs>
                <w:tab w:val="left" w:pos="602"/>
              </w:tabs>
              <w:kinsoku/>
              <w:wordWrap/>
              <w:overflowPunct/>
              <w:topLinePunct w:val="0"/>
              <w:autoSpaceDE/>
              <w:autoSpaceDN/>
              <w:bidi w:val="0"/>
              <w:spacing w:line="24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评审内容：</w:t>
            </w:r>
          </w:p>
          <w:p>
            <w:pPr>
              <w:pStyle w:val="21"/>
              <w:keepNext w:val="0"/>
              <w:keepLines w:val="0"/>
              <w:pageBreakBefore w:val="0"/>
              <w:numPr>
                <w:ilvl w:val="0"/>
                <w:numId w:val="0"/>
              </w:numPr>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2021年1月1日至本项目投标截止之日前</w:t>
            </w:r>
            <w:r>
              <w:rPr>
                <w:rFonts w:hint="default" w:ascii="宋体" w:hAnsi="宋体" w:eastAsia="宋体" w:cs="宋体"/>
                <w:sz w:val="21"/>
                <w:szCs w:val="21"/>
                <w:lang w:val="en" w:eastAsia="zh-CN" w:bidi="ar-SA"/>
              </w:rPr>
              <w:t>（</w:t>
            </w:r>
            <w:r>
              <w:rPr>
                <w:rFonts w:hint="eastAsia" w:ascii="宋体" w:hAnsi="宋体" w:eastAsia="宋体" w:cs="宋体"/>
                <w:sz w:val="21"/>
                <w:szCs w:val="21"/>
                <w:lang w:val="en-US" w:eastAsia="zh-CN" w:bidi="ar-SA"/>
              </w:rPr>
              <w:t>以合同签订日期为准</w:t>
            </w:r>
            <w:r>
              <w:rPr>
                <w:rFonts w:hint="default" w:ascii="宋体" w:hAnsi="宋体" w:eastAsia="宋体" w:cs="宋体"/>
                <w:sz w:val="21"/>
                <w:szCs w:val="21"/>
                <w:lang w:val="en" w:eastAsia="zh-CN" w:bidi="ar-SA"/>
              </w:rPr>
              <w:t>），</w:t>
            </w:r>
            <w:r>
              <w:rPr>
                <w:rFonts w:hint="eastAsia" w:ascii="宋体" w:hAnsi="宋体" w:eastAsia="宋体" w:cs="宋体"/>
                <w:sz w:val="21"/>
                <w:szCs w:val="21"/>
                <w:lang w:val="en-US" w:eastAsia="zh-CN" w:bidi="ar-SA"/>
              </w:rPr>
              <w:t>每提供一个政府单位保安服务项目的得25%，最高得100%。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同一采购单位续签的不重复计分。</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spacing w:line="240" w:lineRule="exact"/>
              <w:jc w:val="left"/>
              <w:textAlignment w:val="auto"/>
            </w:pPr>
            <w:r>
              <w:rPr>
                <w:rFonts w:hint="eastAsia" w:ascii="宋体" w:hAnsi="宋体" w:eastAsia="宋体" w:cs="宋体"/>
                <w:sz w:val="21"/>
                <w:szCs w:val="21"/>
              </w:rPr>
              <w:t>提供项目中标（成交）通知书或合同关键页的复印件或扫描件，加盖投标人公章，原</w:t>
            </w:r>
            <w:r>
              <w:rPr>
                <w:rFonts w:hint="eastAsia" w:ascii="宋体" w:hAnsi="宋体" w:eastAsia="宋体" w:cs="宋体"/>
                <w:sz w:val="21"/>
                <w:szCs w:val="21"/>
                <w:lang w:eastAsia="zh-CN"/>
              </w:rPr>
              <w:t>件</w:t>
            </w:r>
            <w:r>
              <w:rPr>
                <w:rFonts w:hint="eastAsia" w:ascii="宋体" w:hAnsi="宋体" w:eastAsia="宋体" w:cs="宋体"/>
                <w:sz w:val="21"/>
                <w:szCs w:val="21"/>
              </w:rPr>
              <w:t>备查。通过合同关键页无法判断是否得分的，也可以同时提供能证明得分的其它资料，如项目报告或项目合同甲方</w:t>
            </w:r>
            <w:r>
              <w:rPr>
                <w:rFonts w:hint="default" w:ascii="宋体" w:hAnsi="宋体" w:cs="宋体"/>
                <w:sz w:val="21"/>
                <w:szCs w:val="21"/>
                <w:lang w:val="en"/>
              </w:rPr>
              <w:t>（</w:t>
            </w:r>
            <w:r>
              <w:rPr>
                <w:rFonts w:hint="eastAsia" w:ascii="宋体" w:hAnsi="宋体" w:eastAsia="宋体" w:cs="宋体"/>
                <w:sz w:val="21"/>
                <w:szCs w:val="21"/>
              </w:rPr>
              <w:t>或其下属单位</w:t>
            </w:r>
            <w:r>
              <w:rPr>
                <w:rFonts w:hint="default" w:ascii="宋体" w:hAnsi="宋体" w:cs="宋体"/>
                <w:sz w:val="21"/>
                <w:szCs w:val="21"/>
                <w:lang w:val="en"/>
              </w:rPr>
              <w:t>）</w:t>
            </w:r>
            <w:r>
              <w:rPr>
                <w:rFonts w:hint="eastAsia" w:ascii="宋体" w:hAnsi="宋体" w:eastAsia="宋体" w:cs="宋体"/>
                <w:sz w:val="21"/>
                <w:szCs w:val="21"/>
              </w:rPr>
              <w:t>为其出具的证明文件等。未按要求提供或提供不清晰导致专家无法判断的不得分。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rPr>
            </w:pPr>
            <w:r>
              <w:rPr>
                <w:rFonts w:ascii="宋体" w:hAnsi="宋体"/>
                <w:b w:val="0"/>
                <w:bCs w:val="0"/>
                <w:sz w:val="21"/>
                <w:szCs w:val="21"/>
              </w:rPr>
              <w:t>5</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rPr>
            </w:pPr>
            <w:r>
              <w:rPr>
                <w:rFonts w:hint="eastAsia" w:ascii="宋体" w:hAnsi="宋体"/>
                <w:b w:val="0"/>
                <w:bCs w:val="0"/>
                <w:sz w:val="21"/>
                <w:szCs w:val="21"/>
              </w:rPr>
              <w:t>履约评价</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lang w:val="en-US" w:eastAsia="zh-CN"/>
              </w:rPr>
              <w:t>4</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rPr>
            </w:pPr>
            <w:r>
              <w:rPr>
                <w:rFonts w:hint="eastAsia" w:ascii="宋体" w:hAnsi="宋体"/>
                <w:b w:val="0"/>
                <w:bCs w:val="0"/>
                <w:sz w:val="21"/>
                <w:szCs w:val="21"/>
              </w:rPr>
              <w:t>专家打分</w:t>
            </w:r>
          </w:p>
        </w:tc>
        <w:tc>
          <w:tcPr>
            <w:tcW w:w="5660" w:type="dxa"/>
            <w:gridSpan w:val="4"/>
            <w:vAlign w:val="center"/>
          </w:tcPr>
          <w:p>
            <w:pPr>
              <w:pStyle w:val="21"/>
              <w:keepNext w:val="0"/>
              <w:keepLines w:val="0"/>
              <w:pageBreakBefore w:val="0"/>
              <w:tabs>
                <w:tab w:val="left" w:pos="602"/>
              </w:tabs>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在上述“项目业绩”中所提供的有效业绩经采购单位或被服务单位总体履约评价结果为“优或满意”的得25%，最高得100%。同一采购单位续签的不重复计分。</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pStyle w:val="3"/>
              <w:keepNext w:val="0"/>
              <w:keepLines w:val="0"/>
              <w:pageBreakBefore w:val="0"/>
              <w:kinsoku/>
              <w:wordWrap/>
              <w:overflowPunct/>
              <w:topLinePunct w:val="0"/>
              <w:autoSpaceDE/>
              <w:autoSpaceDN/>
              <w:bidi w:val="0"/>
              <w:spacing w:line="240" w:lineRule="exact"/>
              <w:textAlignment w:val="auto"/>
            </w:pPr>
            <w:r>
              <w:rPr>
                <w:rFonts w:hint="eastAsia" w:ascii="宋体" w:hAnsi="宋体" w:eastAsia="宋体" w:cs="宋体"/>
                <w:b w:val="0"/>
                <w:bCs w:val="0"/>
                <w:kern w:val="2"/>
                <w:sz w:val="21"/>
                <w:szCs w:val="21"/>
                <w:lang w:val="en-US" w:eastAsia="zh-CN" w:bidi="ar-SA"/>
              </w:rPr>
              <w:t>提供项目合同甲方</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或其下属管理单位</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出具的总体履约评价证明文件的复印件或扫描件，加盖投标人公章，原件备查。如提交的证明材料其评价结果没有结论而仅是打分的（比如打100分、98分等的）不计分。（履约评价材料须加盖项目合同甲方</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或其下属单位</w:t>
            </w:r>
            <w:r>
              <w:rPr>
                <w:rFonts w:hint="default" w:ascii="宋体" w:hAnsi="宋体" w:eastAsia="宋体" w:cs="宋体"/>
                <w:b w:val="0"/>
                <w:bCs w:val="0"/>
                <w:kern w:val="2"/>
                <w:sz w:val="21"/>
                <w:szCs w:val="21"/>
                <w:lang w:val="en" w:eastAsia="zh-CN" w:bidi="ar-SA"/>
              </w:rPr>
              <w:t>）</w:t>
            </w:r>
            <w:r>
              <w:rPr>
                <w:rFonts w:hint="eastAsia" w:ascii="宋体" w:hAnsi="宋体" w:eastAsia="宋体" w:cs="宋体"/>
                <w:b w:val="0"/>
                <w:bCs w:val="0"/>
                <w:kern w:val="2"/>
                <w:sz w:val="21"/>
                <w:szCs w:val="21"/>
                <w:lang w:val="en-US" w:eastAsia="zh-CN" w:bidi="ar-SA"/>
              </w:rPr>
              <w:t>的公章，否则不得分。未按要求提供或提供不清晰导致专家无法判断的不得分。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highlight w:val="none"/>
              </w:rPr>
            </w:pPr>
            <w:r>
              <w:rPr>
                <w:rFonts w:ascii="宋体" w:hAnsi="宋体"/>
                <w:b w:val="0"/>
                <w:bCs w:val="0"/>
                <w:sz w:val="21"/>
                <w:szCs w:val="21"/>
                <w:highlight w:val="none"/>
              </w:rPr>
              <w:t>6</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highlight w:val="none"/>
              </w:rPr>
            </w:pPr>
            <w:r>
              <w:rPr>
                <w:rFonts w:hint="eastAsia" w:ascii="宋体" w:hAnsi="宋体"/>
                <w:b w:val="0"/>
                <w:bCs w:val="0"/>
                <w:sz w:val="21"/>
                <w:szCs w:val="21"/>
                <w:highlight w:val="none"/>
              </w:rPr>
              <w:t>拟安排项目负责人情况（仅限一人）</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highlight w:val="none"/>
              </w:rPr>
            </w:pPr>
            <w:r>
              <w:rPr>
                <w:rFonts w:ascii="宋体" w:hAnsi="宋体"/>
                <w:b w:val="0"/>
                <w:bCs w:val="0"/>
                <w:sz w:val="21"/>
                <w:szCs w:val="21"/>
                <w:highlight w:val="none"/>
              </w:rPr>
              <w:t>10</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highlight w:val="none"/>
              </w:rPr>
            </w:pPr>
            <w:r>
              <w:rPr>
                <w:rFonts w:hint="eastAsia" w:ascii="宋体" w:hAnsi="宋体"/>
                <w:b w:val="0"/>
                <w:bCs w:val="0"/>
                <w:sz w:val="21"/>
                <w:szCs w:val="21"/>
                <w:highlight w:val="none"/>
              </w:rPr>
              <w:t>专家打分</w:t>
            </w:r>
          </w:p>
        </w:tc>
        <w:tc>
          <w:tcPr>
            <w:tcW w:w="5660" w:type="dxa"/>
            <w:gridSpan w:val="4"/>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拟安排项目主管必须为投标人自有员工并持有公安机关颁发的保安员证，否则本项不得分，在此基础上：</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（1）同时具有大专或以上学历、人社部门颁发的保安技师二级或以上职业资格证书和国防部颁发的《士官退出现役证》的得80%；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（2）近三年（2021年1月1日至本项目投标截止之日止）获得市级或以上单位颁发的《优秀保安员》荣誉证书的得20%。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以上两项累计得分，最高得100%。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2.证明文件：</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（1）提供开标日前近三个月（2023年9月-11月）社保</w:t>
            </w:r>
            <w:r>
              <w:rPr>
                <w:rFonts w:hint="default" w:ascii="宋体" w:hAnsi="宋体" w:eastAsia="宋体" w:cs="宋体"/>
                <w:sz w:val="21"/>
                <w:szCs w:val="21"/>
                <w:highlight w:val="none"/>
                <w:lang w:val="en" w:eastAsia="zh-CN" w:bidi="ar-SA"/>
              </w:rPr>
              <w:t>缴纳</w:t>
            </w:r>
            <w:r>
              <w:rPr>
                <w:rFonts w:hint="eastAsia" w:ascii="宋体" w:hAnsi="宋体" w:eastAsia="宋体" w:cs="宋体"/>
                <w:sz w:val="21"/>
                <w:szCs w:val="21"/>
                <w:highlight w:val="none"/>
                <w:lang w:val="en-US" w:eastAsia="zh-CN" w:bidi="ar-SA"/>
              </w:rPr>
              <w:t>查询记录清单；如开标日上一个月的社保因社保部门原因暂时无法取得，则可以往前顺延一个月。</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（2）同时提供学历证书、学历验证证明（学信网查询截图）和相关资格、荣誉证书。</w:t>
            </w:r>
          </w:p>
          <w:p>
            <w:pPr>
              <w:keepNext w:val="0"/>
              <w:keepLines w:val="0"/>
              <w:pageBreakBefore w:val="0"/>
              <w:kinsoku/>
              <w:wordWrap/>
              <w:overflowPunct/>
              <w:topLinePunct w:val="0"/>
              <w:autoSpaceDE/>
              <w:autoSpaceDN/>
              <w:bidi w:val="0"/>
              <w:spacing w:line="240" w:lineRule="exact"/>
              <w:jc w:val="left"/>
              <w:textAlignment w:val="auto"/>
              <w:rPr>
                <w:b/>
                <w:bCs/>
                <w:highlight w:val="none"/>
              </w:rPr>
            </w:pPr>
            <w:r>
              <w:rPr>
                <w:rFonts w:hint="eastAsia" w:ascii="宋体" w:hAnsi="宋体" w:eastAsia="宋体" w:cs="宋体"/>
                <w:sz w:val="21"/>
                <w:szCs w:val="21"/>
                <w:highlight w:val="none"/>
              </w:rPr>
              <w:t>（3）以上证明文件均需提供复印件或扫描件，加盖投标人公章，原件备查。未按要求提供或提供不清晰导致专家无法判断的不得分。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0" w:hRule="atLeast"/>
          <w:tblCellSpacing w:w="0" w:type="dxa"/>
          <w:jc w:val="center"/>
        </w:trPr>
        <w:tc>
          <w:tcPr>
            <w:tcW w:w="851"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rPr>
            </w:pPr>
            <w:r>
              <w:rPr>
                <w:rFonts w:hint="eastAsia" w:ascii="宋体" w:hAnsi="宋体"/>
                <w:b w:val="0"/>
                <w:bCs w:val="0"/>
                <w:sz w:val="21"/>
                <w:szCs w:val="21"/>
              </w:rPr>
              <w:t>7</w:t>
            </w:r>
          </w:p>
        </w:tc>
        <w:tc>
          <w:tcPr>
            <w:tcW w:w="1397"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rPr>
            </w:pPr>
            <w:r>
              <w:rPr>
                <w:rFonts w:hint="eastAsia" w:ascii="宋体" w:hAnsi="宋体"/>
                <w:b w:val="0"/>
                <w:bCs w:val="0"/>
                <w:sz w:val="21"/>
                <w:szCs w:val="21"/>
              </w:rPr>
              <w:t>拟投入本项目服务人员情况</w:t>
            </w:r>
          </w:p>
        </w:tc>
        <w:tc>
          <w:tcPr>
            <w:tcW w:w="762"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hint="eastAsia" w:ascii="宋体" w:hAnsi="宋体" w:eastAsia="宋体"/>
                <w:b w:val="0"/>
                <w:bCs w:val="0"/>
                <w:sz w:val="21"/>
                <w:szCs w:val="21"/>
                <w:lang w:eastAsia="zh-CN"/>
              </w:rPr>
            </w:pPr>
            <w:r>
              <w:rPr>
                <w:rFonts w:hint="eastAsia" w:ascii="宋体" w:hAnsi="宋体"/>
                <w:b w:val="0"/>
                <w:bCs w:val="0"/>
                <w:sz w:val="21"/>
                <w:szCs w:val="21"/>
                <w:lang w:val="en-US" w:eastAsia="zh-CN"/>
              </w:rPr>
              <w:t>8</w:t>
            </w:r>
          </w:p>
        </w:tc>
        <w:tc>
          <w:tcPr>
            <w:tcW w:w="845" w:type="dxa"/>
            <w:vAlign w:val="center"/>
          </w:tcPr>
          <w:p>
            <w:pPr>
              <w:pStyle w:val="11"/>
              <w:keepNext w:val="0"/>
              <w:keepLines w:val="0"/>
              <w:pageBreakBefore w:val="0"/>
              <w:kinsoku/>
              <w:wordWrap/>
              <w:overflowPunct/>
              <w:topLinePunct w:val="0"/>
              <w:autoSpaceDE/>
              <w:autoSpaceDN/>
              <w:bidi w:val="0"/>
              <w:spacing w:line="240" w:lineRule="exact"/>
              <w:jc w:val="center"/>
              <w:textAlignment w:val="auto"/>
              <w:rPr>
                <w:rFonts w:ascii="宋体" w:hAnsi="宋体"/>
                <w:b w:val="0"/>
                <w:bCs w:val="0"/>
                <w:sz w:val="21"/>
                <w:szCs w:val="21"/>
              </w:rPr>
            </w:pPr>
            <w:r>
              <w:rPr>
                <w:rFonts w:hint="eastAsia" w:ascii="宋体" w:hAnsi="宋体"/>
                <w:b w:val="0"/>
                <w:bCs w:val="0"/>
                <w:sz w:val="21"/>
                <w:szCs w:val="21"/>
              </w:rPr>
              <w:t>专家打分</w:t>
            </w:r>
          </w:p>
        </w:tc>
        <w:tc>
          <w:tcPr>
            <w:tcW w:w="5660" w:type="dxa"/>
            <w:gridSpan w:val="4"/>
            <w:vAlign w:val="center"/>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拟投入本项目服务人员必须为投标人自有员工，否则本项不得分，在此基础上：</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（1）投标人派驻本项目的保安队长必须是退伍军人，同时具有本科或以上学历、人社部门颁发的保安员职业资格证书（三级或以上）且</w:t>
            </w:r>
            <w:r>
              <w:rPr>
                <w:rFonts w:hint="eastAsia" w:ascii="宋体" w:hAnsi="宋体" w:eastAsia="宋体" w:cs="宋体"/>
                <w:sz w:val="21"/>
                <w:szCs w:val="21"/>
                <w:highlight w:val="none"/>
                <w:lang w:val="en-US" w:eastAsia="zh-CN" w:bidi="ar-SA"/>
              </w:rPr>
              <w:t>近三年（2021年1月1日至本项目投标截止之日止）内获得市级或以上单位颁发的《优秀保安员》荣誉称号和公安机关颁发的保安员证的得40%；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人须派驻本项目一名同时具有由公安机关消防系统鉴定人社颁发的《消防设施操作员职业资格证书》（四级或以上）或《建（构）筑物消防员证》（四级或以上），及人社部门颁发的保安员职业资格证（保安员五级或以上）和国防部颁发的《士官退出现役证》</w:t>
            </w:r>
            <w:r>
              <w:rPr>
                <w:rFonts w:hint="eastAsia" w:ascii="宋体" w:hAnsi="宋体" w:eastAsia="宋体" w:cs="宋体"/>
                <w:bCs/>
                <w:szCs w:val="21"/>
                <w:lang w:val="en-US" w:eastAsia="zh-CN"/>
              </w:rPr>
              <w:t>和</w:t>
            </w:r>
            <w:r>
              <w:rPr>
                <w:rFonts w:hint="eastAsia" w:ascii="宋体" w:hAnsi="宋体" w:eastAsia="宋体" w:cs="宋体"/>
                <w:sz w:val="21"/>
                <w:szCs w:val="21"/>
                <w:lang w:val="en-US" w:eastAsia="zh-CN" w:bidi="ar-SA"/>
              </w:rPr>
              <w:t>保安员证的得20%；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（3）投标人派驻本项目所有保安员均须持有保安员证的得40%。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以上三项累计得分，最高得100%.</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（1）拟投入本项目服务人员必须为投标人自有员工，提供开标日前近</w:t>
            </w:r>
            <w:r>
              <w:rPr>
                <w:rFonts w:hint="eastAsia" w:ascii="宋体" w:hAnsi="宋体" w:eastAsia="宋体" w:cs="宋体"/>
                <w:sz w:val="21"/>
                <w:szCs w:val="21"/>
                <w:highlight w:val="none"/>
                <w:lang w:val="en-US" w:eastAsia="zh-CN" w:bidi="ar-SA"/>
              </w:rPr>
              <w:t>三个月（2023年9月-11月）</w:t>
            </w:r>
            <w:r>
              <w:rPr>
                <w:rFonts w:hint="eastAsia" w:ascii="宋体" w:hAnsi="宋体" w:eastAsia="宋体" w:cs="宋体"/>
                <w:sz w:val="21"/>
                <w:szCs w:val="21"/>
                <w:lang w:val="en-US" w:eastAsia="zh-CN" w:bidi="ar-SA"/>
              </w:rPr>
              <w:t>社保</w:t>
            </w:r>
            <w:r>
              <w:rPr>
                <w:rFonts w:hint="default" w:ascii="宋体" w:hAnsi="宋体" w:eastAsia="宋体" w:cs="宋体"/>
                <w:sz w:val="21"/>
                <w:szCs w:val="21"/>
                <w:lang w:val="en" w:eastAsia="zh-CN" w:bidi="ar-SA"/>
              </w:rPr>
              <w:t>缴纳</w:t>
            </w:r>
            <w:r>
              <w:rPr>
                <w:rFonts w:hint="eastAsia" w:ascii="宋体" w:hAnsi="宋体" w:eastAsia="宋体" w:cs="宋体"/>
                <w:sz w:val="21"/>
                <w:szCs w:val="21"/>
                <w:lang w:val="en-US" w:eastAsia="zh-CN" w:bidi="ar-SA"/>
              </w:rPr>
              <w:t>查询记录清单；如开标日上一个月的社保因社保部门原因暂时无法取得，则可以往前顺延一个月。</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（2）须提供项目成员清单，并同时提供相关人员的荣誉证书、资格证书、学历证书、学历验证证明（学信网截图）。</w:t>
            </w:r>
          </w:p>
          <w:p>
            <w:pPr>
              <w:keepNext w:val="0"/>
              <w:keepLines w:val="0"/>
              <w:pageBreakBefore w:val="0"/>
              <w:kinsoku/>
              <w:wordWrap/>
              <w:overflowPunct/>
              <w:topLinePunct w:val="0"/>
              <w:autoSpaceDE/>
              <w:autoSpaceDN/>
              <w:bidi w:val="0"/>
              <w:spacing w:line="240" w:lineRule="exact"/>
              <w:jc w:val="left"/>
              <w:textAlignment w:val="auto"/>
              <w:rPr>
                <w:b/>
                <w:bCs/>
              </w:rPr>
            </w:pPr>
            <w:r>
              <w:rPr>
                <w:rFonts w:hint="eastAsia" w:ascii="宋体" w:hAnsi="宋体" w:eastAsia="宋体" w:cs="宋体"/>
                <w:sz w:val="21"/>
                <w:szCs w:val="21"/>
                <w:lang w:val="en-US" w:eastAsia="zh-CN" w:bidi="ar-SA"/>
              </w:rPr>
              <w:t>（3）以上证明文件均需提供复印件或扫描件，加盖投标人公章，原件备查。未按要求提供或提供不清晰导致专家无法判断的不得分。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983" w:hRule="atLeast"/>
          <w:tblCellSpacing w:w="0" w:type="dxa"/>
          <w:jc w:val="center"/>
        </w:trPr>
        <w:tc>
          <w:tcPr>
            <w:tcW w:w="851" w:type="dxa"/>
            <w:vAlign w:val="center"/>
          </w:tcPr>
          <w:p>
            <w:pPr>
              <w:pStyle w:val="8"/>
              <w:keepNext w:val="0"/>
              <w:keepLines w:val="0"/>
              <w:pageBreakBefore w:val="0"/>
              <w:kinsoku/>
              <w:wordWrap/>
              <w:overflowPunct/>
              <w:topLinePunct w:val="0"/>
              <w:autoSpaceDE/>
              <w:autoSpaceDN/>
              <w:bidi w:val="0"/>
              <w:spacing w:line="240" w:lineRule="exact"/>
              <w:ind w:left="0" w:leftChars="0" w:firstLine="250" w:firstLineChars="100"/>
              <w:jc w:val="both"/>
              <w:textAlignment w:val="auto"/>
              <w:rPr>
                <w:rFonts w:hint="eastAsia" w:eastAsia="宋体"/>
                <w:caps/>
                <w:snapToGrid w:val="0"/>
                <w:spacing w:val="20"/>
                <w:kern w:val="0"/>
                <w:szCs w:val="21"/>
                <w:lang w:eastAsia="zh-CN"/>
              </w:rPr>
            </w:pPr>
            <w:r>
              <w:rPr>
                <w:rFonts w:hint="eastAsia"/>
                <w:caps/>
                <w:snapToGrid w:val="0"/>
                <w:spacing w:val="20"/>
                <w:kern w:val="0"/>
                <w:szCs w:val="21"/>
                <w:lang w:val="en-US" w:eastAsia="zh-CN"/>
              </w:rPr>
              <w:t>8</w:t>
            </w:r>
          </w:p>
        </w:tc>
        <w:tc>
          <w:tcPr>
            <w:tcW w:w="1397" w:type="dxa"/>
            <w:vAlign w:val="center"/>
          </w:tcPr>
          <w:p>
            <w:pPr>
              <w:keepNext w:val="0"/>
              <w:keepLines w:val="0"/>
              <w:pageBreakBefore w:val="0"/>
              <w:kinsoku/>
              <w:wordWrap/>
              <w:overflowPunct/>
              <w:topLinePunct w:val="0"/>
              <w:autoSpaceDE/>
              <w:autoSpaceDN/>
              <w:bidi w:val="0"/>
              <w:spacing w:line="240" w:lineRule="exact"/>
              <w:jc w:val="center"/>
              <w:textAlignment w:val="auto"/>
            </w:pPr>
            <w:r>
              <w:rPr>
                <w:rFonts w:hint="eastAsia"/>
              </w:rPr>
              <w:t>拟为本项目投入的服务场地情况</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rFonts w:hint="eastAsia" w:eastAsia="宋体"/>
                <w:b/>
                <w:bCs/>
                <w:lang w:eastAsia="zh-CN"/>
              </w:rPr>
            </w:pPr>
            <w:r>
              <w:rPr>
                <w:rFonts w:hint="eastAsia" w:eastAsia="宋体"/>
                <w:szCs w:val="21"/>
                <w:lang w:val="en-US" w:eastAsia="zh-CN"/>
              </w:rPr>
              <w:t>3</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szCs w:val="21"/>
              </w:rPr>
            </w:pPr>
            <w:r>
              <w:rPr>
                <w:rFonts w:hint="eastAsia"/>
                <w:szCs w:val="21"/>
              </w:rPr>
              <w:t>专家打分</w:t>
            </w:r>
          </w:p>
        </w:tc>
        <w:tc>
          <w:tcPr>
            <w:tcW w:w="5660" w:type="dxa"/>
            <w:gridSpan w:val="4"/>
            <w:vAlign w:val="center"/>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根据培训需要，考察投标人训练基地面积（自有或租赁）：</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（1）训练基地面积≥3000平方米，得100%；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（2）2500平方米≤训练基地面积＜3000平方米，得80%；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（3）2000平方米≤训练基地面积＜2500平方米，得60%；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（4）1500平方米≤训练基地面积＜2000平方米，得40%；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（5）1000平方米≤训练基地面积＜1500平方米，得20%；</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（6）训练基地面积＜1000平方米，不得分。</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spacing w:line="240" w:lineRule="exact"/>
              <w:jc w:val="left"/>
              <w:textAlignment w:val="auto"/>
              <w:rPr>
                <w:b/>
                <w:szCs w:val="21"/>
                <w:highlight w:val="yellow"/>
              </w:rPr>
            </w:pPr>
            <w:r>
              <w:rPr>
                <w:rFonts w:hint="eastAsia" w:ascii="宋体" w:hAnsi="宋体" w:eastAsia="宋体" w:cs="宋体"/>
                <w:sz w:val="21"/>
                <w:szCs w:val="21"/>
              </w:rPr>
              <w:t>提供房产证明或已备案的租赁合同或政府部门出具的相关证明文件，并加盖投标人公章，原件备查。未按要求提供或提供不清晰导致专家无法判断的不得分。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332" w:hRule="atLeast"/>
          <w:tblCellSpacing w:w="0" w:type="dxa"/>
          <w:jc w:val="center"/>
        </w:trPr>
        <w:tc>
          <w:tcPr>
            <w:tcW w:w="851" w:type="dxa"/>
            <w:vAlign w:val="center"/>
          </w:tcPr>
          <w:p>
            <w:pPr>
              <w:pStyle w:val="8"/>
              <w:keepNext w:val="0"/>
              <w:keepLines w:val="0"/>
              <w:pageBreakBefore w:val="0"/>
              <w:kinsoku/>
              <w:wordWrap/>
              <w:overflowPunct/>
              <w:topLinePunct w:val="0"/>
              <w:autoSpaceDE/>
              <w:autoSpaceDN/>
              <w:bidi w:val="0"/>
              <w:spacing w:line="240" w:lineRule="exact"/>
              <w:ind w:left="0" w:leftChars="0" w:firstLine="250" w:firstLineChars="100"/>
              <w:jc w:val="both"/>
              <w:textAlignment w:val="auto"/>
              <w:rPr>
                <w:rFonts w:hint="default" w:eastAsia="宋体"/>
                <w:caps/>
                <w:snapToGrid w:val="0"/>
                <w:spacing w:val="20"/>
                <w:kern w:val="0"/>
                <w:szCs w:val="21"/>
                <w:lang w:val="en-US" w:eastAsia="zh-CN"/>
              </w:rPr>
            </w:pPr>
            <w:r>
              <w:rPr>
                <w:rFonts w:hint="eastAsia"/>
                <w:caps/>
                <w:snapToGrid w:val="0"/>
                <w:spacing w:val="20"/>
                <w:kern w:val="0"/>
                <w:szCs w:val="21"/>
                <w:lang w:val="en-US" w:eastAsia="zh-CN"/>
              </w:rPr>
              <w:t>9</w:t>
            </w:r>
          </w:p>
        </w:tc>
        <w:tc>
          <w:tcPr>
            <w:tcW w:w="1397" w:type="dxa"/>
            <w:vAlign w:val="center"/>
          </w:tcPr>
          <w:p>
            <w:pPr>
              <w:keepNext w:val="0"/>
              <w:keepLines w:val="0"/>
              <w:pageBreakBefore w:val="0"/>
              <w:kinsoku/>
              <w:wordWrap/>
              <w:overflowPunct/>
              <w:topLinePunct w:val="0"/>
              <w:autoSpaceDE/>
              <w:autoSpaceDN/>
              <w:bidi w:val="0"/>
              <w:spacing w:line="240" w:lineRule="exact"/>
              <w:jc w:val="center"/>
              <w:textAlignment w:val="auto"/>
              <w:rPr>
                <w:szCs w:val="21"/>
              </w:rPr>
            </w:pPr>
            <w:r>
              <w:rPr>
                <w:rFonts w:hint="eastAsia"/>
                <w:szCs w:val="21"/>
              </w:rPr>
              <w:t>诚信评价</w:t>
            </w:r>
          </w:p>
        </w:tc>
        <w:tc>
          <w:tcPr>
            <w:tcW w:w="762" w:type="dxa"/>
            <w:vAlign w:val="center"/>
          </w:tcPr>
          <w:p>
            <w:pPr>
              <w:keepNext w:val="0"/>
              <w:keepLines w:val="0"/>
              <w:pageBreakBefore w:val="0"/>
              <w:kinsoku/>
              <w:wordWrap/>
              <w:overflowPunct/>
              <w:topLinePunct w:val="0"/>
              <w:autoSpaceDE/>
              <w:autoSpaceDN/>
              <w:bidi w:val="0"/>
              <w:spacing w:line="240" w:lineRule="exact"/>
              <w:jc w:val="center"/>
              <w:textAlignment w:val="auto"/>
              <w:rPr>
                <w:szCs w:val="21"/>
              </w:rPr>
            </w:pPr>
            <w:r>
              <w:rPr>
                <w:szCs w:val="21"/>
              </w:rPr>
              <w:t>3</w:t>
            </w:r>
          </w:p>
        </w:tc>
        <w:tc>
          <w:tcPr>
            <w:tcW w:w="845" w:type="dxa"/>
            <w:vAlign w:val="center"/>
          </w:tcPr>
          <w:p>
            <w:pPr>
              <w:keepNext w:val="0"/>
              <w:keepLines w:val="0"/>
              <w:pageBreakBefore w:val="0"/>
              <w:kinsoku/>
              <w:wordWrap/>
              <w:overflowPunct/>
              <w:topLinePunct w:val="0"/>
              <w:autoSpaceDE/>
              <w:autoSpaceDN/>
              <w:bidi w:val="0"/>
              <w:spacing w:line="240" w:lineRule="exact"/>
              <w:jc w:val="center"/>
              <w:textAlignment w:val="auto"/>
              <w:rPr>
                <w:szCs w:val="21"/>
              </w:rPr>
            </w:pPr>
            <w:r>
              <w:rPr>
                <w:rFonts w:hint="eastAsia"/>
                <w:szCs w:val="21"/>
              </w:rPr>
              <w:t>专家打分</w:t>
            </w:r>
          </w:p>
        </w:tc>
        <w:tc>
          <w:tcPr>
            <w:tcW w:w="5660" w:type="dxa"/>
            <w:gridSpan w:val="4"/>
          </w:tcPr>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1.评审内容：</w:t>
            </w:r>
          </w:p>
          <w:p>
            <w:pPr>
              <w:pStyle w:val="21"/>
              <w:keepNext w:val="0"/>
              <w:keepLines w:val="0"/>
              <w:pageBreakBefore w:val="0"/>
              <w:tabs>
                <w:tab w:val="left" w:pos="602"/>
              </w:tabs>
              <w:kinsoku/>
              <w:wordWrap/>
              <w:overflowPunct/>
              <w:topLinePunct w:val="0"/>
              <w:autoSpaceDE/>
              <w:autoSpaceDN/>
              <w:bidi w:val="0"/>
              <w:spacing w:line="240" w:lineRule="exact"/>
              <w:jc w:val="left"/>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根据深圳市财政委员会政府采购诚信管理相关规定，对投标人被记录诚信档案的情况进行评审；（对于受过行政处罚供应商，行政处罚期满后，可参与政府采购活动，其诚信分不再扣减。）</w:t>
            </w:r>
          </w:p>
          <w:p>
            <w:pPr>
              <w:keepNext w:val="0"/>
              <w:keepLines w:val="0"/>
              <w:pageBreakBefore w:val="0"/>
              <w:kinsoku/>
              <w:wordWrap/>
              <w:overflowPunct/>
              <w:topLinePunct w:val="0"/>
              <w:autoSpaceDE/>
              <w:autoSpaceDN/>
              <w:bidi w:val="0"/>
              <w:spacing w:after="0" w:line="24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2.证明文件：</w:t>
            </w:r>
          </w:p>
          <w:p>
            <w:pPr>
              <w:keepNext w:val="0"/>
              <w:keepLines w:val="0"/>
              <w:pageBreakBefore w:val="0"/>
              <w:kinsoku/>
              <w:wordWrap/>
              <w:overflowPunct/>
              <w:topLinePunct w:val="0"/>
              <w:autoSpaceDE/>
              <w:autoSpaceDN/>
              <w:bidi w:val="0"/>
              <w:spacing w:line="240" w:lineRule="exact"/>
              <w:jc w:val="left"/>
              <w:textAlignment w:val="auto"/>
              <w:rPr>
                <w:szCs w:val="21"/>
              </w:rPr>
            </w:pPr>
            <w:r>
              <w:rPr>
                <w:rFonts w:hint="eastAsia" w:ascii="宋体" w:hAnsi="宋体" w:eastAsia="宋体" w:cs="宋体"/>
                <w:sz w:val="21"/>
                <w:szCs w:val="21"/>
              </w:rPr>
              <w:t>须提供《诚信承诺函》，如若投标人承诺与实际情况不相符，将按照虚假投标的情况报相关主管部门处理。</w:t>
            </w:r>
          </w:p>
        </w:tc>
      </w:tr>
    </w:tbl>
    <w:p>
      <w:r>
        <w:rPr>
          <w:rFonts w:hint="eastAsia"/>
        </w:rPr>
        <w:t>备注：1</w:t>
      </w:r>
      <w:r>
        <w:rPr>
          <w:rFonts w:hint="eastAsia"/>
          <w:lang w:val="en-US" w:eastAsia="zh-CN"/>
        </w:rPr>
        <w:t>.</w:t>
      </w:r>
      <w:r>
        <w:rPr>
          <w:rFonts w:hint="eastAsia"/>
        </w:rPr>
        <w:t>价格、技术、商务、其他部分累加分为100分。2</w:t>
      </w:r>
      <w:r>
        <w:rPr>
          <w:rFonts w:hint="eastAsia"/>
          <w:lang w:val="en-US" w:eastAsia="zh-CN"/>
        </w:rPr>
        <w:t>.</w:t>
      </w:r>
      <w:r>
        <w:rPr>
          <w:rFonts w:hint="eastAsia"/>
        </w:rPr>
        <w:t>各投标人得分精确到小数点后两位。</w:t>
      </w:r>
    </w:p>
    <w:p>
      <w:pPr>
        <w:spacing w:line="578"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（一）服务期</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本项目服务期</w:t>
      </w:r>
      <w:r>
        <w:rPr>
          <w:rFonts w:hint="eastAsia" w:ascii="仿宋_GB2312" w:hAnsi="仿宋" w:eastAsia="仿宋_GB2312" w:cs="仿宋"/>
          <w:sz w:val="32"/>
          <w:szCs w:val="32"/>
          <w:lang w:eastAsia="zh-CN"/>
        </w:rPr>
        <w:t>一年</w:t>
      </w:r>
      <w:r>
        <w:rPr>
          <w:rFonts w:hint="eastAsia" w:ascii="仿宋_GB2312" w:hAnsi="仿宋" w:eastAsia="仿宋_GB2312" w:cs="仿宋"/>
          <w:sz w:val="32"/>
          <w:szCs w:val="32"/>
        </w:rPr>
        <w:t>。</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（二）服务地点</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碧岭街道。</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（三）报价要求</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78" w:lineRule="exact"/>
        <w:ind w:firstLine="642" w:firstLineChars="200"/>
        <w:rPr>
          <w:rFonts w:ascii="仿宋_GB2312" w:hAnsi="仿宋" w:eastAsia="仿宋_GB2312" w:cs="仿宋"/>
          <w:b/>
          <w:bCs w:val="0"/>
          <w:sz w:val="32"/>
          <w:szCs w:val="32"/>
        </w:rPr>
      </w:pPr>
      <w:r>
        <w:rPr>
          <w:rFonts w:hint="eastAsia" w:ascii="仿宋_GB2312" w:hAnsi="仿宋" w:eastAsia="仿宋_GB2312" w:cs="仿宋"/>
          <w:b/>
          <w:bCs w:val="0"/>
          <w:color w:val="auto"/>
          <w:sz w:val="32"/>
          <w:szCs w:val="32"/>
        </w:rPr>
        <w:t>3.投标供应商的报价不得超过项目预算金额（人民币</w:t>
      </w:r>
      <w:r>
        <w:rPr>
          <w:rFonts w:hint="eastAsia" w:ascii="仿宋_GB2312" w:hAnsi="仿宋" w:eastAsia="仿宋_GB2312" w:cs="仿宋"/>
          <w:b/>
          <w:bCs w:val="0"/>
          <w:color w:val="auto"/>
          <w:sz w:val="32"/>
          <w:szCs w:val="32"/>
          <w:lang w:val="en-US" w:eastAsia="zh-CN"/>
        </w:rPr>
        <w:t>42</w:t>
      </w:r>
      <w:r>
        <w:rPr>
          <w:rFonts w:hint="eastAsia" w:ascii="仿宋_GB2312" w:hAnsi="仿宋" w:eastAsia="仿宋_GB2312" w:cs="仿宋"/>
          <w:b/>
          <w:bCs w:val="0"/>
          <w:color w:val="auto"/>
          <w:sz w:val="32"/>
          <w:szCs w:val="32"/>
        </w:rPr>
        <w:t>万元）</w:t>
      </w:r>
      <w:r>
        <w:rPr>
          <w:rFonts w:hint="eastAsia" w:ascii="仿宋_GB2312" w:hAnsi="仿宋" w:eastAsia="仿宋_GB2312" w:cs="仿宋"/>
          <w:b/>
          <w:bCs w:val="0"/>
          <w:sz w:val="32"/>
          <w:szCs w:val="32"/>
        </w:rPr>
        <w:t>。</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（四）付款方式</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按照完成服务工作进度和工作量制定分期付款方式，按月或按季度支付服务费用。</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（五）履约担保金</w:t>
      </w:r>
    </w:p>
    <w:p>
      <w:pPr>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由双方协商。</w:t>
      </w:r>
    </w:p>
    <w:p>
      <w:pPr>
        <w:spacing w:line="578"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（六）违约责任</w:t>
      </w:r>
    </w:p>
    <w:p>
      <w:pPr>
        <w:spacing w:line="578" w:lineRule="exact"/>
        <w:ind w:firstLine="640" w:firstLineChars="200"/>
        <w:rPr>
          <w:rFonts w:hint="eastAsia"/>
        </w:rPr>
      </w:pPr>
      <w:r>
        <w:rPr>
          <w:rFonts w:hint="eastAsia" w:ascii="仿宋_GB2312" w:hAnsi="仿宋" w:eastAsia="仿宋_GB2312" w:cs="仿宋"/>
          <w:sz w:val="32"/>
          <w:szCs w:val="32"/>
        </w:rPr>
        <w:t>根据用户方提供情况制定。</w:t>
      </w:r>
    </w:p>
    <w:p>
      <w:pPr>
        <w:spacing w:line="578"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eastAsia="zh-CN"/>
        </w:rPr>
        <w:t>六、</w:t>
      </w:r>
      <w:r>
        <w:rPr>
          <w:rFonts w:hint="eastAsia" w:ascii="黑体" w:hAnsi="黑体" w:eastAsia="黑体" w:cs="仿宋"/>
          <w:color w:val="000000"/>
          <w:sz w:val="32"/>
          <w:szCs w:val="32"/>
        </w:rPr>
        <w:t>投标文件编制</w:t>
      </w:r>
    </w:p>
    <w:p>
      <w:pPr>
        <w:pStyle w:val="7"/>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投标文件一正四副（副本可采用正本盖章复印件），要求按以下顺序编制，并密封包装：</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报价一览表</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保安服务组织方案</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制度管理措施</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项目服务期满后的服务承诺</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违约承诺</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应急响应能力</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企业资质</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管理体系</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企业荣誉</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同类项目业绩</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拟安排项目负责人情况（仅限一人）</w:t>
      </w:r>
    </w:p>
    <w:p>
      <w:pPr>
        <w:numPr>
          <w:ilvl w:val="0"/>
          <w:numId w:val="1"/>
        </w:numPr>
        <w:spacing w:line="578" w:lineRule="exact"/>
        <w:ind w:left="0" w:leftChars="0" w:firstLine="420" w:firstLineChars="0"/>
        <w:rPr>
          <w:rFonts w:hint="eastAsia" w:ascii="仿宋_GB2312" w:hAnsi="仿宋" w:eastAsia="仿宋_GB2312" w:cs="仿宋"/>
          <w:bCs w:val="0"/>
          <w:kern w:val="2"/>
          <w:sz w:val="32"/>
          <w:szCs w:val="32"/>
          <w:lang w:val="en-US" w:eastAsia="zh-CN" w:bidi="ar-SA"/>
        </w:rPr>
      </w:pPr>
      <w:r>
        <w:rPr>
          <w:rFonts w:hint="eastAsia" w:ascii="仿宋_GB2312" w:hAnsi="仿宋" w:eastAsia="仿宋_GB2312" w:cs="仿宋"/>
          <w:bCs w:val="0"/>
          <w:kern w:val="2"/>
          <w:sz w:val="32"/>
          <w:szCs w:val="32"/>
          <w:lang w:val="en-US" w:eastAsia="zh-CN" w:bidi="ar-SA"/>
        </w:rPr>
        <w:t>拟投入本项目服务人员情况</w:t>
      </w:r>
    </w:p>
    <w:p>
      <w:pPr>
        <w:pStyle w:val="2"/>
        <w:numPr>
          <w:ilvl w:val="0"/>
          <w:numId w:val="1"/>
        </w:numPr>
        <w:ind w:left="0" w:leftChars="0" w:firstLine="420" w:firstLineChars="0"/>
        <w:rPr>
          <w:rFonts w:hint="eastAsia" w:ascii="仿宋_GB2312" w:hAnsi="仿宋" w:eastAsia="仿宋_GB2312" w:cs="仿宋"/>
          <w:b w:val="0"/>
          <w:bCs/>
          <w:kern w:val="2"/>
          <w:sz w:val="32"/>
          <w:szCs w:val="32"/>
          <w:lang w:val="en-US" w:eastAsia="zh-CN" w:bidi="ar-SA"/>
        </w:rPr>
      </w:pPr>
      <w:r>
        <w:rPr>
          <w:rFonts w:hint="eastAsia" w:ascii="仿宋_GB2312" w:hAnsi="仿宋" w:eastAsia="仿宋_GB2312" w:cs="仿宋"/>
          <w:b w:val="0"/>
          <w:bCs/>
          <w:kern w:val="2"/>
          <w:sz w:val="32"/>
          <w:szCs w:val="32"/>
          <w:lang w:val="en-US" w:eastAsia="zh-CN" w:bidi="ar-SA"/>
        </w:rPr>
        <w:t>拟为本项目投入的服务场地情况</w:t>
      </w:r>
    </w:p>
    <w:p>
      <w:pPr>
        <w:pStyle w:val="2"/>
        <w:numPr>
          <w:ilvl w:val="0"/>
          <w:numId w:val="1"/>
        </w:numPr>
        <w:ind w:left="0" w:leftChars="0" w:firstLine="420" w:firstLineChars="0"/>
        <w:rPr>
          <w:rFonts w:hint="eastAsia" w:ascii="仿宋_GB2312" w:hAnsi="仿宋" w:eastAsia="仿宋_GB2312" w:cs="仿宋"/>
          <w:b w:val="0"/>
          <w:bCs/>
          <w:kern w:val="2"/>
          <w:sz w:val="32"/>
          <w:szCs w:val="32"/>
          <w:lang w:val="en-US" w:eastAsia="zh-CN" w:bidi="ar-SA"/>
        </w:rPr>
      </w:pPr>
      <w:r>
        <w:rPr>
          <w:rFonts w:hint="eastAsia" w:ascii="仿宋_GB2312" w:hAnsi="仿宋" w:eastAsia="仿宋_GB2312" w:cs="仿宋"/>
          <w:b w:val="0"/>
          <w:bCs/>
          <w:kern w:val="2"/>
          <w:sz w:val="32"/>
          <w:szCs w:val="32"/>
          <w:lang w:val="en-US" w:eastAsia="zh-CN" w:bidi="ar-SA"/>
        </w:rPr>
        <w:t>诚信评价</w:t>
      </w:r>
    </w:p>
    <w:p>
      <w:pPr>
        <w:spacing w:line="578" w:lineRule="exact"/>
        <w:ind w:firstLine="640" w:firstLineChars="200"/>
        <w:rPr>
          <w:rFonts w:hint="eastAsia" w:ascii="仿宋_GB2312" w:hAnsi="仿宋" w:eastAsia="仿宋_GB2312" w:cs="仿宋"/>
          <w:b/>
          <w:sz w:val="32"/>
          <w:szCs w:val="32"/>
        </w:rPr>
      </w:pPr>
      <w:r>
        <w:rPr>
          <w:rFonts w:hint="eastAsia" w:ascii="黑体" w:hAnsi="黑体" w:eastAsia="黑体" w:cs="仿宋"/>
          <w:color w:val="000000"/>
          <w:sz w:val="32"/>
          <w:szCs w:val="32"/>
          <w:lang w:eastAsia="zh-CN"/>
        </w:rPr>
        <w:t>七、相关格式</w:t>
      </w:r>
    </w:p>
    <w:p>
      <w:pPr>
        <w:spacing w:line="578" w:lineRule="exact"/>
        <w:jc w:val="center"/>
        <w:rPr>
          <w:rFonts w:hint="eastAsia" w:ascii="仿宋_GB2312" w:hAnsi="仿宋" w:eastAsia="仿宋_GB2312" w:cs="仿宋"/>
          <w:b/>
          <w:sz w:val="32"/>
          <w:szCs w:val="32"/>
        </w:rPr>
      </w:pPr>
      <w:r>
        <w:rPr>
          <w:rFonts w:hint="eastAsia" w:ascii="仿宋_GB2312" w:hAnsi="仿宋" w:eastAsia="仿宋_GB2312" w:cs="仿宋"/>
          <w:b/>
          <w:sz w:val="32"/>
          <w:szCs w:val="32"/>
        </w:rPr>
        <w:t>报价一览表</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438"/>
        <w:gridCol w:w="226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tcPr>
          <w:p>
            <w:pPr>
              <w:spacing w:line="578" w:lineRule="exact"/>
              <w:jc w:val="center"/>
              <w:rPr>
                <w:rFonts w:ascii="仿宋_GB2312" w:hAnsi="仿宋" w:eastAsia="仿宋_GB2312" w:cs="仿宋"/>
                <w:sz w:val="32"/>
                <w:szCs w:val="32"/>
              </w:rPr>
            </w:pPr>
            <w:r>
              <w:rPr>
                <w:rFonts w:hint="eastAsia" w:ascii="仿宋_GB2312" w:hAnsi="仿宋" w:eastAsia="仿宋_GB2312" w:cs="仿宋"/>
                <w:sz w:val="32"/>
                <w:szCs w:val="32"/>
              </w:rPr>
              <w:t>内容</w:t>
            </w:r>
          </w:p>
        </w:tc>
        <w:tc>
          <w:tcPr>
            <w:tcW w:w="1438" w:type="dxa"/>
          </w:tcPr>
          <w:p>
            <w:pPr>
              <w:spacing w:line="578" w:lineRule="exact"/>
              <w:jc w:val="center"/>
              <w:rPr>
                <w:rFonts w:ascii="仿宋_GB2312" w:hAnsi="仿宋" w:eastAsia="仿宋_GB2312" w:cs="仿宋"/>
                <w:sz w:val="32"/>
                <w:szCs w:val="32"/>
              </w:rPr>
            </w:pPr>
            <w:r>
              <w:rPr>
                <w:rFonts w:hint="eastAsia" w:ascii="仿宋_GB2312" w:hAnsi="仿宋" w:eastAsia="仿宋_GB2312" w:cs="仿宋"/>
                <w:sz w:val="32"/>
                <w:szCs w:val="32"/>
                <w:lang w:eastAsia="zh-CN"/>
              </w:rPr>
              <w:t>人数</w:t>
            </w:r>
          </w:p>
        </w:tc>
        <w:tc>
          <w:tcPr>
            <w:tcW w:w="2268" w:type="dxa"/>
          </w:tcPr>
          <w:p>
            <w:pPr>
              <w:spacing w:line="578" w:lineRule="exact"/>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服务期限</w:t>
            </w:r>
          </w:p>
        </w:tc>
        <w:tc>
          <w:tcPr>
            <w:tcW w:w="1984" w:type="dxa"/>
          </w:tcPr>
          <w:p>
            <w:pPr>
              <w:spacing w:line="578"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tcPr>
          <w:p>
            <w:pPr>
              <w:spacing w:line="578" w:lineRule="exact"/>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rPr>
              <w:t>碧岭街道</w:t>
            </w:r>
            <w:r>
              <w:rPr>
                <w:rFonts w:hint="eastAsia" w:ascii="仿宋_GB2312" w:hAnsi="仿宋" w:eastAsia="仿宋_GB2312" w:cs="仿宋"/>
                <w:sz w:val="32"/>
                <w:szCs w:val="32"/>
                <w:lang w:eastAsia="zh-CN"/>
              </w:rPr>
              <w:t>环境卫生督导</w:t>
            </w:r>
            <w:r>
              <w:rPr>
                <w:rFonts w:hint="eastAsia" w:ascii="仿宋_GB2312" w:hAnsi="仿宋" w:eastAsia="仿宋_GB2312" w:cs="仿宋"/>
                <w:sz w:val="32"/>
                <w:szCs w:val="32"/>
              </w:rPr>
              <w:t>服务</w:t>
            </w:r>
            <w:r>
              <w:rPr>
                <w:rFonts w:hint="eastAsia" w:ascii="仿宋_GB2312" w:hAnsi="仿宋" w:eastAsia="仿宋_GB2312" w:cs="仿宋"/>
                <w:sz w:val="32"/>
                <w:szCs w:val="32"/>
                <w:lang w:eastAsia="zh-CN"/>
              </w:rPr>
              <w:t>项目</w:t>
            </w:r>
          </w:p>
        </w:tc>
        <w:tc>
          <w:tcPr>
            <w:tcW w:w="1438" w:type="dxa"/>
            <w:vAlign w:val="center"/>
          </w:tcPr>
          <w:p>
            <w:pPr>
              <w:spacing w:line="578" w:lineRule="exact"/>
              <w:jc w:val="center"/>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w:t>
            </w:r>
          </w:p>
        </w:tc>
        <w:tc>
          <w:tcPr>
            <w:tcW w:w="2268" w:type="dxa"/>
            <w:vAlign w:val="center"/>
          </w:tcPr>
          <w:p>
            <w:pPr>
              <w:spacing w:line="578" w:lineRule="exact"/>
              <w:jc w:val="cente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一年</w:t>
            </w:r>
          </w:p>
        </w:tc>
        <w:tc>
          <w:tcPr>
            <w:tcW w:w="1984" w:type="dxa"/>
            <w:vAlign w:val="center"/>
          </w:tcPr>
          <w:p>
            <w:pPr>
              <w:spacing w:line="578" w:lineRule="exact"/>
              <w:jc w:val="center"/>
              <w:rPr>
                <w:rFonts w:ascii="仿宋_GB2312" w:hAnsi="仿宋" w:eastAsia="仿宋_GB2312" w:cs="仿宋"/>
                <w:sz w:val="32"/>
                <w:szCs w:val="32"/>
              </w:rPr>
            </w:pPr>
          </w:p>
        </w:tc>
      </w:tr>
    </w:tbl>
    <w:p>
      <w:pPr>
        <w:spacing w:line="578" w:lineRule="exact"/>
        <w:jc w:val="both"/>
        <w:rPr>
          <w:rFonts w:ascii="仿宋_GB2312" w:hAnsi="仿宋" w:eastAsia="仿宋_GB2312" w:cs="仿宋"/>
          <w:sz w:val="32"/>
          <w:szCs w:val="32"/>
        </w:rPr>
      </w:pP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投标人法定代表人（或法定代表人授权代表）签字：                   </w:t>
      </w:r>
    </w:p>
    <w:p>
      <w:pPr>
        <w:adjustRightInd w:val="0"/>
        <w:snapToGrid w:val="0"/>
        <w:spacing w:line="360" w:lineRule="auto"/>
        <w:rPr>
          <w:rFonts w:ascii="仿宋_GB2312" w:hAnsi="仿宋" w:eastAsia="仿宋_GB2312" w:cs="仿宋"/>
          <w:sz w:val="32"/>
          <w:szCs w:val="32"/>
        </w:rPr>
      </w:pPr>
      <w:r>
        <w:rPr>
          <w:rFonts w:hint="eastAsia" w:ascii="仿宋_GB2312" w:hAnsi="仿宋" w:eastAsia="仿宋_GB2312" w:cs="仿宋"/>
          <w:sz w:val="32"/>
          <w:szCs w:val="32"/>
        </w:rPr>
        <w:t xml:space="preserve">投标人名称（公章）：                        </w:t>
      </w:r>
    </w:p>
    <w:p>
      <w:pPr>
        <w:spacing w:line="360" w:lineRule="auto"/>
        <w:rPr>
          <w:rFonts w:hint="eastAsia" w:ascii="仿宋" w:hAnsi="仿宋" w:eastAsia="仿宋"/>
          <w:color w:val="000000"/>
        </w:rPr>
      </w:pPr>
      <w:r>
        <w:rPr>
          <w:rFonts w:hint="eastAsia" w:ascii="仿宋_GB2312" w:hAnsi="仿宋" w:eastAsia="仿宋_GB2312" w:cs="仿宋"/>
          <w:sz w:val="32"/>
          <w:szCs w:val="32"/>
        </w:rPr>
        <w:t>日期：     年   月   日</w:t>
      </w:r>
    </w:p>
    <w:p>
      <w:pPr>
        <w:pStyle w:val="6"/>
        <w:spacing w:before="0" w:after="0" w:line="276" w:lineRule="auto"/>
        <w:jc w:val="center"/>
        <w:rPr>
          <w:rFonts w:ascii="仿宋" w:hAnsi="仿宋" w:eastAsia="仿宋"/>
          <w:color w:val="000000"/>
        </w:rPr>
      </w:pPr>
      <w:r>
        <w:rPr>
          <w:rFonts w:hint="eastAsia" w:ascii="仿宋" w:hAnsi="仿宋" w:eastAsia="仿宋"/>
          <w:color w:val="000000"/>
        </w:rPr>
        <w:t>政府采购投标及履约承诺函</w:t>
      </w:r>
    </w:p>
    <w:p>
      <w:pPr>
        <w:snapToGrid w:val="0"/>
        <w:contextualSpacing/>
        <w:jc w:val="left"/>
        <w:rPr>
          <w:rFonts w:ascii="仿宋" w:hAnsi="仿宋" w:eastAsia="仿宋"/>
          <w:color w:val="000000"/>
          <w:sz w:val="28"/>
          <w:szCs w:val="28"/>
        </w:rPr>
      </w:pPr>
      <w:r>
        <w:rPr>
          <w:rFonts w:hint="eastAsia" w:ascii="仿宋" w:hAnsi="仿宋" w:eastAsia="仿宋"/>
          <w:color w:val="000000"/>
          <w:sz w:val="28"/>
          <w:szCs w:val="28"/>
        </w:rPr>
        <w:t>致：（采购人名称）</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我单位承诺：</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1、对本招标项目所提供的货物或服务未侵犯知识产权。</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2、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3、我公司参与本项目投标前三年内，在经营活动中没有重大违法记录；</w:t>
      </w:r>
      <w:r>
        <w:rPr>
          <w:rFonts w:hint="eastAsia" w:ascii="仿宋" w:hAnsi="仿宋" w:eastAsia="仿宋"/>
          <w:sz w:val="28"/>
          <w:szCs w:val="28"/>
        </w:rPr>
        <w:t>参与本项目政府采购活动时不存在被有关部门禁止参与政府采购活动且在有效期内的情况。</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4、我公司未被列入失信被执行人、重大税收违法案件当事人名单、政府采购严重违法失信行为记录名单。</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5、我公司已清楚：单位负责人为同一人或者存在直接控股、管理关系的不同供应商，不得参加同一合同项下的政府采购活动。</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6、我公司承诺具备</w:t>
      </w:r>
      <w:r>
        <w:rPr>
          <w:rFonts w:ascii="仿宋" w:hAnsi="仿宋" w:eastAsia="仿宋"/>
          <w:color w:val="000000"/>
          <w:sz w:val="28"/>
          <w:szCs w:val="28"/>
        </w:rPr>
        <w:t>《中华人民共和国政府采购法》第二十二条规定条件</w:t>
      </w:r>
      <w:r>
        <w:rPr>
          <w:rFonts w:hint="eastAsia" w:ascii="仿宋" w:hAnsi="仿宋" w:eastAsia="仿宋"/>
          <w:color w:val="000000"/>
          <w:sz w:val="28"/>
          <w:szCs w:val="28"/>
        </w:rPr>
        <w:t>。</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7、如果中标，做到守信，不偷工减料，依照本项目招标文件需求内容、签署的采购合同及本公司在投标中所作的一切承诺履约。项目验收达到全部指标合格，力争优良。</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8、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9、我公司承诺不非法转包、分包。</w:t>
      </w:r>
    </w:p>
    <w:p>
      <w:pPr>
        <w:snapToGrid w:val="0"/>
        <w:ind w:firstLine="660" w:firstLineChars="236"/>
        <w:contextualSpacing/>
        <w:jc w:val="left"/>
        <w:rPr>
          <w:rFonts w:ascii="仿宋" w:hAnsi="仿宋" w:eastAsia="仿宋"/>
          <w:color w:val="000000"/>
          <w:sz w:val="28"/>
          <w:szCs w:val="28"/>
        </w:rPr>
      </w:pPr>
      <w:r>
        <w:rPr>
          <w:rFonts w:hint="eastAsia" w:ascii="仿宋" w:hAnsi="仿宋" w:eastAsia="仿宋"/>
          <w:color w:val="000000"/>
          <w:sz w:val="28"/>
          <w:szCs w:val="28"/>
        </w:rPr>
        <w:t xml:space="preserve">以上承诺，如有违反，愿依照国家相关法律处理，并承担由此给采购人带来的损失。                                   </w:t>
      </w:r>
    </w:p>
    <w:p>
      <w:pPr>
        <w:adjustRightInd w:val="0"/>
        <w:snapToGrid w:val="0"/>
        <w:contextualSpacing/>
        <w:rPr>
          <w:rFonts w:ascii="仿宋" w:hAnsi="仿宋" w:eastAsia="仿宋"/>
          <w:color w:val="000000"/>
          <w:sz w:val="28"/>
          <w:szCs w:val="28"/>
        </w:rPr>
      </w:pPr>
      <w:r>
        <w:rPr>
          <w:rFonts w:hint="eastAsia" w:ascii="仿宋" w:hAnsi="仿宋" w:eastAsia="仿宋"/>
          <w:color w:val="000000"/>
          <w:sz w:val="28"/>
          <w:szCs w:val="28"/>
        </w:rPr>
        <w:t>投标人法定代表人（或法定代表人授权代表）签字：</w:t>
      </w:r>
      <w:r>
        <w:rPr>
          <w:rFonts w:hint="eastAsia" w:ascii="仿宋" w:hAnsi="仿宋" w:eastAsia="仿宋"/>
          <w:color w:val="000000"/>
          <w:sz w:val="28"/>
          <w:szCs w:val="28"/>
          <w:u w:val="single"/>
        </w:rPr>
        <w:t xml:space="preserve">                   </w:t>
      </w:r>
    </w:p>
    <w:p>
      <w:pPr>
        <w:adjustRightInd w:val="0"/>
        <w:snapToGrid w:val="0"/>
        <w:contextualSpacing/>
        <w:rPr>
          <w:rFonts w:ascii="仿宋" w:hAnsi="仿宋" w:eastAsia="仿宋"/>
          <w:color w:val="000000"/>
          <w:sz w:val="28"/>
          <w:szCs w:val="28"/>
          <w:u w:val="single"/>
        </w:rPr>
      </w:pPr>
      <w:r>
        <w:rPr>
          <w:rFonts w:hint="eastAsia" w:ascii="仿宋" w:hAnsi="仿宋" w:eastAsia="仿宋"/>
          <w:color w:val="000000"/>
          <w:sz w:val="28"/>
          <w:szCs w:val="28"/>
        </w:rPr>
        <w:t>投标人名称（公章）：</w:t>
      </w:r>
      <w:r>
        <w:rPr>
          <w:rFonts w:hint="eastAsia" w:ascii="仿宋" w:hAnsi="仿宋" w:eastAsia="仿宋"/>
          <w:color w:val="000000"/>
          <w:sz w:val="28"/>
          <w:szCs w:val="28"/>
          <w:u w:val="single"/>
        </w:rPr>
        <w:t xml:space="preserve">                        </w:t>
      </w:r>
    </w:p>
    <w:p>
      <w:pPr>
        <w:snapToGrid w:val="0"/>
        <w:contextualSpacing/>
        <w:rPr>
          <w:rFonts w:hint="eastAsia" w:ascii="仿宋" w:hAnsi="仿宋" w:eastAsia="仿宋"/>
          <w:b/>
          <w:sz w:val="32"/>
          <w:szCs w:val="32"/>
        </w:rPr>
      </w:pPr>
      <w:r>
        <w:rPr>
          <w:rFonts w:hint="eastAsia" w:ascii="仿宋" w:hAnsi="仿宋" w:eastAsia="仿宋"/>
          <w:color w:val="000000"/>
          <w:sz w:val="28"/>
          <w:szCs w:val="28"/>
        </w:rPr>
        <w:t>日期：   年   月   日</w:t>
      </w:r>
    </w:p>
    <w:p>
      <w:pPr>
        <w:jc w:val="center"/>
        <w:rPr>
          <w:rFonts w:hint="eastAsia" w:ascii="仿宋" w:hAnsi="仿宋" w:eastAsia="仿宋"/>
          <w:b/>
          <w:sz w:val="32"/>
          <w:szCs w:val="32"/>
        </w:rPr>
      </w:pPr>
    </w:p>
    <w:p>
      <w:pPr>
        <w:jc w:val="center"/>
        <w:rPr>
          <w:rFonts w:hint="eastAsia" w:ascii="仿宋" w:hAnsi="仿宋" w:eastAsia="仿宋"/>
          <w:b/>
          <w:sz w:val="32"/>
          <w:szCs w:val="32"/>
        </w:rPr>
      </w:pPr>
      <w:r>
        <w:rPr>
          <w:rFonts w:hint="eastAsia" w:ascii="仿宋" w:hAnsi="仿宋" w:eastAsia="仿宋"/>
          <w:b/>
          <w:sz w:val="32"/>
          <w:szCs w:val="32"/>
        </w:rPr>
        <w:t>诚信承诺函</w:t>
      </w:r>
    </w:p>
    <w:p>
      <w:pPr>
        <w:snapToGrid w:val="0"/>
        <w:contextualSpacing/>
        <w:rPr>
          <w:rFonts w:ascii="仿宋" w:hAnsi="仿宋" w:eastAsia="仿宋"/>
          <w:sz w:val="28"/>
          <w:szCs w:val="28"/>
        </w:rPr>
      </w:pPr>
      <w:r>
        <w:rPr>
          <w:rFonts w:ascii="仿宋" w:hAnsi="仿宋" w:eastAsia="仿宋"/>
          <w:sz w:val="28"/>
          <w:szCs w:val="28"/>
        </w:rPr>
        <w:t>致：</w:t>
      </w:r>
      <w:r>
        <w:rPr>
          <w:rFonts w:hint="eastAsia" w:ascii="仿宋" w:hAnsi="仿宋" w:eastAsia="仿宋"/>
          <w:kern w:val="0"/>
          <w:sz w:val="28"/>
          <w:szCs w:val="28"/>
        </w:rPr>
        <w:t>（采购人名称）</w:t>
      </w:r>
    </w:p>
    <w:p>
      <w:pPr>
        <w:snapToGrid w:val="0"/>
        <w:contextualSpacing/>
        <w:rPr>
          <w:rFonts w:ascii="仿宋" w:hAnsi="仿宋" w:eastAsia="仿宋"/>
          <w:sz w:val="28"/>
          <w:szCs w:val="28"/>
        </w:rPr>
      </w:pPr>
    </w:p>
    <w:p>
      <w:pPr>
        <w:snapToGrid w:val="0"/>
        <w:ind w:firstLine="540"/>
        <w:contextualSpacing/>
        <w:rPr>
          <w:rFonts w:ascii="仿宋" w:hAnsi="仿宋" w:eastAsia="仿宋"/>
          <w:sz w:val="28"/>
          <w:szCs w:val="28"/>
        </w:rPr>
      </w:pPr>
      <w:r>
        <w:rPr>
          <w:rFonts w:ascii="仿宋" w:hAnsi="仿宋" w:eastAsia="仿宋"/>
          <w:sz w:val="28"/>
          <w:szCs w:val="28"/>
        </w:rPr>
        <w:t>我公司承诺在政府采购招标投标活动中，不存在以下情形：</w:t>
      </w:r>
    </w:p>
    <w:p>
      <w:pPr>
        <w:snapToGrid w:val="0"/>
        <w:ind w:firstLine="540"/>
        <w:contextualSpacing/>
        <w:rPr>
          <w:rFonts w:ascii="仿宋" w:hAnsi="仿宋" w:eastAsia="仿宋"/>
          <w:sz w:val="28"/>
          <w:szCs w:val="28"/>
        </w:rPr>
      </w:pPr>
      <w:r>
        <w:rPr>
          <w:rFonts w:ascii="仿宋" w:hAnsi="仿宋" w:eastAsia="仿宋"/>
          <w:sz w:val="28"/>
          <w:szCs w:val="28"/>
        </w:rPr>
        <w:t>（一）被纪检监察部门立案调查，违法违规事实成立的；</w:t>
      </w:r>
    </w:p>
    <w:p>
      <w:pPr>
        <w:snapToGrid w:val="0"/>
        <w:ind w:firstLine="540"/>
        <w:contextualSpacing/>
        <w:rPr>
          <w:rFonts w:ascii="仿宋" w:hAnsi="仿宋" w:eastAsia="仿宋"/>
          <w:sz w:val="28"/>
          <w:szCs w:val="28"/>
        </w:rPr>
      </w:pPr>
      <w:r>
        <w:rPr>
          <w:rFonts w:ascii="仿宋" w:hAnsi="仿宋" w:eastAsia="仿宋"/>
          <w:sz w:val="28"/>
          <w:szCs w:val="28"/>
        </w:rPr>
        <w:t>（二）未按规定签订、履行采购合同，造成严重后果的；</w:t>
      </w:r>
    </w:p>
    <w:p>
      <w:pPr>
        <w:snapToGrid w:val="0"/>
        <w:ind w:firstLine="540"/>
        <w:contextualSpacing/>
        <w:rPr>
          <w:rFonts w:ascii="仿宋" w:hAnsi="仿宋" w:eastAsia="仿宋"/>
          <w:sz w:val="28"/>
          <w:szCs w:val="28"/>
        </w:rPr>
      </w:pPr>
      <w:r>
        <w:rPr>
          <w:rFonts w:ascii="仿宋" w:hAnsi="仿宋" w:eastAsia="仿宋"/>
          <w:sz w:val="28"/>
          <w:szCs w:val="28"/>
        </w:rPr>
        <w:t>（三）隐瞒真实情况，提供虚假资料的；</w:t>
      </w:r>
    </w:p>
    <w:p>
      <w:pPr>
        <w:snapToGrid w:val="0"/>
        <w:ind w:firstLine="540"/>
        <w:contextualSpacing/>
        <w:rPr>
          <w:rFonts w:ascii="仿宋" w:hAnsi="仿宋" w:eastAsia="仿宋"/>
          <w:sz w:val="28"/>
          <w:szCs w:val="28"/>
        </w:rPr>
      </w:pPr>
      <w:r>
        <w:rPr>
          <w:rFonts w:ascii="仿宋" w:hAnsi="仿宋" w:eastAsia="仿宋"/>
          <w:sz w:val="28"/>
          <w:szCs w:val="28"/>
        </w:rPr>
        <w:t>（四）以非法手段排斥其他供应商参与竞争的；</w:t>
      </w:r>
    </w:p>
    <w:p>
      <w:pPr>
        <w:snapToGrid w:val="0"/>
        <w:ind w:firstLine="540"/>
        <w:contextualSpacing/>
        <w:rPr>
          <w:rFonts w:ascii="仿宋" w:hAnsi="仿宋" w:eastAsia="仿宋"/>
          <w:sz w:val="28"/>
          <w:szCs w:val="28"/>
        </w:rPr>
      </w:pPr>
      <w:r>
        <w:rPr>
          <w:rFonts w:ascii="仿宋" w:hAnsi="仿宋" w:eastAsia="仿宋"/>
          <w:sz w:val="28"/>
          <w:szCs w:val="28"/>
        </w:rPr>
        <w:t>（五）与其他采购参加人串通投标的；</w:t>
      </w:r>
    </w:p>
    <w:p>
      <w:pPr>
        <w:snapToGrid w:val="0"/>
        <w:ind w:firstLine="540"/>
        <w:contextualSpacing/>
        <w:rPr>
          <w:rFonts w:ascii="仿宋" w:hAnsi="仿宋" w:eastAsia="仿宋"/>
          <w:sz w:val="28"/>
          <w:szCs w:val="28"/>
        </w:rPr>
      </w:pPr>
      <w:r>
        <w:rPr>
          <w:rFonts w:ascii="仿宋" w:hAnsi="仿宋" w:eastAsia="仿宋"/>
          <w:sz w:val="28"/>
          <w:szCs w:val="28"/>
        </w:rPr>
        <w:t>（六）在采购活动中应当回避而未回避的；</w:t>
      </w:r>
    </w:p>
    <w:p>
      <w:pPr>
        <w:snapToGrid w:val="0"/>
        <w:ind w:firstLine="540"/>
        <w:contextualSpacing/>
        <w:rPr>
          <w:rFonts w:ascii="仿宋" w:hAnsi="仿宋" w:eastAsia="仿宋"/>
          <w:sz w:val="28"/>
          <w:szCs w:val="28"/>
        </w:rPr>
      </w:pPr>
      <w:r>
        <w:rPr>
          <w:rFonts w:ascii="仿宋" w:hAnsi="仿宋" w:eastAsia="仿宋"/>
          <w:sz w:val="28"/>
          <w:szCs w:val="28"/>
        </w:rPr>
        <w:t>（七）恶意投诉的；</w:t>
      </w:r>
    </w:p>
    <w:p>
      <w:pPr>
        <w:snapToGrid w:val="0"/>
        <w:ind w:firstLine="540"/>
        <w:contextualSpacing/>
        <w:rPr>
          <w:rFonts w:ascii="仿宋" w:hAnsi="仿宋" w:eastAsia="仿宋"/>
          <w:sz w:val="28"/>
          <w:szCs w:val="28"/>
        </w:rPr>
      </w:pPr>
      <w:r>
        <w:rPr>
          <w:rFonts w:ascii="仿宋" w:hAnsi="仿宋" w:eastAsia="仿宋"/>
          <w:sz w:val="28"/>
          <w:szCs w:val="28"/>
        </w:rPr>
        <w:t>（八）向采购项目相关人行贿或者提供其他不当利益的；</w:t>
      </w:r>
    </w:p>
    <w:p>
      <w:pPr>
        <w:snapToGrid w:val="0"/>
        <w:ind w:firstLine="540"/>
        <w:contextualSpacing/>
        <w:rPr>
          <w:rFonts w:ascii="仿宋" w:hAnsi="仿宋" w:eastAsia="仿宋"/>
          <w:sz w:val="28"/>
          <w:szCs w:val="28"/>
        </w:rPr>
      </w:pPr>
      <w:r>
        <w:rPr>
          <w:rFonts w:ascii="仿宋" w:hAnsi="仿宋" w:eastAsia="仿宋"/>
          <w:sz w:val="28"/>
          <w:szCs w:val="28"/>
        </w:rPr>
        <w:t>（九）阻碍、抗拒主管部门监督检查的；</w:t>
      </w:r>
    </w:p>
    <w:p>
      <w:pPr>
        <w:snapToGrid w:val="0"/>
        <w:ind w:firstLine="540"/>
        <w:contextualSpacing/>
        <w:rPr>
          <w:rFonts w:ascii="仿宋" w:hAnsi="仿宋" w:eastAsia="仿宋"/>
          <w:sz w:val="28"/>
          <w:szCs w:val="28"/>
        </w:rPr>
      </w:pPr>
      <w:r>
        <w:rPr>
          <w:rFonts w:ascii="仿宋" w:hAnsi="仿宋" w:eastAsia="仿宋"/>
          <w:sz w:val="28"/>
          <w:szCs w:val="28"/>
        </w:rPr>
        <w:t>（十）履约检查不及格或评价为差的；</w:t>
      </w:r>
    </w:p>
    <w:p>
      <w:pPr>
        <w:snapToGrid w:val="0"/>
        <w:ind w:firstLine="540"/>
        <w:contextualSpacing/>
        <w:rPr>
          <w:rFonts w:ascii="仿宋" w:hAnsi="仿宋" w:eastAsia="仿宋"/>
          <w:sz w:val="28"/>
          <w:szCs w:val="28"/>
        </w:rPr>
      </w:pPr>
      <w:r>
        <w:rPr>
          <w:rFonts w:ascii="仿宋" w:hAnsi="仿宋" w:eastAsia="仿宋"/>
          <w:sz w:val="28"/>
          <w:szCs w:val="28"/>
        </w:rPr>
        <w:t>（十一）主管部门认为的其他情形。</w:t>
      </w:r>
    </w:p>
    <w:p>
      <w:pPr>
        <w:snapToGrid w:val="0"/>
        <w:ind w:firstLine="540"/>
        <w:contextualSpacing/>
        <w:rPr>
          <w:rFonts w:ascii="仿宋" w:hAnsi="仿宋" w:eastAsia="仿宋"/>
          <w:sz w:val="28"/>
          <w:szCs w:val="28"/>
        </w:rPr>
      </w:pPr>
      <w:r>
        <w:rPr>
          <w:rFonts w:ascii="仿宋" w:hAnsi="仿宋" w:eastAsia="仿宋"/>
          <w:sz w:val="28"/>
          <w:szCs w:val="28"/>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napToGrid w:val="0"/>
        <w:ind w:firstLine="540"/>
        <w:contextualSpacing/>
        <w:rPr>
          <w:rFonts w:ascii="仿宋" w:hAnsi="仿宋" w:eastAsia="仿宋"/>
          <w:sz w:val="28"/>
          <w:szCs w:val="28"/>
        </w:rPr>
      </w:pPr>
      <w:r>
        <w:rPr>
          <w:rFonts w:ascii="仿宋" w:hAnsi="仿宋" w:eastAsia="仿宋"/>
          <w:sz w:val="28"/>
          <w:szCs w:val="28"/>
        </w:rPr>
        <w:t>特此承诺。</w:t>
      </w:r>
    </w:p>
    <w:p>
      <w:pPr>
        <w:snapToGrid w:val="0"/>
        <w:ind w:firstLine="645"/>
        <w:contextualSpacing/>
        <w:rPr>
          <w:rFonts w:ascii="仿宋" w:hAnsi="仿宋" w:eastAsia="仿宋"/>
          <w:sz w:val="28"/>
          <w:szCs w:val="28"/>
        </w:rPr>
      </w:pPr>
    </w:p>
    <w:p>
      <w:pPr>
        <w:snapToGrid w:val="0"/>
        <w:ind w:firstLine="645"/>
        <w:contextualSpacing/>
        <w:rPr>
          <w:rFonts w:ascii="仿宋" w:hAnsi="仿宋" w:eastAsia="仿宋"/>
          <w:sz w:val="28"/>
          <w:szCs w:val="28"/>
        </w:rPr>
      </w:pPr>
    </w:p>
    <w:p>
      <w:pPr>
        <w:snapToGrid w:val="0"/>
        <w:ind w:firstLine="5787" w:firstLineChars="2067"/>
        <w:contextualSpacing/>
        <w:rPr>
          <w:rFonts w:ascii="仿宋" w:hAnsi="仿宋" w:eastAsia="仿宋"/>
          <w:sz w:val="28"/>
          <w:szCs w:val="28"/>
        </w:rPr>
      </w:pPr>
    </w:p>
    <w:p>
      <w:pPr>
        <w:wordWrap w:val="0"/>
        <w:snapToGrid w:val="0"/>
        <w:ind w:firstLine="3684" w:firstLineChars="1316"/>
        <w:contextualSpacing/>
        <w:jc w:val="right"/>
        <w:rPr>
          <w:rFonts w:ascii="仿宋" w:hAnsi="仿宋" w:eastAsia="仿宋"/>
          <w:sz w:val="28"/>
          <w:szCs w:val="28"/>
        </w:rPr>
      </w:pPr>
      <w:r>
        <w:rPr>
          <w:rFonts w:ascii="仿宋" w:hAnsi="仿宋" w:eastAsia="仿宋"/>
          <w:sz w:val="28"/>
          <w:szCs w:val="28"/>
        </w:rPr>
        <w:t>投标人名称：（公章）</w:t>
      </w:r>
      <w:r>
        <w:rPr>
          <w:rFonts w:hint="eastAsia" w:ascii="仿宋" w:hAnsi="仿宋" w:eastAsia="仿宋"/>
          <w:sz w:val="28"/>
          <w:szCs w:val="28"/>
        </w:rPr>
        <w:t xml:space="preserve">      </w:t>
      </w:r>
    </w:p>
    <w:p>
      <w:pPr>
        <w:snapToGrid w:val="0"/>
        <w:ind w:firstLine="4818" w:firstLineChars="1721"/>
        <w:contextualSpacing/>
        <w:rPr>
          <w:rFonts w:ascii="仿宋" w:hAnsi="仿宋" w:eastAsia="仿宋"/>
          <w:sz w:val="28"/>
          <w:szCs w:val="28"/>
        </w:rPr>
      </w:pPr>
      <w:r>
        <w:rPr>
          <w:rFonts w:ascii="仿宋" w:hAnsi="仿宋" w:eastAsia="仿宋"/>
          <w:sz w:val="28"/>
          <w:szCs w:val="28"/>
        </w:rPr>
        <w:t>投标代表签名：</w:t>
      </w:r>
    </w:p>
    <w:p>
      <w:pPr>
        <w:wordWrap w:val="0"/>
        <w:snapToGrid w:val="0"/>
        <w:contextualSpacing/>
        <w:jc w:val="right"/>
        <w:rPr>
          <w:rFonts w:hint="eastAsia" w:ascii="仿宋" w:hAnsi="仿宋" w:eastAsia="仿宋"/>
          <w:sz w:val="28"/>
          <w:szCs w:val="28"/>
        </w:rPr>
      </w:pPr>
      <w:r>
        <w:rPr>
          <w:rFonts w:ascii="仿宋" w:hAnsi="仿宋" w:eastAsia="仿宋"/>
          <w:sz w:val="28"/>
          <w:szCs w:val="28"/>
        </w:rPr>
        <w:t>日期：</w:t>
      </w:r>
      <w:r>
        <w:rPr>
          <w:rFonts w:hint="eastAsia" w:ascii="仿宋" w:hAnsi="仿宋" w:eastAsia="仿宋"/>
          <w:sz w:val="28"/>
          <w:szCs w:val="28"/>
        </w:rPr>
        <w:t xml:space="preserve">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pPr>
        <w:jc w:val="right"/>
        <w:rPr>
          <w:rFonts w:hint="eastAsia" w:ascii="仿宋" w:hAnsi="仿宋" w:eastAsia="仿宋"/>
          <w:sz w:val="28"/>
          <w:szCs w:val="28"/>
        </w:rPr>
      </w:pPr>
    </w:p>
    <w:p>
      <w:pPr>
        <w:jc w:val="center"/>
        <w:rPr>
          <w:rFonts w:hint="eastAsia" w:ascii="仿宋" w:hAnsi="仿宋" w:eastAsia="仿宋"/>
          <w:b/>
          <w:sz w:val="32"/>
          <w:szCs w:val="32"/>
        </w:rPr>
      </w:pPr>
      <w:r>
        <w:rPr>
          <w:rFonts w:hint="eastAsia" w:ascii="仿宋" w:hAnsi="仿宋" w:eastAsia="仿宋"/>
          <w:b/>
          <w:sz w:val="32"/>
          <w:szCs w:val="32"/>
        </w:rPr>
        <w:t>政府采购优惠主体认定资料</w:t>
      </w:r>
    </w:p>
    <w:p>
      <w:pPr>
        <w:jc w:val="center"/>
        <w:rPr>
          <w:rFonts w:ascii="仿宋" w:hAnsi="仿宋" w:eastAsia="仿宋"/>
          <w:b/>
          <w:sz w:val="28"/>
          <w:szCs w:val="28"/>
        </w:rPr>
      </w:pPr>
      <w:r>
        <w:rPr>
          <w:rFonts w:hint="eastAsia" w:ascii="仿宋" w:hAnsi="仿宋" w:eastAsia="仿宋"/>
          <w:b/>
          <w:sz w:val="28"/>
          <w:szCs w:val="28"/>
        </w:rPr>
        <w:t>（一）小型、微型企业声明函</w:t>
      </w:r>
    </w:p>
    <w:p>
      <w:pPr>
        <w:snapToGrid w:val="0"/>
        <w:spacing w:line="276" w:lineRule="auto"/>
        <w:ind w:firstLine="560" w:firstLineChars="200"/>
        <w:contextualSpacing/>
        <w:rPr>
          <w:rFonts w:ascii="仿宋" w:hAnsi="仿宋" w:eastAsia="仿宋"/>
          <w:sz w:val="28"/>
          <w:szCs w:val="28"/>
        </w:rPr>
      </w:pPr>
      <w:r>
        <w:rPr>
          <w:rFonts w:hint="eastAsia" w:ascii="仿宋" w:hAnsi="仿宋" w:eastAsia="仿宋"/>
          <w:sz w:val="28"/>
          <w:szCs w:val="28"/>
        </w:rPr>
        <w:t>本公司郑重声明，根据《政府采购促进中小企业发展暂行办法》（财库〔</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 xml:space="preserve">181 </w:t>
      </w:r>
      <w:r>
        <w:rPr>
          <w:rFonts w:hint="eastAsia" w:ascii="仿宋" w:hAnsi="仿宋" w:eastAsia="仿宋"/>
          <w:sz w:val="28"/>
          <w:szCs w:val="28"/>
        </w:rPr>
        <w:t>号）的规定，本公司为</w:t>
      </w:r>
      <w:r>
        <w:rPr>
          <w:rFonts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276" w:lineRule="auto"/>
        <w:ind w:firstLine="560" w:firstLineChars="200"/>
        <w:contextualSpacing/>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根据《工业和信息化部、国家统计局、国家发展和改革委员会、财政部关于印发中小企业划型标准规定的通知》（工信部联企业〔</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 xml:space="preserve">300 </w:t>
      </w:r>
      <w:r>
        <w:rPr>
          <w:rFonts w:hint="eastAsia" w:ascii="仿宋" w:hAnsi="仿宋" w:eastAsia="仿宋"/>
          <w:sz w:val="28"/>
          <w:szCs w:val="28"/>
        </w:rPr>
        <w:t>号）规定的划分标准，本公司为</w:t>
      </w:r>
      <w:r>
        <w:rPr>
          <w:rFonts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276" w:lineRule="auto"/>
        <w:ind w:firstLine="560" w:firstLineChars="200"/>
        <w:contextualSpacing/>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本公司参加</w:t>
      </w:r>
      <w:r>
        <w:rPr>
          <w:rFonts w:ascii="仿宋" w:hAnsi="仿宋" w:eastAsia="仿宋"/>
          <w:sz w:val="28"/>
          <w:szCs w:val="28"/>
          <w:u w:val="single"/>
        </w:rPr>
        <w:t xml:space="preserve">                    </w:t>
      </w:r>
      <w:r>
        <w:rPr>
          <w:rFonts w:hint="eastAsia" w:ascii="仿宋" w:hAnsi="仿宋" w:eastAsia="仿宋"/>
          <w:sz w:val="28"/>
          <w:szCs w:val="28"/>
        </w:rPr>
        <w:t>项目（项目编号：</w:t>
      </w:r>
      <w:r>
        <w:rPr>
          <w:rFonts w:ascii="仿宋" w:hAnsi="仿宋" w:eastAsia="仿宋"/>
          <w:sz w:val="28"/>
          <w:szCs w:val="28"/>
          <w:u w:val="single"/>
        </w:rPr>
        <w:t xml:space="preserve">         </w:t>
      </w:r>
      <w:r>
        <w:rPr>
          <w:rFonts w:hint="eastAsia" w:ascii="仿宋" w:hAnsi="仿宋" w:eastAsia="仿宋"/>
          <w:sz w:val="28"/>
          <w:szCs w:val="28"/>
        </w:rPr>
        <w:t>）采购活动，并提供（承诺人在□处打√）</w:t>
      </w:r>
      <w:r>
        <w:rPr>
          <w:rFonts w:ascii="仿宋" w:hAnsi="仿宋" w:eastAsia="仿宋"/>
          <w:sz w:val="28"/>
          <w:szCs w:val="28"/>
        </w:rPr>
        <w:t>:</w:t>
      </w:r>
    </w:p>
    <w:p>
      <w:pPr>
        <w:snapToGrid w:val="0"/>
        <w:spacing w:line="276" w:lineRule="auto"/>
        <w:ind w:firstLine="560" w:firstLineChars="200"/>
        <w:contextualSpacing/>
        <w:rPr>
          <w:rFonts w:ascii="仿宋" w:hAnsi="仿宋" w:eastAsia="仿宋"/>
          <w:sz w:val="28"/>
          <w:szCs w:val="28"/>
        </w:rPr>
      </w:pPr>
      <w:r>
        <w:rPr>
          <w:rFonts w:hint="eastAsia" w:ascii="仿宋" w:hAnsi="仿宋" w:eastAsia="仿宋"/>
          <w:sz w:val="28"/>
          <w:szCs w:val="28"/>
        </w:rPr>
        <w:t>□本企业的服务；</w:t>
      </w:r>
    </w:p>
    <w:p>
      <w:pPr>
        <w:snapToGrid w:val="0"/>
        <w:spacing w:line="276" w:lineRule="auto"/>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本公司对上述声明的真实性负责。若有虚假承诺，视同提供虚假资料，将依法承担相应法律责任。</w:t>
      </w:r>
    </w:p>
    <w:p>
      <w:pPr>
        <w:snapToGrid w:val="0"/>
        <w:spacing w:line="276" w:lineRule="auto"/>
        <w:ind w:firstLine="5600" w:firstLineChars="2000"/>
        <w:contextualSpacing/>
        <w:rPr>
          <w:rFonts w:ascii="仿宋" w:hAnsi="仿宋" w:eastAsia="仿宋"/>
          <w:sz w:val="28"/>
          <w:szCs w:val="28"/>
        </w:rPr>
      </w:pPr>
      <w:r>
        <w:rPr>
          <w:rFonts w:hint="eastAsia" w:ascii="仿宋" w:hAnsi="仿宋" w:eastAsia="仿宋"/>
          <w:sz w:val="28"/>
          <w:szCs w:val="28"/>
        </w:rPr>
        <w:t>企业名称：</w:t>
      </w:r>
    </w:p>
    <w:p>
      <w:pPr>
        <w:snapToGrid w:val="0"/>
        <w:spacing w:line="276" w:lineRule="auto"/>
        <w:ind w:firstLine="5600" w:firstLineChars="2000"/>
        <w:contextualSpacing/>
        <w:rPr>
          <w:rFonts w:hint="eastAsia" w:ascii="仿宋" w:hAnsi="仿宋" w:eastAsia="仿宋"/>
          <w:b/>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jc w:val="center"/>
        <w:rPr>
          <w:rFonts w:ascii="仿宋" w:hAnsi="仿宋" w:eastAsia="仿宋"/>
          <w:b/>
          <w:sz w:val="28"/>
          <w:szCs w:val="28"/>
        </w:rPr>
      </w:pPr>
      <w:r>
        <w:rPr>
          <w:rFonts w:hint="eastAsia" w:ascii="仿宋" w:hAnsi="仿宋" w:eastAsia="仿宋"/>
          <w:b/>
          <w:sz w:val="28"/>
          <w:szCs w:val="28"/>
        </w:rPr>
        <w:t>（二）残疾人福利性单位声明函</w:t>
      </w:r>
    </w:p>
    <w:p>
      <w:pPr>
        <w:snapToGrid w:val="0"/>
        <w:ind w:firstLine="560" w:firstLineChars="200"/>
        <w:contextualSpacing/>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141 </w:t>
      </w:r>
      <w:r>
        <w:rPr>
          <w:rFonts w:hint="eastAsia" w:ascii="仿宋" w:hAnsi="仿宋" w:eastAsia="仿宋"/>
          <w:sz w:val="28"/>
          <w:szCs w:val="28"/>
        </w:rPr>
        <w:t>号）的规定，本单位为符合条件的残疾人福利性单位，且本单位参加</w:t>
      </w:r>
      <w:r>
        <w:rPr>
          <w:rFonts w:ascii="仿宋" w:hAnsi="仿宋" w:eastAsia="仿宋"/>
          <w:sz w:val="28"/>
          <w:szCs w:val="28"/>
          <w:u w:val="single"/>
        </w:rPr>
        <w:t xml:space="preserve">                           </w:t>
      </w:r>
      <w:r>
        <w:rPr>
          <w:rFonts w:hint="eastAsia" w:ascii="仿宋" w:hAnsi="仿宋" w:eastAsia="仿宋"/>
          <w:sz w:val="28"/>
          <w:szCs w:val="28"/>
        </w:rPr>
        <w:t>项目（项目编号：</w:t>
      </w:r>
      <w:r>
        <w:rPr>
          <w:rFonts w:ascii="仿宋" w:hAnsi="仿宋" w:eastAsia="仿宋"/>
          <w:sz w:val="28"/>
          <w:szCs w:val="28"/>
          <w:u w:val="single"/>
        </w:rPr>
        <w:t xml:space="preserve">             </w:t>
      </w:r>
      <w:r>
        <w:rPr>
          <w:rFonts w:hint="eastAsia" w:ascii="仿宋" w:hAnsi="仿宋" w:eastAsia="仿宋"/>
          <w:sz w:val="28"/>
          <w:szCs w:val="28"/>
        </w:rPr>
        <w:t>）采购活动，并提供（承诺人在□处打√）</w:t>
      </w:r>
      <w:r>
        <w:rPr>
          <w:rFonts w:ascii="仿宋" w:hAnsi="仿宋" w:eastAsia="仿宋"/>
          <w:sz w:val="28"/>
          <w:szCs w:val="28"/>
        </w:rPr>
        <w:t>:</w:t>
      </w:r>
    </w:p>
    <w:p>
      <w:pPr>
        <w:snapToGrid w:val="0"/>
        <w:ind w:firstLine="560" w:firstLineChars="200"/>
        <w:contextualSpacing/>
        <w:rPr>
          <w:rFonts w:ascii="仿宋" w:hAnsi="仿宋" w:eastAsia="仿宋"/>
          <w:sz w:val="28"/>
          <w:szCs w:val="28"/>
        </w:rPr>
      </w:pPr>
      <w:r>
        <w:rPr>
          <w:rFonts w:hint="eastAsia" w:ascii="仿宋" w:hAnsi="仿宋" w:eastAsia="仿宋"/>
          <w:sz w:val="28"/>
          <w:szCs w:val="28"/>
        </w:rPr>
        <w:t>□本单位的服务；</w:t>
      </w:r>
    </w:p>
    <w:p>
      <w:pPr>
        <w:snapToGrid w:val="0"/>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ind w:firstLine="5600" w:firstLineChars="2000"/>
        <w:contextualSpacing/>
        <w:rPr>
          <w:rFonts w:ascii="仿宋" w:hAnsi="仿宋" w:eastAsia="仿宋"/>
          <w:sz w:val="28"/>
          <w:szCs w:val="28"/>
        </w:rPr>
      </w:pPr>
      <w:r>
        <w:rPr>
          <w:rFonts w:hint="eastAsia" w:ascii="仿宋" w:hAnsi="仿宋" w:eastAsia="仿宋"/>
          <w:sz w:val="28"/>
          <w:szCs w:val="28"/>
        </w:rPr>
        <w:t>企业名称：</w:t>
      </w:r>
    </w:p>
    <w:p>
      <w:pPr>
        <w:snapToGrid w:val="0"/>
        <w:ind w:firstLine="5600" w:firstLineChars="2000"/>
        <w:contextualSpacing/>
        <w:rPr>
          <w:rFonts w:hint="eastAsia" w:ascii="仿宋" w:hAnsi="仿宋" w:eastAsia="仿宋"/>
          <w:b/>
          <w:sz w:val="28"/>
          <w:szCs w:val="28"/>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jc w:val="center"/>
        <w:rPr>
          <w:rFonts w:ascii="仿宋" w:hAnsi="仿宋" w:eastAsia="仿宋"/>
          <w:b/>
          <w:sz w:val="28"/>
          <w:szCs w:val="28"/>
        </w:rPr>
      </w:pPr>
      <w:r>
        <w:rPr>
          <w:rFonts w:hint="eastAsia" w:ascii="仿宋" w:hAnsi="仿宋" w:eastAsia="仿宋"/>
          <w:b/>
          <w:sz w:val="28"/>
          <w:szCs w:val="28"/>
        </w:rPr>
        <w:t>（三）监狱企业声明函</w:t>
      </w:r>
    </w:p>
    <w:p>
      <w:pPr>
        <w:snapToGrid w:val="0"/>
        <w:spacing w:line="276" w:lineRule="auto"/>
        <w:ind w:firstLine="560" w:firstLineChars="200"/>
        <w:contextualSpacing/>
        <w:jc w:val="left"/>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司法部关于政府采购支持监狱企业发展有关问题的通知》（财库〔</w:t>
      </w:r>
      <w:r>
        <w:rPr>
          <w:rFonts w:ascii="仿宋" w:hAnsi="仿宋" w:eastAsia="仿宋"/>
          <w:sz w:val="28"/>
          <w:szCs w:val="28"/>
        </w:rPr>
        <w:t>2014</w:t>
      </w:r>
      <w:r>
        <w:rPr>
          <w:rFonts w:hint="eastAsia" w:ascii="仿宋" w:hAnsi="仿宋" w:eastAsia="仿宋"/>
          <w:sz w:val="28"/>
          <w:szCs w:val="28"/>
        </w:rPr>
        <w:t>〕</w:t>
      </w:r>
      <w:r>
        <w:rPr>
          <w:rFonts w:ascii="仿宋" w:hAnsi="仿宋" w:eastAsia="仿宋"/>
          <w:sz w:val="28"/>
          <w:szCs w:val="28"/>
        </w:rPr>
        <w:t>68</w:t>
      </w:r>
      <w:r>
        <w:rPr>
          <w:rFonts w:hint="eastAsia" w:ascii="仿宋" w:hAnsi="仿宋" w:eastAsia="仿宋"/>
          <w:sz w:val="28"/>
          <w:szCs w:val="28"/>
        </w:rPr>
        <w:t>号）的规定，本单位为符合条件的监狱企业，且本单位参加</w:t>
      </w:r>
      <w:r>
        <w:rPr>
          <w:rFonts w:ascii="仿宋" w:hAnsi="仿宋" w:eastAsia="仿宋"/>
          <w:sz w:val="28"/>
          <w:szCs w:val="28"/>
          <w:u w:val="single"/>
        </w:rPr>
        <w:t xml:space="preserve">                           </w:t>
      </w:r>
      <w:r>
        <w:rPr>
          <w:rFonts w:hint="eastAsia" w:ascii="仿宋" w:hAnsi="仿宋" w:eastAsia="仿宋"/>
          <w:sz w:val="28"/>
          <w:szCs w:val="28"/>
        </w:rPr>
        <w:t>项目（项目编号：</w:t>
      </w:r>
      <w:r>
        <w:rPr>
          <w:rFonts w:ascii="仿宋" w:hAnsi="仿宋" w:eastAsia="仿宋"/>
          <w:sz w:val="28"/>
          <w:szCs w:val="28"/>
          <w:u w:val="single"/>
        </w:rPr>
        <w:t xml:space="preserve">            </w:t>
      </w:r>
      <w:r>
        <w:rPr>
          <w:rFonts w:hint="eastAsia" w:ascii="仿宋" w:hAnsi="仿宋" w:eastAsia="仿宋"/>
          <w:sz w:val="28"/>
          <w:szCs w:val="28"/>
        </w:rPr>
        <w:t>）采购活动，并提供（承诺人在□处打√）</w:t>
      </w:r>
      <w:r>
        <w:rPr>
          <w:rFonts w:ascii="仿宋" w:hAnsi="仿宋" w:eastAsia="仿宋"/>
          <w:sz w:val="28"/>
          <w:szCs w:val="28"/>
        </w:rPr>
        <w:t>:</w:t>
      </w:r>
    </w:p>
    <w:p>
      <w:pPr>
        <w:snapToGrid w:val="0"/>
        <w:spacing w:line="276" w:lineRule="auto"/>
        <w:ind w:firstLine="560" w:firstLineChars="200"/>
        <w:contextualSpacing/>
        <w:rPr>
          <w:rFonts w:ascii="仿宋" w:hAnsi="仿宋" w:eastAsia="仿宋"/>
          <w:sz w:val="28"/>
          <w:szCs w:val="28"/>
        </w:rPr>
      </w:pPr>
      <w:r>
        <w:rPr>
          <w:rFonts w:hint="eastAsia" w:ascii="仿宋" w:hAnsi="仿宋" w:eastAsia="仿宋"/>
          <w:sz w:val="28"/>
          <w:szCs w:val="28"/>
        </w:rPr>
        <w:t>□本单位的服务；</w:t>
      </w:r>
    </w:p>
    <w:p>
      <w:pPr>
        <w:snapToGrid w:val="0"/>
        <w:spacing w:line="276" w:lineRule="auto"/>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本单位对上述声明的真实性负责。如有虚假，将依法承担相应责任。</w:t>
      </w:r>
    </w:p>
    <w:p>
      <w:pPr>
        <w:snapToGrid w:val="0"/>
        <w:spacing w:line="276" w:lineRule="auto"/>
        <w:ind w:firstLine="560" w:firstLineChars="200"/>
        <w:contextualSpacing/>
        <w:rPr>
          <w:rFonts w:ascii="仿宋" w:hAnsi="仿宋" w:eastAsia="仿宋"/>
          <w:color w:val="auto"/>
          <w:sz w:val="28"/>
          <w:szCs w:val="28"/>
        </w:rPr>
      </w:pPr>
      <w:r>
        <w:rPr>
          <w:rFonts w:hint="eastAsia" w:ascii="仿宋" w:hAnsi="仿宋" w:eastAsia="仿宋"/>
          <w:color w:val="auto"/>
          <w:sz w:val="28"/>
          <w:szCs w:val="28"/>
        </w:rPr>
        <w:t>附：省级以上监狱管理局、戒毒管理局（含新疆生产建设兵团）出具的监狱企业证明文件。</w:t>
      </w:r>
    </w:p>
    <w:p>
      <w:pPr>
        <w:snapToGrid w:val="0"/>
        <w:spacing w:line="276" w:lineRule="auto"/>
        <w:ind w:firstLine="5600" w:firstLineChars="2000"/>
        <w:contextualSpacing/>
        <w:rPr>
          <w:rFonts w:ascii="仿宋" w:hAnsi="仿宋" w:eastAsia="仿宋"/>
          <w:sz w:val="28"/>
          <w:szCs w:val="28"/>
        </w:rPr>
      </w:pPr>
      <w:r>
        <w:rPr>
          <w:rFonts w:hint="eastAsia" w:ascii="仿宋" w:hAnsi="仿宋" w:eastAsia="仿宋"/>
          <w:sz w:val="28"/>
          <w:szCs w:val="28"/>
        </w:rPr>
        <w:t>企业名称：</w:t>
      </w:r>
    </w:p>
    <w:p>
      <w:pPr>
        <w:snapToGrid w:val="0"/>
        <w:spacing w:line="276" w:lineRule="auto"/>
        <w:ind w:firstLine="5600" w:firstLineChars="2000"/>
        <w:contextualSpacing/>
        <w:rPr>
          <w:rFonts w:hint="eastAsia" w:ascii="仿宋_GB2312" w:hAnsi="仿宋" w:eastAsia="仿宋_GB2312" w:cs="仿宋"/>
          <w:bCs w:val="0"/>
          <w:kern w:val="2"/>
          <w:sz w:val="32"/>
          <w:szCs w:val="32"/>
          <w:lang w:val="en-US" w:eastAsia="zh-CN" w:bidi="ar-SA"/>
        </w:rPr>
      </w:pP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sectPr>
      <w:headerReference r:id="rId4" w:type="first"/>
      <w:footerReference r:id="rId6" w:type="first"/>
      <w:headerReference r:id="rId3"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- 7 -</w:t>
                          </w:r>
                          <w:r>
                            <w:rPr>
                              <w:rStyle w:val="17"/>
                              <w:rFonts w:ascii="宋体" w:hAnsi="宋体"/>
                              <w:sz w:val="28"/>
                              <w:szCs w:val="28"/>
                            </w:rPr>
                            <w:fldChar w:fldCharType="end"/>
                          </w:r>
                        </w:p>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rPr>
                        <w:rStyle w:val="17"/>
                        <w:rFonts w:ascii="宋体" w:hAns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- 7 -</w:t>
                    </w:r>
                    <w:r>
                      <w:rPr>
                        <w:rStyle w:val="17"/>
                        <w:rFonts w:ascii="宋体" w:hAnsi="宋体"/>
                        <w:sz w:val="28"/>
                        <w:szCs w:val="28"/>
                      </w:rPr>
                      <w:fldChar w:fldCharType="end"/>
                    </w:r>
                  </w:p>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4813935</wp:posOffset>
              </wp:positionH>
              <wp:positionV relativeFrom="paragraph">
                <wp:posOffset>-138430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9.05pt;margin-top:-10.9pt;height:144pt;width:144pt;mso-position-horizontal-relative:margin;mso-wrap-style:none;z-index:251659264;mso-width-relative:page;mso-height-relative:page;" filled="f" stroked="f" coordsize="21600,21600" o:gfxdata="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IkIkNgAAAAMAQAADwAAAAAAAAABACAAAAA4AAAAZHJzL2Rvd25yZXYueG1sUEsBAhQA&#10;FAAAAAgAh07iQKAXbrMVAgAAGQQAAA4AAAAAAAAAAQAgAAAAPQEAAGRycy9lMm9Eb2MueG1sUEsF&#10;BgAAAAAGAAYAWQEAAMQ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C1E70"/>
    <w:multiLevelType w:val="singleLevel"/>
    <w:tmpl w:val="DFFC1E7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D65709"/>
    <w:rsid w:val="000C1A6C"/>
    <w:rsid w:val="000C5183"/>
    <w:rsid w:val="000D0BCA"/>
    <w:rsid w:val="00102AC1"/>
    <w:rsid w:val="001B3B5A"/>
    <w:rsid w:val="002213C4"/>
    <w:rsid w:val="00265CB7"/>
    <w:rsid w:val="002C0B3C"/>
    <w:rsid w:val="00414C15"/>
    <w:rsid w:val="0047040E"/>
    <w:rsid w:val="004E5241"/>
    <w:rsid w:val="0055524B"/>
    <w:rsid w:val="00556818"/>
    <w:rsid w:val="006B7502"/>
    <w:rsid w:val="00717C08"/>
    <w:rsid w:val="007E2278"/>
    <w:rsid w:val="00863329"/>
    <w:rsid w:val="008A20DE"/>
    <w:rsid w:val="008A2571"/>
    <w:rsid w:val="008D228E"/>
    <w:rsid w:val="008D7EF6"/>
    <w:rsid w:val="008E5D2B"/>
    <w:rsid w:val="00A36AE1"/>
    <w:rsid w:val="00AA5EBB"/>
    <w:rsid w:val="00C30A53"/>
    <w:rsid w:val="00C449E2"/>
    <w:rsid w:val="00C76705"/>
    <w:rsid w:val="00CA14DC"/>
    <w:rsid w:val="00CB65B9"/>
    <w:rsid w:val="00CC3623"/>
    <w:rsid w:val="00D25294"/>
    <w:rsid w:val="00DF7EA5"/>
    <w:rsid w:val="00EC0687"/>
    <w:rsid w:val="00EF4A90"/>
    <w:rsid w:val="00FB0C33"/>
    <w:rsid w:val="00FC09D0"/>
    <w:rsid w:val="00FE0608"/>
    <w:rsid w:val="0A2369A5"/>
    <w:rsid w:val="173E11D0"/>
    <w:rsid w:val="17DFDF13"/>
    <w:rsid w:val="18E2563A"/>
    <w:rsid w:val="19D65709"/>
    <w:rsid w:val="1B7F786A"/>
    <w:rsid w:val="1C943261"/>
    <w:rsid w:val="1FB2DC12"/>
    <w:rsid w:val="26695B0D"/>
    <w:rsid w:val="2F97BB70"/>
    <w:rsid w:val="377B6CC2"/>
    <w:rsid w:val="378F4506"/>
    <w:rsid w:val="40AC504C"/>
    <w:rsid w:val="43D672DF"/>
    <w:rsid w:val="54F92F55"/>
    <w:rsid w:val="552A4AE7"/>
    <w:rsid w:val="55B7333C"/>
    <w:rsid w:val="569160EC"/>
    <w:rsid w:val="57D74E5F"/>
    <w:rsid w:val="5B5C6D08"/>
    <w:rsid w:val="6AF43EFE"/>
    <w:rsid w:val="6D6F59CE"/>
    <w:rsid w:val="6D816F66"/>
    <w:rsid w:val="6F6741A7"/>
    <w:rsid w:val="6F9B7C81"/>
    <w:rsid w:val="742503C8"/>
    <w:rsid w:val="747F67DC"/>
    <w:rsid w:val="79557040"/>
    <w:rsid w:val="7CFD735E"/>
    <w:rsid w:val="7EDD43A4"/>
    <w:rsid w:val="7FF72681"/>
    <w:rsid w:val="BBEB4C48"/>
    <w:rsid w:val="CE54F538"/>
    <w:rsid w:val="D7EFEDBE"/>
    <w:rsid w:val="DA8FD55A"/>
    <w:rsid w:val="EAEB66ED"/>
    <w:rsid w:val="EEF6AF54"/>
    <w:rsid w:val="EFFB216A"/>
    <w:rsid w:val="F0EEB031"/>
    <w:rsid w:val="F5BDC7D9"/>
    <w:rsid w:val="F77FA095"/>
    <w:rsid w:val="F9DB0B45"/>
    <w:rsid w:val="F9EFCBED"/>
    <w:rsid w:val="FEF96C86"/>
    <w:rsid w:val="FF9B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5"/>
    <w:next w:val="6"/>
    <w:qFormat/>
    <w:uiPriority w:val="0"/>
    <w:pPr>
      <w:adjustRightInd w:val="0"/>
      <w:spacing w:line="240" w:lineRule="auto"/>
      <w:jc w:val="center"/>
      <w:textAlignment w:val="baseline"/>
      <w:outlineLvl w:val="1"/>
    </w:pPr>
    <w:rPr>
      <w:rFonts w:ascii="宋体" w:hAnsi="宋体"/>
      <w:bCs w:val="0"/>
      <w:kern w:val="0"/>
      <w:sz w:val="24"/>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line="360" w:lineRule="auto"/>
    </w:pPr>
    <w:rPr>
      <w:rFonts w:ascii="Verdana" w:hAnsi="Verdana" w:eastAsia="仿宋_GB2312"/>
      <w:b/>
      <w:bCs/>
      <w:sz w:val="24"/>
      <w:lang w:eastAsia="en-US"/>
    </w:rPr>
  </w:style>
  <w:style w:type="paragraph" w:styleId="7">
    <w:name w:val="Normal Indent"/>
    <w:basedOn w:val="1"/>
    <w:qFormat/>
    <w:uiPriority w:val="99"/>
    <w:pPr>
      <w:widowControl/>
      <w:ind w:firstLine="420"/>
      <w:jc w:val="left"/>
    </w:pPr>
    <w:rPr>
      <w:bCs/>
      <w:szCs w:val="20"/>
    </w:rPr>
  </w:style>
  <w:style w:type="paragraph" w:styleId="8">
    <w:name w:val="Body Text Indent 2"/>
    <w:basedOn w:val="1"/>
    <w:qFormat/>
    <w:uiPriority w:val="0"/>
    <w:pPr>
      <w:widowControl/>
      <w:spacing w:after="120" w:line="480" w:lineRule="auto"/>
      <w:ind w:left="420" w:leftChars="200"/>
      <w:jc w:val="left"/>
    </w:pPr>
    <w:rPr>
      <w:bCs/>
      <w:szCs w:val="32"/>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spacing w:line="360" w:lineRule="auto"/>
      <w:jc w:val="left"/>
    </w:pPr>
    <w:rPr>
      <w:rFonts w:ascii="Calibri" w:hAnsi="Calibri" w:cs="宋体"/>
      <w:b/>
      <w:bCs/>
      <w:sz w:val="28"/>
      <w:szCs w:val="32"/>
    </w:rPr>
  </w:style>
  <w:style w:type="paragraph" w:styleId="12">
    <w:name w:val="toc 2"/>
    <w:basedOn w:val="1"/>
    <w:next w:val="1"/>
    <w:qFormat/>
    <w:uiPriority w:val="0"/>
    <w:pPr>
      <w:widowControl/>
      <w:spacing w:line="360" w:lineRule="auto"/>
      <w:ind w:left="420" w:leftChars="200"/>
      <w:jc w:val="left"/>
    </w:pPr>
    <w:rPr>
      <w:rFonts w:ascii="Calibri" w:hAnsi="Calibri" w:cs="宋体"/>
      <w:bCs/>
      <w:sz w:val="28"/>
      <w:szCs w:val="32"/>
    </w:rPr>
  </w:style>
  <w:style w:type="paragraph" w:styleId="13">
    <w:name w:val="Normal (Web)"/>
    <w:basedOn w:val="1"/>
    <w:qFormat/>
    <w:uiPriority w:val="99"/>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图"/>
    <w:basedOn w:val="1"/>
    <w:qFormat/>
    <w:uiPriority w:val="0"/>
    <w:pPr>
      <w:keepNext/>
      <w:widowControl/>
      <w:adjustRightInd w:val="0"/>
      <w:spacing w:before="60" w:after="60" w:line="300" w:lineRule="auto"/>
      <w:jc w:val="center"/>
      <w:textAlignment w:val="center"/>
    </w:pPr>
    <w:rPr>
      <w:bCs/>
      <w:snapToGrid w:val="0"/>
      <w:spacing w:val="20"/>
      <w:kern w:val="0"/>
      <w:sz w:val="28"/>
      <w:szCs w:val="20"/>
    </w:rPr>
  </w:style>
  <w:style w:type="paragraph" w:customStyle="1" w:styleId="21">
    <w:name w:val="Other|1"/>
    <w:basedOn w:val="1"/>
    <w:qFormat/>
    <w:uiPriority w:val="0"/>
    <w:pPr>
      <w:spacing w:line="314" w:lineRule="auto"/>
    </w:pPr>
    <w:rPr>
      <w:rFonts w:ascii="MingLiU" w:hAnsi="MingLiU" w:eastAsia="MingLiU" w:cs="MingLiU"/>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691</Words>
  <Characters>3941</Characters>
  <Lines>32</Lines>
  <Paragraphs>9</Paragraphs>
  <TotalTime>19</TotalTime>
  <ScaleCrop>false</ScaleCrop>
  <LinksUpToDate>false</LinksUpToDate>
  <CharactersWithSpaces>4623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2021-05-23T02:21:00Z</dcterms:created>
  <dc:creator>Administrator</dc:creator>
  <cp:lastModifiedBy>bljdb</cp:lastModifiedBy>
  <cp:lastPrinted>2022-12-10T11:27:00Z</cp:lastPrinted>
  <dcterms:modified xsi:type="dcterms:W3CDTF">2023-12-13T14:18:37Z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