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14" w:rsidRDefault="00244D14" w:rsidP="00244D14">
      <w:pPr>
        <w:rPr>
          <w:rFonts w:ascii="CESI黑体-GB13000" w:eastAsia="CESI黑体-GB13000" w:hAnsi="CESI黑体-GB13000" w:cs="CESI黑体-GB13000" w:hint="eastAsia"/>
          <w:sz w:val="32"/>
          <w:szCs w:val="32"/>
        </w:rPr>
      </w:pPr>
      <w:r>
        <w:rPr>
          <w:rFonts w:ascii="CESI黑体-GB13000" w:eastAsia="CESI黑体-GB13000" w:hAnsi="CESI黑体-GB13000" w:cs="CESI黑体-GB13000" w:hint="eastAsia"/>
          <w:sz w:val="32"/>
          <w:szCs w:val="32"/>
          <w:lang w:val="en"/>
        </w:rPr>
        <w:t>附件</w:t>
      </w:r>
    </w:p>
    <w:p w:rsidR="00244D14" w:rsidRDefault="00244D14" w:rsidP="00244D14">
      <w:pPr>
        <w:jc w:val="center"/>
        <w:rPr>
          <w:rFonts w:ascii="方正小标宋_GBK" w:eastAsia="方正小标宋_GBK" w:hAnsi="方正小标宋_GBK" w:cs="方正小标宋_GBK" w:hint="eastAsia"/>
          <w:sz w:val="44"/>
          <w:szCs w:val="44"/>
          <w:lang w:val="en"/>
        </w:rPr>
      </w:pPr>
      <w:bookmarkStart w:id="0" w:name="_GoBack"/>
      <w:r>
        <w:rPr>
          <w:rFonts w:ascii="方正小标宋_GBK" w:eastAsia="方正小标宋_GBK" w:hAnsi="方正小标宋_GBK" w:cs="方正小标宋_GBK" w:hint="eastAsia"/>
          <w:sz w:val="44"/>
          <w:szCs w:val="44"/>
          <w:lang w:val="en"/>
        </w:rPr>
        <w:t>坪山区普惠性幼儿园认定指标</w:t>
      </w:r>
    </w:p>
    <w:bookmarkEnd w:id="0"/>
    <w:p w:rsidR="00244D14" w:rsidRDefault="00244D14" w:rsidP="00244D14">
      <w:pPr>
        <w:spacing w:line="560" w:lineRule="exact"/>
        <w:ind w:firstLineChars="200" w:firstLine="640"/>
        <w:jc w:val="left"/>
        <w:rPr>
          <w:rFonts w:ascii="方正小标宋_GBK" w:eastAsia="方正小标宋_GBK" w:hAnsi="方正小标宋_GBK" w:cs="方正小标宋_GBK" w:hint="eastAsia"/>
          <w:sz w:val="44"/>
          <w:szCs w:val="44"/>
          <w:lang w:val="en"/>
        </w:rPr>
      </w:pPr>
      <w:r>
        <w:rPr>
          <w:rFonts w:ascii="CESI仿宋-GB2312" w:eastAsia="CESI仿宋-GB2312" w:hAnsi="CESI仿宋-GB2312" w:cs="CESI仿宋-GB2312" w:hint="eastAsia"/>
          <w:sz w:val="32"/>
          <w:szCs w:val="32"/>
          <w:lang w:val="en"/>
        </w:rPr>
        <w:t>本指标依据《深圳市普惠性幼儿园管理办法》和《深圳市坪山区普惠性幼儿园管理办法实施细则》的有关规定编制，共设六项22个指标，总分值100分，区教育行政部门将通过指标评分取消不符合条件的申报单位（必达指标出现</w:t>
      </w:r>
      <w:r>
        <w:rPr>
          <w:rFonts w:ascii="CESI仿宋-GB2312" w:eastAsia="CESI仿宋-GB2312" w:hAnsi="CESI仿宋-GB2312" w:cs="CESI仿宋-GB2312" w:hint="eastAsia"/>
          <w:sz w:val="32"/>
          <w:szCs w:val="32"/>
        </w:rPr>
        <w:t>0</w:t>
      </w:r>
      <w:r>
        <w:rPr>
          <w:rFonts w:ascii="CESI仿宋-GB2312" w:eastAsia="CESI仿宋-GB2312" w:hAnsi="CESI仿宋-GB2312" w:cs="CESI仿宋-GB2312" w:hint="eastAsia"/>
          <w:sz w:val="32"/>
          <w:szCs w:val="32"/>
          <w:lang w:val="en"/>
        </w:rPr>
        <w:t>分项）的申报资格，并对符合条件的申报单位进行排序。</w:t>
      </w:r>
    </w:p>
    <w:tbl>
      <w:tblPr>
        <w:tblStyle w:val="a6"/>
        <w:tblW w:w="0" w:type="auto"/>
        <w:jc w:val="center"/>
        <w:tblInd w:w="0" w:type="dxa"/>
        <w:tblLayout w:type="fixed"/>
        <w:tblCellMar>
          <w:top w:w="0" w:type="dxa"/>
          <w:left w:w="108" w:type="dxa"/>
          <w:bottom w:w="0" w:type="dxa"/>
          <w:right w:w="108" w:type="dxa"/>
        </w:tblCellMar>
        <w:tblLook w:val="0000" w:firstRow="0" w:lastRow="0" w:firstColumn="0" w:lastColumn="0" w:noHBand="0" w:noVBand="0"/>
      </w:tblPr>
      <w:tblGrid>
        <w:gridCol w:w="1437"/>
        <w:gridCol w:w="4971"/>
        <w:gridCol w:w="873"/>
        <w:gridCol w:w="2468"/>
        <w:gridCol w:w="3382"/>
        <w:gridCol w:w="975"/>
      </w:tblGrid>
      <w:tr w:rsidR="00244D14" w:rsidTr="0078255E">
        <w:trPr>
          <w:jc w:val="center"/>
        </w:trPr>
        <w:tc>
          <w:tcPr>
            <w:tcW w:w="1437" w:type="dxa"/>
            <w:vAlign w:val="center"/>
          </w:tcPr>
          <w:p w:rsidR="00244D14" w:rsidRDefault="00244D14" w:rsidP="0078255E">
            <w:pPr>
              <w:jc w:val="center"/>
              <w:rPr>
                <w:rFonts w:ascii="CESI仿宋-GB2312" w:eastAsia="CESI仿宋-GB2312" w:hAnsi="CESI仿宋-GB2312" w:cs="CESI仿宋-GB2312" w:hint="eastAsia"/>
                <w:b/>
                <w:bCs/>
                <w:sz w:val="28"/>
                <w:szCs w:val="28"/>
                <w:lang w:val="en"/>
              </w:rPr>
            </w:pPr>
            <w:r>
              <w:rPr>
                <w:rFonts w:ascii="CESI仿宋-GB2312" w:eastAsia="CESI仿宋-GB2312" w:hAnsi="CESI仿宋-GB2312" w:cs="CESI仿宋-GB2312" w:hint="eastAsia"/>
                <w:b/>
                <w:bCs/>
                <w:sz w:val="28"/>
                <w:szCs w:val="28"/>
                <w:lang w:val="en"/>
              </w:rPr>
              <w:t>项目</w:t>
            </w:r>
          </w:p>
        </w:tc>
        <w:tc>
          <w:tcPr>
            <w:tcW w:w="4971" w:type="dxa"/>
          </w:tcPr>
          <w:p w:rsidR="00244D14" w:rsidRDefault="00244D14" w:rsidP="0078255E">
            <w:pPr>
              <w:jc w:val="center"/>
              <w:rPr>
                <w:rFonts w:ascii="CESI仿宋-GB2312" w:eastAsia="CESI仿宋-GB2312" w:hAnsi="CESI仿宋-GB2312" w:cs="CESI仿宋-GB2312" w:hint="eastAsia"/>
                <w:b/>
                <w:bCs/>
                <w:sz w:val="28"/>
                <w:szCs w:val="28"/>
                <w:lang w:val="en"/>
              </w:rPr>
            </w:pPr>
            <w:r>
              <w:rPr>
                <w:rFonts w:ascii="CESI仿宋-GB2312" w:eastAsia="CESI仿宋-GB2312" w:hAnsi="CESI仿宋-GB2312" w:cs="CESI仿宋-GB2312" w:hint="eastAsia"/>
                <w:b/>
                <w:bCs/>
                <w:sz w:val="28"/>
                <w:szCs w:val="28"/>
                <w:lang w:val="en"/>
              </w:rPr>
              <w:t>指标要求</w:t>
            </w:r>
          </w:p>
        </w:tc>
        <w:tc>
          <w:tcPr>
            <w:tcW w:w="873" w:type="dxa"/>
            <w:vAlign w:val="center"/>
          </w:tcPr>
          <w:p w:rsidR="00244D14" w:rsidRDefault="00244D14" w:rsidP="0078255E">
            <w:pPr>
              <w:jc w:val="center"/>
              <w:rPr>
                <w:rFonts w:ascii="CESI仿宋-GB2312" w:eastAsia="CESI仿宋-GB2312" w:hAnsi="CESI仿宋-GB2312" w:cs="CESI仿宋-GB2312" w:hint="eastAsia"/>
                <w:b/>
                <w:bCs/>
                <w:sz w:val="28"/>
                <w:szCs w:val="28"/>
                <w:lang w:val="en"/>
              </w:rPr>
            </w:pPr>
            <w:r>
              <w:rPr>
                <w:rFonts w:ascii="CESI仿宋-GB2312" w:eastAsia="CESI仿宋-GB2312" w:hAnsi="CESI仿宋-GB2312" w:cs="CESI仿宋-GB2312" w:hint="eastAsia"/>
                <w:b/>
                <w:bCs/>
                <w:sz w:val="28"/>
                <w:szCs w:val="28"/>
                <w:lang w:val="en"/>
              </w:rPr>
              <w:t>分值</w:t>
            </w:r>
          </w:p>
        </w:tc>
        <w:tc>
          <w:tcPr>
            <w:tcW w:w="2468" w:type="dxa"/>
            <w:vAlign w:val="center"/>
          </w:tcPr>
          <w:p w:rsidR="00244D14" w:rsidRDefault="00244D14" w:rsidP="0078255E">
            <w:pPr>
              <w:jc w:val="center"/>
              <w:rPr>
                <w:rFonts w:ascii="CESI仿宋-GB2312" w:eastAsia="CESI仿宋-GB2312" w:hAnsi="CESI仿宋-GB2312" w:cs="CESI仿宋-GB2312" w:hint="eastAsia"/>
                <w:b/>
                <w:bCs/>
                <w:sz w:val="28"/>
                <w:szCs w:val="28"/>
                <w:lang w:val="en"/>
              </w:rPr>
            </w:pPr>
            <w:r>
              <w:rPr>
                <w:rFonts w:ascii="CESI仿宋-GB2312" w:eastAsia="CESI仿宋-GB2312" w:hAnsi="CESI仿宋-GB2312" w:cs="CESI仿宋-GB2312" w:hint="eastAsia"/>
                <w:b/>
                <w:bCs/>
                <w:sz w:val="28"/>
                <w:szCs w:val="28"/>
                <w:lang w:val="en"/>
              </w:rPr>
              <w:t>评分操作办法</w:t>
            </w:r>
          </w:p>
        </w:tc>
        <w:tc>
          <w:tcPr>
            <w:tcW w:w="3382" w:type="dxa"/>
          </w:tcPr>
          <w:p w:rsidR="00244D14" w:rsidRDefault="00244D14" w:rsidP="0078255E">
            <w:pPr>
              <w:ind w:firstLineChars="100" w:firstLine="280"/>
              <w:jc w:val="center"/>
              <w:rPr>
                <w:rFonts w:ascii="CESI仿宋-GB2312" w:eastAsia="CESI仿宋-GB2312" w:hAnsi="CESI仿宋-GB2312" w:cs="CESI仿宋-GB2312"/>
                <w:b/>
                <w:bCs/>
                <w:sz w:val="28"/>
                <w:szCs w:val="28"/>
              </w:rPr>
            </w:pPr>
            <w:r>
              <w:rPr>
                <w:rFonts w:ascii="CESI仿宋-GB2312" w:eastAsia="CESI仿宋-GB2312" w:hAnsi="CESI仿宋-GB2312" w:cs="CESI仿宋-GB2312" w:hint="eastAsia"/>
                <w:b/>
                <w:bCs/>
                <w:sz w:val="28"/>
                <w:szCs w:val="28"/>
              </w:rPr>
              <w:t>佐证材料</w:t>
            </w:r>
          </w:p>
        </w:tc>
        <w:tc>
          <w:tcPr>
            <w:tcW w:w="975" w:type="dxa"/>
            <w:vAlign w:val="center"/>
          </w:tcPr>
          <w:p w:rsidR="00244D14" w:rsidRDefault="00244D14" w:rsidP="0078255E">
            <w:pPr>
              <w:jc w:val="center"/>
              <w:rPr>
                <w:rFonts w:ascii="CESI仿宋-GB2312" w:eastAsia="CESI仿宋-GB2312" w:hAnsi="CESI仿宋-GB2312" w:cs="CESI仿宋-GB2312" w:hint="eastAsia"/>
                <w:b/>
                <w:bCs/>
                <w:sz w:val="28"/>
                <w:szCs w:val="28"/>
                <w:lang w:val="en"/>
              </w:rPr>
            </w:pPr>
            <w:r>
              <w:rPr>
                <w:rFonts w:ascii="CESI仿宋-GB2312" w:eastAsia="CESI仿宋-GB2312" w:hAnsi="CESI仿宋-GB2312" w:cs="CESI仿宋-GB2312" w:hint="eastAsia"/>
                <w:b/>
                <w:bCs/>
                <w:sz w:val="28"/>
                <w:szCs w:val="28"/>
                <w:lang w:val="en"/>
              </w:rPr>
              <w:t>评分</w:t>
            </w:r>
          </w:p>
        </w:tc>
      </w:tr>
      <w:tr w:rsidR="00244D14" w:rsidTr="0078255E">
        <w:trPr>
          <w:jc w:val="center"/>
        </w:trPr>
        <w:tc>
          <w:tcPr>
            <w:tcW w:w="1437" w:type="dxa"/>
            <w:vMerge w:val="restart"/>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一、规范安全办学（</w:t>
            </w:r>
            <w:r>
              <w:rPr>
                <w:rFonts w:ascii="CESI仿宋-GB2312" w:eastAsia="CESI仿宋-GB2312" w:hAnsi="CESI仿宋-GB2312" w:cs="CESI仿宋-GB2312" w:hint="eastAsia"/>
                <w:sz w:val="28"/>
                <w:szCs w:val="28"/>
              </w:rPr>
              <w:t>10分</w:t>
            </w:r>
            <w:r>
              <w:rPr>
                <w:rFonts w:ascii="CESI仿宋-GB2312" w:eastAsia="CESI仿宋-GB2312" w:hAnsi="CESI仿宋-GB2312" w:cs="CESI仿宋-GB2312" w:hint="eastAsia"/>
                <w:sz w:val="28"/>
                <w:szCs w:val="28"/>
                <w:lang w:val="en"/>
              </w:rPr>
              <w:t>）</w:t>
            </w:r>
          </w:p>
        </w:tc>
        <w:tc>
          <w:tcPr>
            <w:tcW w:w="4971"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1.</w:t>
            </w:r>
            <w:r>
              <w:rPr>
                <w:rFonts w:ascii="CESI仿宋-GB2312" w:eastAsia="CESI仿宋-GB2312" w:hAnsi="CESI仿宋-GB2312" w:cs="CESI仿宋-GB2312" w:hint="eastAsia"/>
                <w:sz w:val="28"/>
                <w:szCs w:val="28"/>
                <w:lang w:val="en"/>
              </w:rPr>
              <w:t>证照齐全，依法完成办学手续，通过规范化督导验收。</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2</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必达，不达为0分。</w:t>
            </w:r>
          </w:p>
        </w:tc>
        <w:tc>
          <w:tcPr>
            <w:tcW w:w="3382" w:type="dxa"/>
            <w:vAlign w:val="center"/>
          </w:tcPr>
          <w:p w:rsidR="00244D14" w:rsidRDefault="00244D14" w:rsidP="0078255E">
            <w:pPr>
              <w:spacing w:line="44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1.幼儿园章程、董事会成员名单及相关管理制度</w:t>
            </w:r>
          </w:p>
          <w:p w:rsidR="00244D14" w:rsidRDefault="00244D14" w:rsidP="0078255E">
            <w:pPr>
              <w:spacing w:line="44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2.办学许可证</w:t>
            </w:r>
          </w:p>
          <w:p w:rsidR="00244D14" w:rsidRDefault="00244D14" w:rsidP="0078255E">
            <w:pPr>
              <w:spacing w:line="44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3.民办非企业单位登记证书</w:t>
            </w:r>
          </w:p>
          <w:p w:rsidR="00244D14" w:rsidRDefault="00244D14" w:rsidP="0078255E">
            <w:pPr>
              <w:spacing w:line="44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4.统一社会信用代码</w:t>
            </w:r>
          </w:p>
          <w:p w:rsidR="00244D14" w:rsidRDefault="00244D14" w:rsidP="0078255E">
            <w:pPr>
              <w:spacing w:line="44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5.税务登记证</w:t>
            </w:r>
          </w:p>
          <w:p w:rsidR="00244D14" w:rsidRDefault="00244D14" w:rsidP="0078255E">
            <w:pPr>
              <w:spacing w:line="44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6.食品卫生许可证或餐饮服务证</w:t>
            </w:r>
          </w:p>
          <w:p w:rsidR="00244D14" w:rsidRDefault="00244D14" w:rsidP="0078255E">
            <w:pPr>
              <w:spacing w:line="44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7.</w:t>
            </w:r>
            <w:r>
              <w:rPr>
                <w:rFonts w:ascii="CESI仿宋-GB2312" w:eastAsia="CESI仿宋-GB2312" w:hAnsi="CESI仿宋-GB2312" w:cs="CESI仿宋-GB2312"/>
                <w:sz w:val="28"/>
                <w:szCs w:val="28"/>
                <w:lang w:val="en"/>
              </w:rPr>
              <w:t>园舍建筑消防验收合格证明</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trHeight w:val="1118"/>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2.</w:t>
            </w:r>
            <w:r>
              <w:rPr>
                <w:rFonts w:ascii="CESI仿宋-GB2312" w:eastAsia="CESI仿宋-GB2312" w:hAnsi="CESI仿宋-GB2312" w:cs="CESI仿宋-GB2312" w:hint="eastAsia"/>
                <w:sz w:val="28"/>
                <w:szCs w:val="28"/>
                <w:lang w:val="en"/>
              </w:rPr>
              <w:t>一年内无区级以上（含区级）教育行政部门通报批评或处罚，上一年年度检查合格。</w:t>
            </w:r>
          </w:p>
        </w:tc>
        <w:tc>
          <w:tcPr>
            <w:tcW w:w="873" w:type="dxa"/>
          </w:tcPr>
          <w:p w:rsidR="00244D14" w:rsidRDefault="00244D14" w:rsidP="0078255E">
            <w:pPr>
              <w:spacing w:line="56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必达，不达为0分</w:t>
            </w:r>
          </w:p>
        </w:tc>
        <w:tc>
          <w:tcPr>
            <w:tcW w:w="3382" w:type="dxa"/>
            <w:vAlign w:val="center"/>
          </w:tcPr>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1.</w:t>
            </w:r>
            <w:r>
              <w:rPr>
                <w:rFonts w:ascii="CESI仿宋-GB2312" w:eastAsia="CESI仿宋-GB2312" w:hAnsi="CESI仿宋-GB2312" w:cs="CESI仿宋-GB2312" w:hint="eastAsia"/>
                <w:sz w:val="28"/>
                <w:szCs w:val="28"/>
                <w:lang w:val="en"/>
              </w:rPr>
              <w:t>上一年年度检查结果</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2.区教育局相关科室提供的证明材料</w:t>
            </w:r>
          </w:p>
        </w:tc>
        <w:tc>
          <w:tcPr>
            <w:tcW w:w="975" w:type="dxa"/>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hint="eastAsia"/>
                <w:kern w:val="2"/>
                <w:sz w:val="28"/>
                <w:szCs w:val="28"/>
                <w:lang w:val="en"/>
              </w:rPr>
            </w:pPr>
            <w:r>
              <w:rPr>
                <w:rFonts w:ascii="CESI仿宋-GB2312" w:eastAsia="CESI仿宋-GB2312" w:hAnsi="CESI仿宋-GB2312" w:cs="CESI仿宋-GB2312" w:hint="eastAsia"/>
                <w:kern w:val="2"/>
                <w:sz w:val="28"/>
                <w:szCs w:val="28"/>
              </w:rPr>
              <w:t>3.</w:t>
            </w:r>
            <w:r>
              <w:rPr>
                <w:rFonts w:ascii="CESI仿宋-GB2312" w:eastAsia="CESI仿宋-GB2312" w:hAnsi="CESI仿宋-GB2312" w:cs="CESI仿宋-GB2312" w:hint="eastAsia"/>
                <w:kern w:val="2"/>
                <w:sz w:val="28"/>
                <w:szCs w:val="28"/>
                <w:lang w:val="en"/>
              </w:rPr>
              <w:t>一年以内未发生安全责任事故</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3</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lang w:val="en"/>
              </w:rPr>
              <w:t>必达，不达为0分</w:t>
            </w:r>
          </w:p>
        </w:tc>
        <w:tc>
          <w:tcPr>
            <w:tcW w:w="3382"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区教育局相关科室开具的无安全责任事故证明材料</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4.在区教育行政部门核定规模内招生。</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3</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lang w:val="en"/>
              </w:rPr>
              <w:t>超额招生每超过5人扣0</w:t>
            </w:r>
            <w:r>
              <w:rPr>
                <w:rFonts w:ascii="CESI仿宋-GB2312" w:eastAsia="CESI仿宋-GB2312" w:hAnsi="CESI仿宋-GB2312" w:cs="CESI仿宋-GB2312" w:hint="eastAsia"/>
                <w:sz w:val="28"/>
                <w:szCs w:val="28"/>
              </w:rPr>
              <w:t>.5分;扣完为止。</w:t>
            </w:r>
          </w:p>
        </w:tc>
        <w:tc>
          <w:tcPr>
            <w:tcW w:w="3382"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1.招生简章及幼儿花名册</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2.查看全国学前教育管理信息系统</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3.查看深圳市学前教育信息管理系统</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4.实地检查</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restart"/>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二、收费</w:t>
            </w:r>
            <w:r>
              <w:rPr>
                <w:rFonts w:ascii="CESI仿宋-GB2312" w:eastAsia="CESI仿宋-GB2312" w:hAnsi="CESI仿宋-GB2312" w:cs="CESI仿宋-GB2312" w:hint="eastAsia"/>
                <w:sz w:val="28"/>
                <w:szCs w:val="28"/>
                <w:lang w:val="en"/>
              </w:rPr>
              <w:lastRenderedPageBreak/>
              <w:t>规范合理（</w:t>
            </w:r>
            <w:r>
              <w:rPr>
                <w:rFonts w:ascii="CESI仿宋-GB2312" w:eastAsia="CESI仿宋-GB2312" w:hAnsi="CESI仿宋-GB2312" w:cs="CESI仿宋-GB2312" w:hint="eastAsia"/>
                <w:sz w:val="28"/>
                <w:szCs w:val="28"/>
              </w:rPr>
              <w:t>10分</w:t>
            </w:r>
            <w:r>
              <w:rPr>
                <w:rFonts w:ascii="CESI仿宋-GB2312" w:eastAsia="CESI仿宋-GB2312" w:hAnsi="CESI仿宋-GB2312" w:cs="CESI仿宋-GB2312" w:hint="eastAsia"/>
                <w:sz w:val="28"/>
                <w:szCs w:val="28"/>
                <w:lang w:val="en"/>
              </w:rPr>
              <w:t>）</w:t>
            </w:r>
          </w:p>
        </w:tc>
        <w:tc>
          <w:tcPr>
            <w:tcW w:w="4971" w:type="dxa"/>
            <w:vAlign w:val="center"/>
          </w:tcPr>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lastRenderedPageBreak/>
              <w:t>5.</w:t>
            </w:r>
            <w:r>
              <w:rPr>
                <w:rFonts w:ascii="CESI仿宋-GB2312" w:eastAsia="CESI仿宋-GB2312" w:hAnsi="CESI仿宋-GB2312" w:cs="CESI仿宋-GB2312" w:hint="eastAsia"/>
                <w:sz w:val="28"/>
                <w:szCs w:val="28"/>
                <w:lang w:val="en"/>
              </w:rPr>
              <w:t>收费项目符合政府有关规定，收费项</w:t>
            </w:r>
            <w:r>
              <w:rPr>
                <w:rFonts w:ascii="CESI仿宋-GB2312" w:eastAsia="CESI仿宋-GB2312" w:hAnsi="CESI仿宋-GB2312" w:cs="CESI仿宋-GB2312" w:hint="eastAsia"/>
                <w:sz w:val="28"/>
                <w:szCs w:val="28"/>
                <w:lang w:val="en"/>
              </w:rPr>
              <w:lastRenderedPageBreak/>
              <w:t>目和标准经过备案并公示，无乱收费行为。</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lastRenderedPageBreak/>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必达，不达为0</w:t>
            </w:r>
            <w:r>
              <w:rPr>
                <w:rFonts w:ascii="CESI仿宋-GB2312" w:eastAsia="CESI仿宋-GB2312" w:hAnsi="CESI仿宋-GB2312" w:cs="CESI仿宋-GB2312" w:hint="eastAsia"/>
                <w:sz w:val="28"/>
                <w:szCs w:val="28"/>
                <w:lang w:val="en"/>
              </w:rPr>
              <w:lastRenderedPageBreak/>
              <w:t>分。未经备案，擅自增加收费项目，或不按备案标准收费。</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lastRenderedPageBreak/>
              <w:t>1.收费备案表</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2.收费公示栏</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3.幼儿花名册</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4.家长电话访谈</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trHeight w:val="1892"/>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6.</w:t>
            </w:r>
            <w:r>
              <w:rPr>
                <w:rFonts w:ascii="CESI仿宋-GB2312" w:eastAsia="CESI仿宋-GB2312" w:hAnsi="CESI仿宋-GB2312" w:cs="CESI仿宋-GB2312" w:hint="eastAsia"/>
                <w:sz w:val="28"/>
                <w:szCs w:val="28"/>
                <w:lang w:val="en"/>
              </w:rPr>
              <w:t>保教费标准不高于所在区教育行政部门公布的普惠性幼儿园保教费最高标准。</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必达，不达为0分。</w:t>
            </w:r>
          </w:p>
        </w:tc>
        <w:tc>
          <w:tcPr>
            <w:tcW w:w="3382" w:type="dxa"/>
            <w:vAlign w:val="center"/>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1.收费备案表</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2.收费凭证</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3.家长电话访谈</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restart"/>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三、坚持科学保教（</w:t>
            </w:r>
            <w:r>
              <w:rPr>
                <w:rFonts w:ascii="CESI仿宋-GB2312" w:eastAsia="CESI仿宋-GB2312" w:hAnsi="CESI仿宋-GB2312" w:cs="CESI仿宋-GB2312" w:hint="eastAsia"/>
                <w:sz w:val="28"/>
                <w:szCs w:val="28"/>
              </w:rPr>
              <w:t>15分</w:t>
            </w:r>
            <w:r>
              <w:rPr>
                <w:rFonts w:ascii="CESI仿宋-GB2312" w:eastAsia="CESI仿宋-GB2312" w:hAnsi="CESI仿宋-GB2312" w:cs="CESI仿宋-GB2312" w:hint="eastAsia"/>
                <w:sz w:val="28"/>
                <w:szCs w:val="28"/>
                <w:lang w:val="en"/>
              </w:rPr>
              <w:t>）</w:t>
            </w: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 xml:space="preserve">7. </w:t>
            </w:r>
            <w:r>
              <w:rPr>
                <w:rFonts w:ascii="CESI仿宋-GB2312" w:eastAsia="CESI仿宋-GB2312" w:hAnsi="CESI仿宋-GB2312" w:cs="CESI仿宋-GB2312" w:hint="eastAsia"/>
                <w:sz w:val="28"/>
                <w:szCs w:val="28"/>
                <w:lang w:val="en"/>
              </w:rPr>
              <w:t>科学合理安排幼儿一日生活作息时间，做到动静交替。</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根据幼儿园一日生活作息时间安排表、现场考察、日常管理积分等因素综合打分。最高不超过</w:t>
            </w:r>
            <w:r>
              <w:rPr>
                <w:rFonts w:ascii="CESI仿宋-GB2312" w:eastAsia="CESI仿宋-GB2312" w:hAnsi="CESI仿宋-GB2312" w:cs="CESI仿宋-GB2312" w:hint="eastAsia"/>
                <w:sz w:val="28"/>
                <w:szCs w:val="28"/>
              </w:rPr>
              <w:t>5分。</w:t>
            </w:r>
          </w:p>
        </w:tc>
        <w:tc>
          <w:tcPr>
            <w:tcW w:w="3382" w:type="dxa"/>
            <w:vAlign w:val="center"/>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1.周计划安排表</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2.幼儿一日作息时间表</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3.实地检查</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8.</w:t>
            </w:r>
            <w:r>
              <w:rPr>
                <w:rFonts w:ascii="CESI仿宋-GB2312" w:eastAsia="CESI仿宋-GB2312" w:hAnsi="CESI仿宋-GB2312" w:cs="CESI仿宋-GB2312" w:hint="eastAsia"/>
                <w:sz w:val="28"/>
                <w:szCs w:val="28"/>
                <w:lang w:val="en"/>
              </w:rPr>
              <w:t>教育教学环境创设丰富合理、玩教具配备齐全，种类丰富，能满足幼儿获取经验的需要。</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根据幼儿园室内外环境、区域设置、教玩具和学习材料配置等综合打分。最高不超过</w:t>
            </w:r>
            <w:r>
              <w:rPr>
                <w:rFonts w:ascii="CESI仿宋-GB2312" w:eastAsia="CESI仿宋-GB2312" w:hAnsi="CESI仿宋-GB2312" w:cs="CESI仿宋-GB2312" w:hint="eastAsia"/>
                <w:sz w:val="28"/>
                <w:szCs w:val="28"/>
              </w:rPr>
              <w:t>5分。</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1.教玩具材料清单</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2.设备设施清单</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3.各班区域设置平面图</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4.实地检查</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9.</w:t>
            </w:r>
            <w:r>
              <w:rPr>
                <w:rFonts w:ascii="CESI仿宋-GB2312" w:eastAsia="CESI仿宋-GB2312" w:hAnsi="CESI仿宋-GB2312" w:cs="CESI仿宋-GB2312" w:hint="eastAsia"/>
                <w:sz w:val="28"/>
                <w:szCs w:val="28"/>
                <w:lang w:val="en"/>
              </w:rPr>
              <w:t>教育教学内容及组织形式符合幼儿年龄特点和发展需要，自觉抵制“小学化”倾向。</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有一项不达扣</w:t>
            </w:r>
            <w:r>
              <w:rPr>
                <w:rFonts w:ascii="CESI仿宋-GB2312" w:eastAsia="CESI仿宋-GB2312" w:hAnsi="CESI仿宋-GB2312" w:cs="CESI仿宋-GB2312" w:hint="eastAsia"/>
                <w:sz w:val="28"/>
                <w:szCs w:val="28"/>
              </w:rPr>
              <w:t>1</w:t>
            </w:r>
            <w:r>
              <w:rPr>
                <w:rFonts w:ascii="CESI仿宋-GB2312" w:eastAsia="CESI仿宋-GB2312" w:hAnsi="CESI仿宋-GB2312" w:cs="CESI仿宋-GB2312" w:hint="eastAsia"/>
                <w:sz w:val="28"/>
                <w:szCs w:val="28"/>
                <w:lang w:val="en"/>
              </w:rPr>
              <w:t>分，扣完为止。</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1.实地检查</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2.教学活动计划、方案、记录等资料</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3.家长电访</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4.一日作息安排表</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restart"/>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四、依法聘用教职</w:t>
            </w:r>
            <w:r>
              <w:rPr>
                <w:rFonts w:ascii="CESI仿宋-GB2312" w:eastAsia="CESI仿宋-GB2312" w:hAnsi="CESI仿宋-GB2312" w:cs="CESI仿宋-GB2312" w:hint="eastAsia"/>
                <w:sz w:val="28"/>
                <w:szCs w:val="28"/>
                <w:lang w:val="en"/>
              </w:rPr>
              <w:lastRenderedPageBreak/>
              <w:t>工（</w:t>
            </w:r>
            <w:r>
              <w:rPr>
                <w:rFonts w:ascii="CESI仿宋-GB2312" w:eastAsia="CESI仿宋-GB2312" w:hAnsi="CESI仿宋-GB2312" w:cs="CESI仿宋-GB2312" w:hint="eastAsia"/>
                <w:sz w:val="28"/>
                <w:szCs w:val="28"/>
              </w:rPr>
              <w:t>20分</w:t>
            </w:r>
            <w:r>
              <w:rPr>
                <w:rFonts w:ascii="CESI仿宋-GB2312" w:eastAsia="CESI仿宋-GB2312" w:hAnsi="CESI仿宋-GB2312" w:cs="CESI仿宋-GB2312" w:hint="eastAsia"/>
                <w:sz w:val="28"/>
                <w:szCs w:val="28"/>
                <w:lang w:val="en"/>
              </w:rPr>
              <w:t>）</w:t>
            </w: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10.依法与所有教职工签订劳动合同（教师聘用合同）。</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必达，不达为</w:t>
            </w:r>
            <w:r>
              <w:rPr>
                <w:rFonts w:ascii="CESI仿宋-GB2312" w:eastAsia="CESI仿宋-GB2312" w:hAnsi="CESI仿宋-GB2312" w:cs="CESI仿宋-GB2312" w:hint="eastAsia"/>
                <w:sz w:val="28"/>
                <w:szCs w:val="28"/>
              </w:rPr>
              <w:t>0分。</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1.全体教职工劳动合同</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2.无犯罪记录证明</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trHeight w:val="1545"/>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11.</w:t>
            </w:r>
            <w:r>
              <w:rPr>
                <w:rFonts w:ascii="CESI仿宋-GB2312" w:eastAsia="CESI仿宋-GB2312" w:hAnsi="CESI仿宋-GB2312" w:cs="CESI仿宋-GB2312" w:hint="eastAsia"/>
                <w:sz w:val="28"/>
                <w:szCs w:val="28"/>
                <w:lang w:val="en"/>
              </w:rPr>
              <w:t>教职工配备标准符合政府有关规定。</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按教育部《幼儿园教职工配备标准》进行核查。有</w:t>
            </w:r>
            <w:r>
              <w:rPr>
                <w:rFonts w:ascii="CESI仿宋-GB2312" w:eastAsia="CESI仿宋-GB2312" w:hAnsi="CESI仿宋-GB2312" w:cs="CESI仿宋-GB2312" w:hint="eastAsia"/>
                <w:sz w:val="28"/>
                <w:szCs w:val="28"/>
              </w:rPr>
              <w:t>一项不达扣1分，扣完为止。</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1.岗位配置表</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2.全体教职工任职资格证明材料</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3.全体教职工学历证明材料</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12.教师持证率达到100%。</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必达，不达为</w:t>
            </w:r>
            <w:r>
              <w:rPr>
                <w:rFonts w:ascii="CESI仿宋-GB2312" w:eastAsia="CESI仿宋-GB2312" w:hAnsi="CESI仿宋-GB2312" w:cs="CESI仿宋-GB2312" w:hint="eastAsia"/>
                <w:sz w:val="28"/>
                <w:szCs w:val="28"/>
              </w:rPr>
              <w:t>0分。</w:t>
            </w:r>
          </w:p>
        </w:tc>
        <w:tc>
          <w:tcPr>
            <w:tcW w:w="3382" w:type="dxa"/>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全体教师任职资格证明材料</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13.教师持有大专及以上学历比例达到90%及以上。</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7</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kern w:val="2"/>
                <w:sz w:val="28"/>
                <w:szCs w:val="28"/>
                <w:lang w:val="en"/>
              </w:rPr>
            </w:pPr>
            <w:r>
              <w:rPr>
                <w:rFonts w:ascii="CESI仿宋-GB2312" w:eastAsia="CESI仿宋-GB2312" w:hAnsi="CESI仿宋-GB2312" w:cs="CESI仿宋-GB2312" w:hint="eastAsia"/>
                <w:sz w:val="28"/>
                <w:szCs w:val="28"/>
                <w:lang w:val="en"/>
              </w:rPr>
              <w:t>达到</w:t>
            </w:r>
            <w:r>
              <w:rPr>
                <w:rFonts w:ascii="CESI仿宋-GB2312" w:eastAsia="CESI仿宋-GB2312" w:hAnsi="CESI仿宋-GB2312" w:cs="CESI仿宋-GB2312" w:hint="eastAsia"/>
                <w:sz w:val="28"/>
                <w:szCs w:val="28"/>
              </w:rPr>
              <w:t>90%得5分，每提高5%加1分，最高得7分。</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1.岗位配置表</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2.全体教师学历证明材料</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restart"/>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五、保障</w:t>
            </w:r>
            <w:r>
              <w:rPr>
                <w:rFonts w:ascii="CESI仿宋-GB2312" w:eastAsia="CESI仿宋-GB2312" w:hAnsi="CESI仿宋-GB2312" w:cs="CESI仿宋-GB2312" w:hint="eastAsia"/>
                <w:sz w:val="28"/>
                <w:szCs w:val="28"/>
                <w:lang w:val="en"/>
              </w:rPr>
              <w:lastRenderedPageBreak/>
              <w:t>教职工待遇（</w:t>
            </w:r>
            <w:r>
              <w:rPr>
                <w:rFonts w:ascii="CESI仿宋-GB2312" w:eastAsia="CESI仿宋-GB2312" w:hAnsi="CESI仿宋-GB2312" w:cs="CESI仿宋-GB2312" w:hint="eastAsia"/>
                <w:sz w:val="28"/>
                <w:szCs w:val="28"/>
              </w:rPr>
              <w:t>30分</w:t>
            </w:r>
            <w:r>
              <w:rPr>
                <w:rFonts w:ascii="CESI仿宋-GB2312" w:eastAsia="CESI仿宋-GB2312" w:hAnsi="CESI仿宋-GB2312" w:cs="CESI仿宋-GB2312" w:hint="eastAsia"/>
                <w:sz w:val="28"/>
                <w:szCs w:val="28"/>
                <w:lang w:val="en"/>
              </w:rPr>
              <w:t>）</w:t>
            </w: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14.</w:t>
            </w:r>
            <w:r>
              <w:rPr>
                <w:rFonts w:ascii="CESI仿宋-GB2312" w:eastAsia="CESI仿宋-GB2312" w:hAnsi="CESI仿宋-GB2312" w:cs="CESI仿宋-GB2312" w:hint="eastAsia"/>
                <w:sz w:val="28"/>
                <w:szCs w:val="28"/>
                <w:lang w:val="en"/>
              </w:rPr>
              <w:t>教职工工资福利支出总额占当年保教费收入与政府补助收入之和的比例</w:t>
            </w:r>
            <w:r>
              <w:rPr>
                <w:rFonts w:ascii="CESI仿宋-GB2312" w:eastAsia="CESI仿宋-GB2312" w:hAnsi="CESI仿宋-GB2312" w:cs="CESI仿宋-GB2312" w:hint="eastAsia"/>
                <w:sz w:val="28"/>
                <w:szCs w:val="28"/>
                <w:lang w:val="en"/>
              </w:rPr>
              <w:lastRenderedPageBreak/>
              <w:t>不低于60%，其中政府产权幼儿园该比例不低于</w:t>
            </w:r>
            <w:r>
              <w:rPr>
                <w:rFonts w:ascii="CESI仿宋-GB2312" w:eastAsia="CESI仿宋-GB2312" w:hAnsi="CESI仿宋-GB2312" w:cs="CESI仿宋-GB2312" w:hint="eastAsia"/>
                <w:sz w:val="28"/>
                <w:szCs w:val="28"/>
              </w:rPr>
              <w:t>70%。</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11</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低于得</w:t>
            </w:r>
            <w:r>
              <w:rPr>
                <w:rFonts w:ascii="CESI仿宋-GB2312" w:eastAsia="CESI仿宋-GB2312" w:hAnsi="CESI仿宋-GB2312" w:cs="CESI仿宋-GB2312" w:hint="eastAsia"/>
                <w:sz w:val="28"/>
                <w:szCs w:val="28"/>
              </w:rPr>
              <w:t>0分，达到得5分，每提</w:t>
            </w:r>
            <w:r>
              <w:rPr>
                <w:rFonts w:ascii="CESI仿宋-GB2312" w:eastAsia="CESI仿宋-GB2312" w:hAnsi="CESI仿宋-GB2312" w:cs="CESI仿宋-GB2312" w:hint="eastAsia"/>
                <w:sz w:val="28"/>
                <w:szCs w:val="28"/>
              </w:rPr>
              <w:lastRenderedPageBreak/>
              <w:t>高5%加2分，最高得11分。</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lastRenderedPageBreak/>
              <w:t>1.教职工工资银行流水</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2.财务审计报告</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3.政府补助经费佐证材料</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15.补助经费中用于提升教职工待遇的比例不低于60%。</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8</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必达，低于得</w:t>
            </w:r>
            <w:r>
              <w:rPr>
                <w:rFonts w:ascii="CESI仿宋-GB2312" w:eastAsia="CESI仿宋-GB2312" w:hAnsi="CESI仿宋-GB2312" w:cs="CESI仿宋-GB2312" w:hint="eastAsia"/>
                <w:sz w:val="28"/>
                <w:szCs w:val="28"/>
              </w:rPr>
              <w:t>0分，达到得2分，每提高5%加2分，最高得8分。</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1.三方监管账户材料</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2.补助经费使用计划及凭证</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3.全体教职工工资发放明细、银行流水</w:t>
            </w:r>
          </w:p>
          <w:p w:rsidR="00244D14" w:rsidRDefault="00244D14" w:rsidP="0078255E">
            <w:pPr>
              <w:spacing w:line="560" w:lineRule="exact"/>
              <w:rPr>
                <w:rFonts w:ascii="CESI仿宋-GB2312" w:eastAsia="CESI仿宋-GB2312" w:hAnsi="CESI仿宋-GB2312" w:cs="CESI仿宋-GB2312"/>
                <w:sz w:val="28"/>
                <w:szCs w:val="28"/>
              </w:rPr>
            </w:pP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16.教师个人应发工资不低于政府公布的当年全市职工最低工资标准的2.5倍。</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6</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必达，不达为</w:t>
            </w:r>
            <w:r>
              <w:rPr>
                <w:rFonts w:ascii="CESI仿宋-GB2312" w:eastAsia="CESI仿宋-GB2312" w:hAnsi="CESI仿宋-GB2312" w:cs="CESI仿宋-GB2312" w:hint="eastAsia"/>
                <w:sz w:val="28"/>
                <w:szCs w:val="28"/>
              </w:rPr>
              <w:t>0分。</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1.教师访谈</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2.全体教师工资银行发放流水清单</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17.依法为教职工足额足项购买社会保险和缴存住房公积金。</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以教师月工资总额为社保和公积金缴</w:t>
            </w:r>
            <w:r>
              <w:rPr>
                <w:rFonts w:ascii="CESI仿宋-GB2312" w:eastAsia="CESI仿宋-GB2312" w:hAnsi="CESI仿宋-GB2312" w:cs="CESI仿宋-GB2312" w:hint="eastAsia"/>
                <w:sz w:val="28"/>
                <w:szCs w:val="28"/>
                <w:lang w:val="en"/>
              </w:rPr>
              <w:lastRenderedPageBreak/>
              <w:t>费基数，缴费比例应符合相关规定。必达，不达为</w:t>
            </w:r>
            <w:r>
              <w:rPr>
                <w:rFonts w:ascii="CESI仿宋-GB2312" w:eastAsia="CESI仿宋-GB2312" w:hAnsi="CESI仿宋-GB2312" w:cs="CESI仿宋-GB2312" w:hint="eastAsia"/>
                <w:sz w:val="28"/>
                <w:szCs w:val="28"/>
              </w:rPr>
              <w:t>0分。</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lastRenderedPageBreak/>
              <w:t>1.教职工社保证明</w:t>
            </w:r>
          </w:p>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2.教职工住房公积金证明</w:t>
            </w:r>
            <w:r>
              <w:rPr>
                <w:rFonts w:ascii="CESI仿宋-GB2312" w:eastAsia="CESI仿宋-GB2312" w:hAnsi="CESI仿宋-GB2312" w:cs="CESI仿宋-GB2312" w:hint="eastAsia"/>
                <w:sz w:val="28"/>
                <w:szCs w:val="28"/>
              </w:rPr>
              <w:lastRenderedPageBreak/>
              <w:t>材料</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restart"/>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六、管理规范运行正常（</w:t>
            </w:r>
            <w:r>
              <w:rPr>
                <w:rFonts w:ascii="CESI仿宋-GB2312" w:eastAsia="CESI仿宋-GB2312" w:hAnsi="CESI仿宋-GB2312" w:cs="CESI仿宋-GB2312" w:hint="eastAsia"/>
                <w:sz w:val="28"/>
                <w:szCs w:val="28"/>
              </w:rPr>
              <w:t>15分</w:t>
            </w:r>
            <w:r>
              <w:rPr>
                <w:rFonts w:ascii="CESI仿宋-GB2312" w:eastAsia="CESI仿宋-GB2312" w:hAnsi="CESI仿宋-GB2312" w:cs="CESI仿宋-GB2312" w:hint="eastAsia"/>
                <w:sz w:val="28"/>
                <w:szCs w:val="28"/>
                <w:lang w:val="en"/>
              </w:rPr>
              <w:t>）</w:t>
            </w: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18.管理制度和管理机构健全，运转正常。</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有</w:t>
            </w:r>
            <w:r>
              <w:rPr>
                <w:rFonts w:ascii="CESI仿宋-GB2312" w:eastAsia="CESI仿宋-GB2312" w:hAnsi="CESI仿宋-GB2312" w:cs="CESI仿宋-GB2312" w:hint="eastAsia"/>
                <w:sz w:val="28"/>
                <w:szCs w:val="28"/>
              </w:rPr>
              <w:t>一项不达扣0.5分，扣完为止。</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1.幼儿园相关管理制度</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2.幼儿园组织构架情况</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3.幼儿园人员配置情况</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4.幼儿园内部管理资料</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trHeight w:val="1026"/>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rPr>
              <w:t>19.</w:t>
            </w:r>
            <w:r>
              <w:rPr>
                <w:rFonts w:ascii="CESI仿宋-GB2312" w:eastAsia="CESI仿宋-GB2312" w:hAnsi="CESI仿宋-GB2312" w:cs="CESI仿宋-GB2312" w:hint="eastAsia"/>
                <w:sz w:val="28"/>
                <w:szCs w:val="28"/>
                <w:lang w:val="en"/>
              </w:rPr>
              <w:t>保教费收入全部存入单位基本账户。</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存款比例低于总收入的</w:t>
            </w:r>
            <w:r>
              <w:rPr>
                <w:rFonts w:ascii="CESI仿宋-GB2312" w:eastAsia="CESI仿宋-GB2312" w:hAnsi="CESI仿宋-GB2312" w:cs="CESI仿宋-GB2312" w:hint="eastAsia"/>
                <w:sz w:val="28"/>
                <w:szCs w:val="28"/>
              </w:rPr>
              <w:t>80%得0分。</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1.基本账户资料</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2.银行对账单</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3.财务审计结果</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20.委托银行代发教职工薪酬。</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必达，不达为</w:t>
            </w:r>
            <w:r>
              <w:rPr>
                <w:rFonts w:ascii="CESI仿宋-GB2312" w:eastAsia="CESI仿宋-GB2312" w:hAnsi="CESI仿宋-GB2312" w:cs="CESI仿宋-GB2312" w:hint="eastAsia"/>
                <w:sz w:val="28"/>
                <w:szCs w:val="28"/>
              </w:rPr>
              <w:t>0分。</w:t>
            </w:r>
          </w:p>
        </w:tc>
        <w:tc>
          <w:tcPr>
            <w:tcW w:w="3382" w:type="dxa"/>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教职工银行工资发放清单（工资流水）</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21.伙食费管理和使用符合我市相关文件要求。</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r>
              <w:rPr>
                <w:rFonts w:ascii="CESI仿宋-GB2312" w:eastAsia="CESI仿宋-GB2312" w:hAnsi="CESI仿宋-GB2312" w:cs="CESI仿宋-GB2312" w:hint="eastAsia"/>
                <w:sz w:val="28"/>
                <w:szCs w:val="28"/>
                <w:lang w:val="en"/>
              </w:rPr>
              <w:t>必达，不达为</w:t>
            </w:r>
            <w:r>
              <w:rPr>
                <w:rFonts w:ascii="CESI仿宋-GB2312" w:eastAsia="CESI仿宋-GB2312" w:hAnsi="CESI仿宋-GB2312" w:cs="CESI仿宋-GB2312" w:hint="eastAsia"/>
                <w:sz w:val="28"/>
                <w:szCs w:val="28"/>
              </w:rPr>
              <w:t>0分。</w:t>
            </w:r>
          </w:p>
        </w:tc>
        <w:tc>
          <w:tcPr>
            <w:tcW w:w="3382" w:type="dxa"/>
          </w:tcPr>
          <w:p w:rsidR="00244D14" w:rsidRDefault="00244D14" w:rsidP="0078255E">
            <w:pPr>
              <w:spacing w:line="560" w:lineRule="exact"/>
              <w:jc w:val="lef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1.儿童膳食管理制度</w:t>
            </w:r>
          </w:p>
          <w:p w:rsidR="00244D14" w:rsidRDefault="00244D14" w:rsidP="0078255E">
            <w:pPr>
              <w:spacing w:line="560" w:lineRule="exact"/>
              <w:jc w:val="lef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2.食谱进货凭证、伙食费账目及记账凭证等</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3.食品留</w:t>
            </w:r>
            <w:r>
              <w:rPr>
                <w:rFonts w:ascii="CESI仿宋-GB2312" w:eastAsia="CESI仿宋-GB2312" w:hAnsi="CESI仿宋-GB2312" w:cs="CESI仿宋-GB2312"/>
                <w:sz w:val="28"/>
                <w:szCs w:val="28"/>
              </w:rPr>
              <w:t>样制度</w:t>
            </w:r>
            <w:r>
              <w:rPr>
                <w:rFonts w:ascii="CESI仿宋-GB2312" w:eastAsia="CESI仿宋-GB2312" w:hAnsi="CESI仿宋-GB2312" w:cs="CESI仿宋-GB2312" w:hint="eastAsia"/>
                <w:sz w:val="28"/>
                <w:szCs w:val="28"/>
              </w:rPr>
              <w:t>相关资料</w:t>
            </w:r>
          </w:p>
          <w:p w:rsidR="00244D14" w:rsidRDefault="00244D14" w:rsidP="0078255E">
            <w:pPr>
              <w:spacing w:line="560" w:lineRule="exact"/>
              <w:jc w:val="lef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w:t>
            </w:r>
            <w:r>
              <w:rPr>
                <w:rFonts w:ascii="CESI仿宋-GB2312" w:eastAsia="CESI仿宋-GB2312" w:hAnsi="CESI仿宋-GB2312" w:cs="CESI仿宋-GB2312"/>
                <w:sz w:val="28"/>
                <w:szCs w:val="28"/>
              </w:rPr>
              <w:t>当日进货单食材品种和数量与带量食谱一致</w:t>
            </w:r>
            <w:r>
              <w:rPr>
                <w:rFonts w:ascii="CESI仿宋-GB2312" w:eastAsia="CESI仿宋-GB2312" w:hAnsi="CESI仿宋-GB2312" w:cs="CESI仿宋-GB2312" w:hint="eastAsia"/>
                <w:sz w:val="28"/>
                <w:szCs w:val="28"/>
              </w:rPr>
              <w:t>相关资料</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5.幼儿食谱</w:t>
            </w:r>
          </w:p>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6.家长电话访谈</w:t>
            </w: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r w:rsidR="00244D14" w:rsidTr="0078255E">
        <w:trPr>
          <w:jc w:val="center"/>
        </w:trPr>
        <w:tc>
          <w:tcPr>
            <w:tcW w:w="1437" w:type="dxa"/>
            <w:vMerge/>
            <w:vAlign w:val="center"/>
          </w:tcPr>
          <w:p w:rsidR="00244D14" w:rsidRDefault="00244D14" w:rsidP="0078255E">
            <w:pPr>
              <w:spacing w:line="560" w:lineRule="exact"/>
              <w:jc w:val="center"/>
              <w:rPr>
                <w:rFonts w:ascii="CESI仿宋-GB2312" w:eastAsia="CESI仿宋-GB2312" w:hAnsi="CESI仿宋-GB2312" w:cs="CESI仿宋-GB2312" w:hint="eastAsia"/>
                <w:sz w:val="28"/>
                <w:szCs w:val="28"/>
                <w:lang w:val="en"/>
              </w:rPr>
            </w:pPr>
          </w:p>
        </w:tc>
        <w:tc>
          <w:tcPr>
            <w:tcW w:w="4971" w:type="dxa"/>
            <w:vAlign w:val="center"/>
          </w:tcPr>
          <w:p w:rsidR="00244D14" w:rsidRDefault="00244D14" w:rsidP="0078255E">
            <w:pPr>
              <w:spacing w:line="560" w:lineRule="exac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22.园舍建筑和设备设施使用率、完好率高，能定期维护和更新。</w:t>
            </w:r>
          </w:p>
        </w:tc>
        <w:tc>
          <w:tcPr>
            <w:tcW w:w="873"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2468" w:type="dxa"/>
            <w:vAlign w:val="center"/>
          </w:tcPr>
          <w:p w:rsidR="00244D14" w:rsidRDefault="00244D14" w:rsidP="0078255E">
            <w:pPr>
              <w:spacing w:line="56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lang w:val="en"/>
              </w:rPr>
              <w:t>有</w:t>
            </w:r>
            <w:r>
              <w:rPr>
                <w:rFonts w:ascii="CESI仿宋-GB2312" w:eastAsia="CESI仿宋-GB2312" w:hAnsi="CESI仿宋-GB2312" w:cs="CESI仿宋-GB2312" w:hint="eastAsia"/>
                <w:sz w:val="28"/>
                <w:szCs w:val="28"/>
              </w:rPr>
              <w:t>一</w:t>
            </w:r>
            <w:r>
              <w:rPr>
                <w:rFonts w:ascii="CESI仿宋-GB2312" w:eastAsia="CESI仿宋-GB2312" w:hAnsi="CESI仿宋-GB2312" w:cs="CESI仿宋-GB2312" w:hint="eastAsia"/>
                <w:sz w:val="28"/>
                <w:szCs w:val="28"/>
                <w:lang w:val="en"/>
              </w:rPr>
              <w:t>项不达标扣</w:t>
            </w:r>
            <w:r>
              <w:rPr>
                <w:rFonts w:ascii="CESI仿宋-GB2312" w:eastAsia="CESI仿宋-GB2312" w:hAnsi="CESI仿宋-GB2312" w:cs="CESI仿宋-GB2312" w:hint="eastAsia"/>
                <w:sz w:val="28"/>
                <w:szCs w:val="28"/>
              </w:rPr>
              <w:t>1分，扣完为止。</w:t>
            </w:r>
          </w:p>
        </w:tc>
        <w:tc>
          <w:tcPr>
            <w:tcW w:w="3382" w:type="dxa"/>
          </w:tcPr>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1.园舍建筑平面图</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2.消防验收合格证明、消防设备检查记录表</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3.安全隐患排查记录表</w:t>
            </w:r>
          </w:p>
          <w:p w:rsidR="00244D14" w:rsidRDefault="00244D14" w:rsidP="0078255E">
            <w:pPr>
              <w:spacing w:line="560" w:lineRule="exact"/>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4.全园监控覆盖情况</w:t>
            </w:r>
          </w:p>
          <w:p w:rsidR="00244D14" w:rsidRDefault="00244D14" w:rsidP="0078255E">
            <w:pPr>
              <w:spacing w:line="560" w:lineRule="exact"/>
              <w:jc w:val="left"/>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5.</w:t>
            </w:r>
            <w:r>
              <w:rPr>
                <w:rFonts w:ascii="CESI仿宋-GB2312" w:eastAsia="CESI仿宋-GB2312" w:hAnsi="CESI仿宋-GB2312" w:cs="CESI仿宋-GB2312"/>
                <w:sz w:val="28"/>
                <w:szCs w:val="28"/>
              </w:rPr>
              <w:t>维护维修整改记录</w:t>
            </w:r>
          </w:p>
          <w:p w:rsidR="00244D14" w:rsidRDefault="00244D14" w:rsidP="0078255E">
            <w:pPr>
              <w:spacing w:line="560" w:lineRule="exact"/>
              <w:rPr>
                <w:rFonts w:ascii="CESI仿宋-GB2312" w:eastAsia="CESI仿宋-GB2312" w:hAnsi="CESI仿宋-GB2312" w:cs="CESI仿宋-GB2312"/>
                <w:sz w:val="28"/>
                <w:szCs w:val="28"/>
              </w:rPr>
            </w:pPr>
          </w:p>
        </w:tc>
        <w:tc>
          <w:tcPr>
            <w:tcW w:w="975" w:type="dxa"/>
            <w:vAlign w:val="center"/>
          </w:tcPr>
          <w:p w:rsidR="00244D14" w:rsidRDefault="00244D14" w:rsidP="0078255E">
            <w:pPr>
              <w:jc w:val="center"/>
              <w:rPr>
                <w:rFonts w:ascii="CESI仿宋-GB2312" w:eastAsia="CESI仿宋-GB2312" w:hAnsi="CESI仿宋-GB2312" w:cs="CESI仿宋-GB2312" w:hint="eastAsia"/>
                <w:sz w:val="28"/>
                <w:szCs w:val="28"/>
                <w:lang w:val="en"/>
              </w:rPr>
            </w:pPr>
          </w:p>
        </w:tc>
      </w:tr>
    </w:tbl>
    <w:p w:rsidR="00244D14" w:rsidRDefault="00244D14" w:rsidP="00244D14"/>
    <w:p w:rsidR="00947D12" w:rsidRDefault="004347EB"/>
    <w:sectPr w:rsidR="00947D12">
      <w:pgSz w:w="16838" w:h="11906" w:orient="landscape"/>
      <w:pgMar w:top="1928" w:right="1587" w:bottom="2098"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EB" w:rsidRDefault="004347EB" w:rsidP="00244D14">
      <w:r>
        <w:separator/>
      </w:r>
    </w:p>
  </w:endnote>
  <w:endnote w:type="continuationSeparator" w:id="0">
    <w:p w:rsidR="004347EB" w:rsidRDefault="004347EB" w:rsidP="0024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SI黑体-GB13000">
    <w:altName w:val="Microsoft YaHei UI"/>
    <w:charset w:val="86"/>
    <w:family w:val="auto"/>
    <w:pitch w:val="default"/>
    <w:sig w:usb0="00000000" w:usb1="38CF7CF8" w:usb2="00000016" w:usb3="00000000" w:csb0="0004000F" w:csb1="00000000"/>
  </w:font>
  <w:font w:name="方正小标宋_GBK">
    <w:altName w:val="Arial Unicode MS"/>
    <w:charset w:val="86"/>
    <w:family w:val="auto"/>
    <w:pitch w:val="default"/>
    <w:sig w:usb0="00000000" w:usb1="08000000" w:usb2="00000000" w:usb3="00000000" w:csb0="00040000" w:csb1="00000000"/>
  </w:font>
  <w:font w:name="CESI仿宋-GB2312">
    <w:altName w:val="Microsoft YaHei UI"/>
    <w:charset w:val="86"/>
    <w:family w:val="auto"/>
    <w:pitch w:val="default"/>
    <w:sig w:usb0="00000000" w:usb1="084F6CF8"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EB" w:rsidRDefault="004347EB" w:rsidP="00244D14">
      <w:r>
        <w:separator/>
      </w:r>
    </w:p>
  </w:footnote>
  <w:footnote w:type="continuationSeparator" w:id="0">
    <w:p w:rsidR="004347EB" w:rsidRDefault="004347EB" w:rsidP="00244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CB"/>
    <w:rsid w:val="00244D14"/>
    <w:rsid w:val="004347EB"/>
    <w:rsid w:val="00462A1C"/>
    <w:rsid w:val="00AF547D"/>
    <w:rsid w:val="00F5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C636F9-97DD-490A-867D-94579115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44D14"/>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44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44D14"/>
    <w:rPr>
      <w:sz w:val="18"/>
      <w:szCs w:val="18"/>
    </w:rPr>
  </w:style>
  <w:style w:type="paragraph" w:styleId="a5">
    <w:name w:val="footer"/>
    <w:basedOn w:val="a"/>
    <w:link w:val="Char0"/>
    <w:uiPriority w:val="99"/>
    <w:unhideWhenUsed/>
    <w:rsid w:val="00244D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44D14"/>
    <w:rPr>
      <w:sz w:val="18"/>
      <w:szCs w:val="18"/>
    </w:rPr>
  </w:style>
  <w:style w:type="table" w:styleId="a6">
    <w:name w:val="Table Grid"/>
    <w:qFormat/>
    <w:rsid w:val="00244D1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0">
    <w:name w:val="Body Text"/>
    <w:basedOn w:val="a"/>
    <w:link w:val="Char1"/>
    <w:uiPriority w:val="99"/>
    <w:semiHidden/>
    <w:unhideWhenUsed/>
    <w:rsid w:val="00244D14"/>
    <w:pPr>
      <w:spacing w:after="120"/>
    </w:pPr>
  </w:style>
  <w:style w:type="character" w:customStyle="1" w:styleId="Char1">
    <w:name w:val="正文文本 Char"/>
    <w:basedOn w:val="a1"/>
    <w:link w:val="a0"/>
    <w:uiPriority w:val="99"/>
    <w:semiHidden/>
    <w:rsid w:val="00244D1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2023-11-10T10:07:00Z</dcterms:created>
  <dcterms:modified xsi:type="dcterms:W3CDTF">2023-11-10T10:07:00Z</dcterms:modified>
</cp:coreProperties>
</file>