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《深圳市坪山区人民政府重大行政决策程序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暂行规定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（修订稿）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修订说明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为规范坪山区人民政府重大行政决策行为，促进依法、科学、民主决策，根据</w:t>
      </w:r>
      <w:r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</w:rPr>
        <w:t>《重大行政决策程序暂行条例》</w:t>
      </w:r>
      <w:r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  <w:lang w:eastAsia="zh-CN"/>
        </w:rPr>
        <w:t>（国务院令第</w:t>
      </w:r>
      <w:r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  <w:lang w:val="en-US" w:eastAsia="zh-CN"/>
        </w:rPr>
        <w:t>713号</w:t>
      </w:r>
      <w:r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  <w:lang w:eastAsia="zh-CN"/>
        </w:rPr>
        <w:t>）、</w:t>
      </w:r>
      <w:r>
        <w:rPr>
          <w:rFonts w:hint="eastAsia" w:ascii="仿宋_GB2312" w:eastAsia="仿宋_GB2312"/>
          <w:sz w:val="32"/>
          <w:szCs w:val="32"/>
        </w:rPr>
        <w:t>《中共中央关于全面推进依法治国若干重大问题的决定》《深圳市人民政府重大行政决策程序规定》</w:t>
      </w:r>
      <w:r>
        <w:rPr>
          <w:rFonts w:hint="eastAsia" w:ascii="仿宋_GB2312" w:eastAsia="仿宋_GB2312"/>
          <w:sz w:val="32"/>
          <w:szCs w:val="32"/>
          <w:lang w:eastAsia="zh-CN"/>
        </w:rPr>
        <w:t>（深府〔2016〕35号）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等规定</w:t>
      </w:r>
      <w:r>
        <w:rPr>
          <w:rFonts w:hint="eastAsia" w:ascii="仿宋_GB2312" w:eastAsia="仿宋_GB2312"/>
          <w:sz w:val="32"/>
          <w:szCs w:val="32"/>
        </w:rPr>
        <w:t>，结合</w:t>
      </w:r>
      <w:r>
        <w:rPr>
          <w:rFonts w:hint="eastAsia" w:ascii="仿宋_GB2312" w:eastAsia="仿宋_GB2312"/>
          <w:sz w:val="32"/>
          <w:szCs w:val="32"/>
          <w:lang w:eastAsia="zh-CN"/>
        </w:rPr>
        <w:t>市法治政府建设工作重点及</w:t>
      </w:r>
      <w:r>
        <w:rPr>
          <w:rFonts w:hint="eastAsia" w:ascii="仿宋_GB2312" w:eastAsia="仿宋_GB2312"/>
          <w:sz w:val="32"/>
          <w:szCs w:val="32"/>
        </w:rPr>
        <w:t>坪山区实际，</w:t>
      </w:r>
      <w:r>
        <w:rPr>
          <w:rFonts w:hint="eastAsia" w:ascii="仿宋_GB2312" w:eastAsia="仿宋_GB2312"/>
          <w:sz w:val="32"/>
          <w:szCs w:val="32"/>
          <w:lang w:eastAsia="zh-CN"/>
        </w:rPr>
        <w:t>我局牵头开展了《深圳市坪山区人民政府重大行政决策程序暂行规定》的修订工作，现将有关情况说明如下：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日，中华人民共和国国务院公布了《重大行政决策程序暂行条例》（国务院令第713号令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），该条例将于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2019年9月1日施行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健全科学、民主、依法决策机制，规范重大行政决策程序，提高决策质量和效率，明确决策责任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提供了程序基础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2017年公布《深圳市坪山区人民政府重大决策程序暂行规定》（以下简称“《暂行规定》”）并沿用至今，使得我区的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科学民主依法决策水平在一定程度上得到提升。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但其在内容上与《重大行政决策程序暂行条例》（以下简称“《暂行条例》”）存在冲突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，且部分内容规定较为模糊，已不再适应当下我区重大行政决策的新形势。因此，亟待出台一部与</w:t>
      </w:r>
      <w:r>
        <w:rPr>
          <w:rFonts w:hint="eastAsia" w:ascii="仿宋_GB2312" w:eastAsia="仿宋_GB2312"/>
          <w:sz w:val="32"/>
          <w:szCs w:val="32"/>
          <w:lang w:eastAsia="zh-CN"/>
        </w:rPr>
        <w:t>《暂行条例》相适应的，在我区范围内适用的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主要修订依据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</w:rPr>
        <w:t>《重大行政决策程序暂行条例》</w:t>
      </w:r>
      <w:r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  <w:lang w:eastAsia="zh-CN"/>
        </w:rPr>
        <w:t>（国务院令第</w:t>
      </w:r>
      <w:r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  <w:lang w:val="en-US" w:eastAsia="zh-CN"/>
        </w:rPr>
        <w:t>713号</w:t>
      </w:r>
      <w:r>
        <w:rPr>
          <w:rFonts w:hint="eastAsia" w:ascii="仿宋_GB2312" w:hAnsi="仿宋_GB2312" w:eastAsia="仿宋_GB2312" w:cs="仿宋_GB2312"/>
          <w:color w:val="040404"/>
          <w:sz w:val="32"/>
          <w:szCs w:val="32"/>
          <w:shd w:val="clear" w:color="auto" w:fill="FFFFFF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《中共中央关于全面推进依法治国若干重大问题的决定》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《深圳市人民政府重大行政决策程序规定》</w:t>
      </w:r>
      <w:r>
        <w:rPr>
          <w:rFonts w:hint="eastAsia" w:ascii="仿宋_GB2312" w:eastAsia="仿宋_GB2312"/>
          <w:sz w:val="32"/>
          <w:szCs w:val="32"/>
          <w:lang w:eastAsia="zh-CN"/>
        </w:rPr>
        <w:t>（深府〔2016〕35号）；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《广东省重大行政决策专家咨询论证办法（试行）》（粤府办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37号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（五）《深圳市重大行政决策专家咨询论证暂行办法》（深府办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28号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  <w:t>《广东省重大行政决策听证规定》（广东省人民政府令第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183号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《深圳市行政听证办法》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（深圳市人民政府令第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157号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市本级及其他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类似文件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三、修订过程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日中华人民共和国国务院公布《重大行政决策程序暂行条例》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2019年5月30日，区政府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  <w:t>印发《坪山区2019年度重大行政决策事项目录》，由区司法局牵头，开展《深圳市坪山区人民政府重大行政决策程序暂行规定》修订工作，并将其纳入坪山区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2019年度重大行政决策事项目录。2019年6月，区司法局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全体相关工作人员多次进行讨论研究，对《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暂定规定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》进行反复修改，形成征求意见稿。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主要修订内容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经修订的《暂行规定》（征求意见稿）共五章，四十六条，在原有规定基础上，进行了以下调整：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(一）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规范重大行政决策形成程序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《暂行条例》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县级以上地方人民政府（以下称决策机关）重大行政决策的作出和调整程序，适用该条例。根据该条例，本次修订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重新厘定了区政府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重大行政决策事项的范围，包括：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（一）制定有关公共服务、市场监管、社会管理、环境保护等方面的重大公共政策和措施；（二）制定经济和社会发展等方面的重要规划；（三）制定开发利用、保护重要自然资源和文化资源的重大公共政策和措施；（四）决定在本行政区域实施的重大公共建设项目；（五）决定对经济社会发展有重大影响、涉及重大公共利益或者社会公众切身利益的其他重大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除此之外，再次明确重大行政决策的程序由决策草案的形成、合法性审查和集体讨论决定构成。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以</w:t>
      </w:r>
      <w:r>
        <w:rPr>
          <w:rFonts w:hint="eastAsia" w:ascii="仿宋_GB2312" w:hAnsi="宋体" w:eastAsia="仿宋_GB2312"/>
          <w:sz w:val="32"/>
          <w:szCs w:val="32"/>
        </w:rPr>
        <w:t>确保决策科学、程序正当、过程公开、责任明确。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细化重大行政决策草案形成程序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此次修订，明确重大决策草案形成须经决策启动、公众参与、专家论证、风险评估四个程序，尤其注重细化公众参与及专家论证程序的具体步骤。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在公众参与程序，对涉及特定群体利益的重大决策程序，特别要求承办单位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应当与相关人民团体、社会组织以及群众代表进行沟通协商，充分听取相关群体的意见建议。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  <w:t>重新拟定了公开征求意见的具体要求，意见征求平台多样化，尤其注重与时俱进，灵活运用坪山政府在线官网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、政务新媒体以及报刊、广播、电视等便于社会公众知晓的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  <w:t>平台征求意见。细化了听证机制的具体要求，明确了听证机制的启动、参与听证人员名单及听证结束后的听证报告等相关细节。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  <w:t>在专家论证程序部分，新修订的《暂行规定》对专家论证程序提出了的更为明确具体的要求，对专家论证程序的举行方式、专家小组的成立、成员选定及专家咨询论证意见书的撰写均作出了更为具体的规定，有利于指导决策承办单位切实落实《暂行条例》及其他有关法律法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（三）进一步落实中央相关规定的要求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《暂行条例》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，本次修订新增要求“</w:t>
      </w:r>
      <w:r>
        <w:rPr>
          <w:rFonts w:hint="eastAsia" w:ascii="仿宋_GB2312" w:eastAsia="仿宋_GB2312"/>
          <w:bCs/>
          <w:sz w:val="32"/>
          <w:szCs w:val="32"/>
        </w:rPr>
        <w:t>重大行政决策出台前应当按照规定向同级党委请示报告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”，新增的这一规定响应了十九届三中全会提出的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Cs/>
          <w:sz w:val="32"/>
          <w:szCs w:val="32"/>
        </w:rPr>
        <w:t>要建立健全党对重大工作的领导体制机制，强化党的组织在同级组织中的领导地位，更好发挥党的职能部门作用，统筹设置党政机构，推进党的纪律检查体制和国家监察体制改革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eastAsia="zh-CN"/>
        </w:rPr>
        <w:t>”的要求，对于</w:t>
      </w:r>
      <w:r>
        <w:rPr>
          <w:rFonts w:hint="eastAsia" w:ascii="仿宋_GB2312" w:eastAsia="仿宋_GB2312"/>
          <w:bCs/>
          <w:sz w:val="32"/>
          <w:szCs w:val="32"/>
        </w:rPr>
        <w:t>深化党和国家机构改革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有重要意义。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icrosoftYaHei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D5F0"/>
    <w:multiLevelType w:val="singleLevel"/>
    <w:tmpl w:val="5D19D5F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1EB520"/>
    <w:multiLevelType w:val="singleLevel"/>
    <w:tmpl w:val="5D1EB520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D2AF534"/>
    <w:multiLevelType w:val="singleLevel"/>
    <w:tmpl w:val="5D2AF53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52AD8"/>
    <w:rsid w:val="03E07344"/>
    <w:rsid w:val="09DE70D0"/>
    <w:rsid w:val="0BD41724"/>
    <w:rsid w:val="11C52AD8"/>
    <w:rsid w:val="15DA1890"/>
    <w:rsid w:val="216C140B"/>
    <w:rsid w:val="22540DEC"/>
    <w:rsid w:val="267C0DAF"/>
    <w:rsid w:val="2701587C"/>
    <w:rsid w:val="28696C12"/>
    <w:rsid w:val="2C400E1C"/>
    <w:rsid w:val="2F173DD5"/>
    <w:rsid w:val="312E2C91"/>
    <w:rsid w:val="3C682928"/>
    <w:rsid w:val="3F371758"/>
    <w:rsid w:val="3F4866C3"/>
    <w:rsid w:val="4D1E04F0"/>
    <w:rsid w:val="51E171F9"/>
    <w:rsid w:val="53415D18"/>
    <w:rsid w:val="59AF3EB9"/>
    <w:rsid w:val="68406946"/>
    <w:rsid w:val="6D6745D8"/>
    <w:rsid w:val="70AD3587"/>
    <w:rsid w:val="70C72815"/>
    <w:rsid w:val="70CE458B"/>
    <w:rsid w:val="79AA110E"/>
    <w:rsid w:val="7C2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2019-07-01T09:11:00Z</dcterms:created>
  <dc:creator>邓广玉</dc:creator>
  <cp:lastModifiedBy>毕永芳</cp:lastModifiedBy>
  <dcterms:modified xsi:type="dcterms:W3CDTF">2019-08-06T08:59:13Z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