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宋体" w:hAnsi="宋体" w:eastAsia="宋体" w:cs="宋体"/>
          <w:b/>
          <w:kern w:val="0"/>
          <w:sz w:val="44"/>
          <w:szCs w:val="44"/>
        </w:rPr>
      </w:pPr>
    </w:p>
    <w:p>
      <w:pPr>
        <w:widowControl/>
        <w:spacing w:line="360" w:lineRule="auto"/>
        <w:jc w:val="center"/>
        <w:rPr>
          <w:rFonts w:ascii="宋体" w:hAnsi="宋体" w:eastAsia="宋体" w:cs="宋体"/>
          <w:b/>
          <w:kern w:val="0"/>
          <w:sz w:val="44"/>
          <w:szCs w:val="44"/>
        </w:rPr>
      </w:pPr>
    </w:p>
    <w:p>
      <w:pPr>
        <w:widowControl/>
        <w:spacing w:line="360" w:lineRule="auto"/>
        <w:jc w:val="center"/>
        <w:rPr>
          <w:rFonts w:ascii="宋体" w:hAnsi="宋体" w:eastAsia="宋体" w:cs="宋体"/>
          <w:b/>
          <w:kern w:val="0"/>
          <w:sz w:val="44"/>
          <w:szCs w:val="44"/>
        </w:rPr>
      </w:pPr>
    </w:p>
    <w:p>
      <w:pPr>
        <w:widowControl/>
        <w:spacing w:line="360" w:lineRule="auto"/>
        <w:jc w:val="center"/>
        <w:rPr>
          <w:rFonts w:ascii="宋体" w:hAnsi="宋体" w:eastAsia="宋体" w:cs="宋体"/>
          <w:b/>
          <w:kern w:val="0"/>
          <w:sz w:val="52"/>
          <w:szCs w:val="52"/>
        </w:rPr>
      </w:pPr>
      <w:r>
        <w:rPr>
          <w:rFonts w:hint="eastAsia" w:ascii="宋体" w:hAnsi="宋体" w:eastAsia="宋体" w:cs="宋体"/>
          <w:b/>
          <w:kern w:val="0"/>
          <w:sz w:val="52"/>
          <w:szCs w:val="52"/>
        </w:rPr>
        <w:t>碧岭北一期产业用地土地整备项目</w:t>
      </w:r>
    </w:p>
    <w:p>
      <w:pPr>
        <w:widowControl/>
        <w:spacing w:line="360" w:lineRule="auto"/>
        <w:jc w:val="center"/>
        <w:rPr>
          <w:rFonts w:ascii="宋体" w:cs="宋体"/>
          <w:b/>
          <w:kern w:val="0"/>
          <w:sz w:val="56"/>
          <w:szCs w:val="56"/>
        </w:rPr>
      </w:pPr>
      <w:r>
        <w:rPr>
          <w:rFonts w:hint="eastAsia" w:ascii="宋体" w:hAnsi="宋体" w:eastAsia="宋体" w:cs="宋体"/>
          <w:b/>
          <w:kern w:val="0"/>
          <w:sz w:val="52"/>
          <w:szCs w:val="52"/>
        </w:rPr>
        <w:t>评估服务</w:t>
      </w:r>
      <w:r>
        <w:rPr>
          <w:rFonts w:hint="eastAsia" w:ascii="宋体" w:hAnsi="宋体" w:eastAsia="宋体" w:cs="宋体"/>
          <w:b/>
          <w:kern w:val="0"/>
          <w:sz w:val="52"/>
          <w:szCs w:val="52"/>
          <w:lang w:val="en-US" w:eastAsia="zh-CN"/>
        </w:rPr>
        <w:t>项目</w:t>
      </w:r>
      <w:r>
        <w:rPr>
          <w:rFonts w:hint="eastAsia" w:ascii="宋体" w:hAnsi="宋体" w:eastAsia="宋体" w:cs="宋体"/>
          <w:b/>
          <w:kern w:val="0"/>
          <w:sz w:val="52"/>
          <w:szCs w:val="52"/>
        </w:rPr>
        <w:t>采购需求</w:t>
      </w:r>
    </w:p>
    <w:p>
      <w:pPr>
        <w:widowControl/>
        <w:spacing w:line="360" w:lineRule="auto"/>
        <w:jc w:val="left"/>
        <w:rPr>
          <w:rFonts w:ascii="仿宋" w:hAnsi="仿宋" w:eastAsia="仿宋" w:cs="宋体"/>
          <w:b/>
          <w:kern w:val="0"/>
          <w:sz w:val="36"/>
          <w:szCs w:val="36"/>
        </w:rPr>
      </w:pPr>
    </w:p>
    <w:p>
      <w:pPr>
        <w:widowControl/>
        <w:spacing w:line="360" w:lineRule="auto"/>
        <w:ind w:firstLine="560" w:firstLineChars="200"/>
        <w:jc w:val="left"/>
        <w:rPr>
          <w:rFonts w:ascii="仿宋" w:hAnsi="仿宋" w:eastAsia="仿宋" w:cs="宋体"/>
          <w:kern w:val="0"/>
          <w:sz w:val="28"/>
          <w:szCs w:val="28"/>
        </w:rPr>
      </w:pPr>
    </w:p>
    <w:p>
      <w:pPr>
        <w:widowControl/>
        <w:spacing w:line="360" w:lineRule="auto"/>
        <w:ind w:firstLine="560" w:firstLineChars="200"/>
        <w:jc w:val="left"/>
        <w:rPr>
          <w:rFonts w:ascii="仿宋" w:hAnsi="仿宋" w:eastAsia="仿宋" w:cs="宋体"/>
          <w:kern w:val="0"/>
          <w:sz w:val="28"/>
          <w:szCs w:val="28"/>
        </w:rPr>
      </w:pPr>
    </w:p>
    <w:p>
      <w:pPr>
        <w:widowControl/>
        <w:spacing w:line="360" w:lineRule="auto"/>
        <w:ind w:firstLine="560" w:firstLineChars="200"/>
        <w:jc w:val="left"/>
        <w:rPr>
          <w:rFonts w:ascii="仿宋" w:hAnsi="仿宋" w:eastAsia="仿宋" w:cs="宋体"/>
          <w:kern w:val="0"/>
          <w:sz w:val="28"/>
          <w:szCs w:val="28"/>
        </w:rPr>
      </w:pPr>
    </w:p>
    <w:p>
      <w:pPr>
        <w:widowControl/>
        <w:spacing w:line="360" w:lineRule="auto"/>
        <w:rPr>
          <w:rFonts w:ascii="楷体" w:hAnsi="楷体" w:eastAsia="楷体" w:cs="楷体"/>
          <w:spacing w:val="-20"/>
          <w:kern w:val="0"/>
          <w:sz w:val="28"/>
          <w:szCs w:val="28"/>
        </w:rPr>
      </w:pPr>
    </w:p>
    <w:p>
      <w:pPr>
        <w:widowControl/>
        <w:spacing w:line="360" w:lineRule="auto"/>
        <w:rPr>
          <w:rFonts w:ascii="楷体" w:hAnsi="楷体" w:eastAsia="楷体" w:cs="楷体"/>
          <w:spacing w:val="-20"/>
          <w:kern w:val="0"/>
          <w:sz w:val="28"/>
          <w:szCs w:val="28"/>
        </w:rPr>
      </w:pPr>
    </w:p>
    <w:p>
      <w:pPr>
        <w:widowControl/>
        <w:spacing w:line="360" w:lineRule="auto"/>
        <w:rPr>
          <w:rFonts w:ascii="楷体" w:hAnsi="楷体" w:eastAsia="楷体" w:cs="楷体"/>
          <w:spacing w:val="-20"/>
          <w:kern w:val="0"/>
          <w:sz w:val="28"/>
          <w:szCs w:val="28"/>
        </w:rPr>
      </w:pPr>
    </w:p>
    <w:p>
      <w:pPr>
        <w:widowControl/>
        <w:spacing w:line="360" w:lineRule="auto"/>
        <w:rPr>
          <w:rFonts w:ascii="宋体" w:hAnsi="宋体" w:cs="宋体"/>
          <w:spacing w:val="-20"/>
          <w:kern w:val="0"/>
          <w:sz w:val="32"/>
          <w:szCs w:val="32"/>
          <w:u w:val="single"/>
        </w:rPr>
      </w:pPr>
      <w:r>
        <w:rPr>
          <w:rFonts w:hint="eastAsia" w:ascii="宋体" w:hAnsi="宋体" w:eastAsia="宋体" w:cs="宋体"/>
          <w:b/>
          <w:bCs/>
          <w:spacing w:val="-20"/>
          <w:kern w:val="0"/>
          <w:sz w:val="32"/>
          <w:szCs w:val="32"/>
        </w:rPr>
        <w:t>项目类型：</w:t>
      </w:r>
      <w:r>
        <w:rPr>
          <w:rFonts w:hint="eastAsia" w:ascii="宋体" w:hAnsi="宋体" w:eastAsia="宋体" w:cs="宋体"/>
          <w:spacing w:val="-20"/>
          <w:kern w:val="0"/>
          <w:sz w:val="32"/>
          <w:szCs w:val="32"/>
          <w:u w:val="single"/>
        </w:rPr>
        <w:t xml:space="preserve">                    服务类                              </w:t>
      </w:r>
    </w:p>
    <w:p>
      <w:pPr>
        <w:widowControl/>
        <w:spacing w:line="360" w:lineRule="auto"/>
        <w:ind w:left="281" w:hanging="281" w:hangingChars="100"/>
        <w:rPr>
          <w:rFonts w:hint="eastAsia" w:ascii="宋体" w:hAnsi="宋体" w:eastAsia="宋体" w:cs="宋体"/>
          <w:spacing w:val="-20"/>
          <w:kern w:val="0"/>
          <w:sz w:val="32"/>
          <w:szCs w:val="32"/>
          <w:u w:val="single"/>
        </w:rPr>
      </w:pPr>
      <w:r>
        <w:rPr>
          <w:rFonts w:hint="eastAsia" w:ascii="宋体" w:hAnsi="宋体" w:eastAsia="宋体" w:cs="宋体"/>
          <w:b/>
          <w:bCs/>
          <w:spacing w:val="-20"/>
          <w:kern w:val="0"/>
          <w:sz w:val="32"/>
          <w:szCs w:val="32"/>
        </w:rPr>
        <w:t>项目名称：</w:t>
      </w:r>
      <w:r>
        <w:rPr>
          <w:rFonts w:hint="eastAsia" w:ascii="宋体" w:hAnsi="宋体" w:eastAsia="宋体" w:cs="宋体"/>
          <w:spacing w:val="-20"/>
          <w:kern w:val="0"/>
          <w:sz w:val="32"/>
          <w:szCs w:val="32"/>
          <w:u w:val="single"/>
        </w:rPr>
        <w:t xml:space="preserve">     碧岭北一期产业用地土地整备项目评估服务项目    </w:t>
      </w:r>
    </w:p>
    <w:p>
      <w:pPr>
        <w:widowControl/>
        <w:spacing w:line="360" w:lineRule="auto"/>
        <w:ind w:left="281" w:hanging="281" w:hangingChars="100"/>
        <w:rPr>
          <w:rFonts w:hint="eastAsia" w:ascii="宋体" w:hAnsi="宋体" w:eastAsia="宋体" w:cs="宋体"/>
          <w:spacing w:val="-20"/>
          <w:kern w:val="0"/>
          <w:sz w:val="32"/>
          <w:szCs w:val="32"/>
          <w:u w:val="single"/>
        </w:rPr>
      </w:pPr>
      <w:r>
        <w:rPr>
          <w:rFonts w:hint="eastAsia" w:ascii="宋体" w:hAnsi="宋体" w:eastAsia="宋体" w:cs="宋体"/>
          <w:b/>
          <w:bCs/>
          <w:spacing w:val="-20"/>
          <w:kern w:val="0"/>
          <w:sz w:val="32"/>
          <w:szCs w:val="32"/>
        </w:rPr>
        <w:t>项目</w:t>
      </w:r>
      <w:r>
        <w:rPr>
          <w:rFonts w:hint="eastAsia" w:ascii="宋体" w:hAnsi="宋体" w:eastAsia="宋体" w:cs="宋体"/>
          <w:b/>
          <w:bCs/>
          <w:spacing w:val="-20"/>
          <w:kern w:val="0"/>
          <w:sz w:val="32"/>
          <w:szCs w:val="32"/>
          <w:lang w:val="en-US" w:eastAsia="zh-CN"/>
        </w:rPr>
        <w:t>编号</w:t>
      </w:r>
      <w:r>
        <w:rPr>
          <w:rFonts w:hint="eastAsia" w:ascii="宋体" w:hAnsi="宋体" w:eastAsia="宋体" w:cs="宋体"/>
          <w:b/>
          <w:bCs/>
          <w:spacing w:val="-20"/>
          <w:kern w:val="0"/>
          <w:sz w:val="32"/>
          <w:szCs w:val="32"/>
        </w:rPr>
        <w:t>：</w:t>
      </w:r>
      <w:r>
        <w:rPr>
          <w:rFonts w:hint="eastAsia" w:ascii="宋体" w:hAnsi="宋体" w:eastAsia="宋体" w:cs="宋体"/>
          <w:spacing w:val="-20"/>
          <w:kern w:val="0"/>
          <w:sz w:val="32"/>
          <w:szCs w:val="32"/>
          <w:u w:val="single"/>
        </w:rPr>
        <w:t xml:space="preserve">     </w:t>
      </w:r>
      <w:r>
        <w:rPr>
          <w:rFonts w:hint="eastAsia" w:ascii="宋体" w:hAnsi="宋体" w:eastAsia="宋体" w:cs="宋体"/>
          <w:spacing w:val="-20"/>
          <w:kern w:val="0"/>
          <w:sz w:val="32"/>
          <w:szCs w:val="32"/>
          <w:u w:val="single"/>
          <w:lang w:val="en-US" w:eastAsia="zh-CN"/>
        </w:rPr>
        <w:t xml:space="preserve">             </w:t>
      </w:r>
      <w:r>
        <w:rPr>
          <w:rFonts w:hint="default" w:ascii="Times New Roman" w:hAnsi="Times New Roman" w:eastAsia="宋体" w:cs="Times New Roman"/>
          <w:spacing w:val="-20"/>
          <w:kern w:val="0"/>
          <w:sz w:val="32"/>
          <w:szCs w:val="32"/>
          <w:u w:val="single"/>
        </w:rPr>
        <w:t>PSBL</w:t>
      </w:r>
      <w:r>
        <w:rPr>
          <w:rFonts w:hint="default" w:ascii="Times New Roman" w:hAnsi="Times New Roman" w:eastAsia="宋体" w:cs="Times New Roman"/>
          <w:spacing w:val="-20"/>
          <w:kern w:val="0"/>
          <w:sz w:val="32"/>
          <w:szCs w:val="32"/>
          <w:u w:val="single"/>
          <w:lang w:val="en-US" w:eastAsia="zh-CN"/>
        </w:rPr>
        <w:t>TZ</w:t>
      </w:r>
      <w:r>
        <w:rPr>
          <w:rFonts w:hint="default" w:ascii="Times New Roman" w:hAnsi="Times New Roman" w:eastAsia="宋体" w:cs="Times New Roman"/>
          <w:spacing w:val="-20"/>
          <w:kern w:val="0"/>
          <w:sz w:val="32"/>
          <w:szCs w:val="32"/>
          <w:u w:val="single"/>
        </w:rPr>
        <w:t>2022001</w:t>
      </w:r>
      <w:r>
        <w:rPr>
          <w:rFonts w:hint="default" w:ascii="Times New Roman" w:hAnsi="Times New Roman" w:eastAsia="宋体" w:cs="Times New Roman"/>
          <w:spacing w:val="-20"/>
          <w:kern w:val="0"/>
          <w:sz w:val="32"/>
          <w:szCs w:val="32"/>
          <w:u w:val="single"/>
          <w:lang w:val="en-US" w:eastAsia="zh-CN"/>
        </w:rPr>
        <w:t xml:space="preserve">            </w:t>
      </w:r>
      <w:r>
        <w:rPr>
          <w:rFonts w:hint="eastAsia" w:ascii="宋体" w:hAnsi="宋体" w:eastAsia="宋体" w:cs="宋体"/>
          <w:spacing w:val="-20"/>
          <w:kern w:val="0"/>
          <w:sz w:val="32"/>
          <w:szCs w:val="32"/>
          <w:u w:val="single"/>
          <w:lang w:val="en-US" w:eastAsia="zh-CN"/>
        </w:rPr>
        <w:t xml:space="preserve">          </w:t>
      </w:r>
    </w:p>
    <w:p>
      <w:pPr>
        <w:widowControl/>
        <w:spacing w:line="360" w:lineRule="auto"/>
        <w:ind w:firstLine="482" w:firstLineChars="200"/>
        <w:rPr>
          <w:rFonts w:ascii="宋体" w:hAnsi="宋体" w:cs="宋体"/>
          <w:b/>
          <w:bCs/>
          <w:spacing w:val="-20"/>
          <w:kern w:val="0"/>
          <w:sz w:val="28"/>
          <w:szCs w:val="28"/>
        </w:rPr>
      </w:pPr>
    </w:p>
    <w:p>
      <w:pPr>
        <w:widowControl/>
        <w:spacing w:line="360" w:lineRule="auto"/>
        <w:jc w:val="left"/>
        <w:rPr>
          <w:rFonts w:ascii="仿宋" w:hAnsi="仿宋" w:eastAsia="仿宋" w:cs="宋体"/>
          <w:kern w:val="0"/>
          <w:sz w:val="28"/>
          <w:szCs w:val="28"/>
        </w:rPr>
      </w:pPr>
    </w:p>
    <w:p>
      <w:pPr>
        <w:widowControl/>
        <w:spacing w:line="360" w:lineRule="auto"/>
        <w:ind w:firstLine="560" w:firstLineChars="200"/>
        <w:jc w:val="left"/>
        <w:rPr>
          <w:rFonts w:ascii="仿宋" w:hAnsi="仿宋" w:eastAsia="仿宋" w:cs="宋体"/>
          <w:kern w:val="0"/>
          <w:sz w:val="28"/>
          <w:szCs w:val="28"/>
        </w:rPr>
      </w:pPr>
    </w:p>
    <w:p>
      <w:pPr>
        <w:widowControl/>
        <w:spacing w:line="360" w:lineRule="auto"/>
        <w:jc w:val="left"/>
        <w:rPr>
          <w:rFonts w:ascii="仿宋" w:hAnsi="仿宋" w:eastAsia="仿宋" w:cs="宋体"/>
          <w:kern w:val="0"/>
          <w:sz w:val="28"/>
          <w:szCs w:val="28"/>
        </w:rPr>
      </w:pPr>
    </w:p>
    <w:p>
      <w:pPr>
        <w:widowControl/>
        <w:spacing w:line="360" w:lineRule="auto"/>
        <w:jc w:val="center"/>
        <w:rPr>
          <w:rFonts w:ascii="宋体" w:hAnsi="宋体" w:eastAsia="宋体" w:cs="宋体"/>
          <w:b/>
          <w:bCs/>
          <w:sz w:val="44"/>
          <w:szCs w:val="44"/>
        </w:rPr>
        <w:sectPr>
          <w:pgSz w:w="11906" w:h="16838"/>
          <w:pgMar w:top="1440" w:right="1800" w:bottom="1440" w:left="1800" w:header="851" w:footer="992" w:gutter="0"/>
          <w:cols w:space="425" w:num="1"/>
          <w:docGrid w:type="lines" w:linePitch="312" w:charSpace="0"/>
        </w:sectPr>
      </w:pPr>
      <w:r>
        <w:rPr>
          <w:rFonts w:hint="eastAsia" w:ascii="仿宋" w:hAnsi="仿宋" w:eastAsia="仿宋" w:cs="宋体"/>
          <w:b/>
          <w:bCs/>
          <w:i w:val="0"/>
          <w:iCs w:val="0"/>
          <w:kern w:val="0"/>
          <w:sz w:val="28"/>
          <w:szCs w:val="28"/>
        </w:rPr>
        <w:t>二〇二二年八</w:t>
      </w:r>
      <w:r>
        <w:rPr>
          <w:rFonts w:hint="eastAsia" w:ascii="仿宋" w:hAnsi="仿宋" w:eastAsia="仿宋" w:cs="宋体"/>
          <w:b/>
          <w:bCs/>
          <w:i w:val="0"/>
          <w:iCs w:val="0"/>
          <w:kern w:val="0"/>
          <w:sz w:val="28"/>
          <w:szCs w:val="28"/>
          <w:lang w:val="en-US" w:eastAsia="zh-CN"/>
        </w:rPr>
        <w:t>月十六</w:t>
      </w:r>
      <w:r>
        <w:rPr>
          <w:rFonts w:hint="eastAsia" w:ascii="仿宋" w:hAnsi="仿宋" w:eastAsia="仿宋" w:cs="宋体"/>
          <w:b/>
          <w:bCs/>
          <w:i w:val="0"/>
          <w:iCs w:val="0"/>
          <w:kern w:val="0"/>
          <w:sz w:val="28"/>
          <w:szCs w:val="28"/>
        </w:rPr>
        <w:t>日</w:t>
      </w:r>
    </w:p>
    <w:p>
      <w:pPr>
        <w:keepNext w:val="0"/>
        <w:keepLines w:val="0"/>
        <w:pageBreakBefore w:val="0"/>
        <w:widowControl/>
        <w:kinsoku/>
        <w:wordWrap/>
        <w:overflowPunct/>
        <w:topLinePunct w:val="0"/>
        <w:autoSpaceDE/>
        <w:autoSpaceDN/>
        <w:bidi w:val="0"/>
        <w:adjustRightInd/>
        <w:snapToGrid/>
        <w:spacing w:before="312" w:beforeLines="100" w:line="560" w:lineRule="exact"/>
        <w:jc w:val="center"/>
        <w:textAlignment w:val="auto"/>
        <w:rPr>
          <w:rFonts w:ascii="宋体" w:hAnsi="宋体" w:eastAsia="宋体" w:cs="宋体"/>
          <w:b/>
          <w:bCs/>
          <w:sz w:val="44"/>
          <w:szCs w:val="44"/>
        </w:rPr>
      </w:pPr>
      <w:r>
        <w:rPr>
          <w:rFonts w:hint="eastAsia" w:ascii="宋体" w:hAnsi="宋体" w:eastAsia="宋体" w:cs="宋体"/>
          <w:b/>
          <w:bCs/>
          <w:sz w:val="44"/>
          <w:szCs w:val="44"/>
        </w:rPr>
        <w:t>碧岭北一期产业用地土地整备项目</w:t>
      </w:r>
    </w:p>
    <w:p>
      <w:pPr>
        <w:keepNext w:val="0"/>
        <w:keepLines w:val="0"/>
        <w:pageBreakBefore w:val="0"/>
        <w:widowControl/>
        <w:kinsoku/>
        <w:wordWrap/>
        <w:overflowPunct/>
        <w:topLinePunct w:val="0"/>
        <w:autoSpaceDE/>
        <w:autoSpaceDN/>
        <w:bidi w:val="0"/>
        <w:adjustRightInd/>
        <w:snapToGrid/>
        <w:spacing w:after="312" w:afterLines="100" w:line="560" w:lineRule="exact"/>
        <w:jc w:val="center"/>
        <w:textAlignment w:val="auto"/>
        <w:rPr>
          <w:rFonts w:ascii="仿宋" w:hAnsi="仿宋" w:eastAsia="仿宋" w:cs="仿宋"/>
          <w:b/>
          <w:bCs/>
          <w:sz w:val="32"/>
          <w:szCs w:val="32"/>
        </w:rPr>
      </w:pPr>
      <w:r>
        <w:rPr>
          <w:rFonts w:hint="eastAsia" w:ascii="宋体" w:hAnsi="宋体" w:eastAsia="宋体" w:cs="宋体"/>
          <w:b/>
          <w:bCs/>
          <w:sz w:val="44"/>
          <w:szCs w:val="44"/>
        </w:rPr>
        <w:t>评估服务</w:t>
      </w:r>
      <w:r>
        <w:rPr>
          <w:rFonts w:hint="eastAsia" w:ascii="宋体" w:hAnsi="宋体" w:eastAsia="宋体" w:cs="宋体"/>
          <w:b/>
          <w:bCs/>
          <w:sz w:val="44"/>
          <w:szCs w:val="44"/>
          <w:lang w:val="en-US" w:eastAsia="zh-CN"/>
        </w:rPr>
        <w:t>项目</w:t>
      </w:r>
      <w:r>
        <w:rPr>
          <w:rFonts w:hint="eastAsia" w:ascii="宋体" w:hAnsi="宋体" w:eastAsia="宋体" w:cs="宋体"/>
          <w:b/>
          <w:bCs/>
          <w:sz w:val="44"/>
          <w:szCs w:val="44"/>
        </w:rPr>
        <w:t>采购需求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b w:val="0"/>
          <w:bCs w:val="0"/>
          <w:sz w:val="32"/>
          <w:szCs w:val="32"/>
        </w:rPr>
      </w:pPr>
      <w:r>
        <w:rPr>
          <w:rFonts w:hint="eastAsia" w:ascii="黑体" w:hAnsi="黑体" w:eastAsia="黑体" w:cs="黑体"/>
          <w:b w:val="0"/>
          <w:bCs w:val="0"/>
          <w:sz w:val="32"/>
          <w:szCs w:val="32"/>
        </w:rPr>
        <w:t>一、采购项目概况</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（一）项目简介：</w:t>
      </w:r>
      <w:r>
        <w:rPr>
          <w:rFonts w:hint="eastAsia" w:ascii="CESI仿宋-GB2312" w:hAnsi="CESI仿宋-GB2312" w:eastAsia="CESI仿宋-GB2312" w:cs="CESI仿宋-GB2312"/>
          <w:sz w:val="32"/>
          <w:szCs w:val="32"/>
        </w:rPr>
        <w:t>根据《坪山区2022年第1次城市更新和土地整备业务会议纪要》（深坪府办公纪﹝2022﹞38号）的规定，碧岭街道办事处负责碧岭街道地块产业用地土地整备项目。目前碧岭街道需要开展碧岭北一期产业用地土地整备项目评估工作，该项目涉及建筑物约245栋（处），总建筑面积约18.8万平方米，土地整备面积约14.6万平方米。为做好碧岭北一期产业用地土地整备项目评估服务单位供应商采购工作，现根据《中华人民共和国政府采购法》《中华人民共和国招</w:t>
      </w:r>
      <w:r>
        <w:rPr>
          <w:rFonts w:hint="eastAsia" w:ascii="CESI仿宋-GB2312" w:hAnsi="CESI仿宋-GB2312" w:eastAsia="CESI仿宋-GB2312" w:cs="CESI仿宋-GB2312"/>
          <w:sz w:val="32"/>
          <w:szCs w:val="32"/>
          <w:lang w:eastAsia="zh-CN"/>
        </w:rPr>
        <w:t>标</w:t>
      </w:r>
      <w:r>
        <w:rPr>
          <w:rFonts w:hint="eastAsia" w:ascii="CESI仿宋-GB2312" w:hAnsi="CESI仿宋-GB2312" w:eastAsia="CESI仿宋-GB2312" w:cs="CESI仿宋-GB2312"/>
          <w:sz w:val="32"/>
          <w:szCs w:val="32"/>
        </w:rPr>
        <w:t>投标法》《中华人民共和国招标投标法实施条例》《深圳经济特区政府采购条例》《深圳经济特区政府采购条例实施细则》等相关法律法规的规定，向社会公开招标，选取1家优秀的评估单位承担碧岭北一期产业用地土地整备项目整备范围内的评估工作，为碧岭北一期产业用地土地整备项目提供专业评估数据，对现状建筑物及土地价值做估算，为本项目实施方案编制整备资金测算提供数据支撑，以保障碧岭北一期产业用地土地整备项目各项工作顺利完成。</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（二）采购项目名称</w:t>
      </w:r>
      <w:r>
        <w:rPr>
          <w:rFonts w:hint="eastAsia" w:ascii="CESI仿宋-GB2312" w:hAnsi="CESI仿宋-GB2312" w:eastAsia="CESI仿宋-GB2312" w:cs="CESI仿宋-GB2312"/>
          <w:sz w:val="32"/>
          <w:szCs w:val="32"/>
        </w:rPr>
        <w:t>：碧岭北一期产业用地土地整备项目评估服务项目</w:t>
      </w:r>
      <w:r>
        <w:rPr>
          <w:rFonts w:hint="eastAsia" w:ascii="CESI仿宋-GB2312" w:hAnsi="CESI仿宋-GB2312" w:eastAsia="CESI仿宋-GB2312" w:cs="CESI仿宋-GB2312"/>
          <w:b/>
          <w:bCs/>
          <w:sz w:val="32"/>
          <w:szCs w:val="32"/>
        </w:rPr>
        <w:t>（项目编号：PSBL</w:t>
      </w:r>
      <w:r>
        <w:rPr>
          <w:rFonts w:hint="eastAsia" w:ascii="CESI仿宋-GB2312" w:hAnsi="CESI仿宋-GB2312" w:eastAsia="CESI仿宋-GB2312" w:cs="CESI仿宋-GB2312"/>
          <w:b/>
          <w:bCs/>
          <w:sz w:val="32"/>
          <w:szCs w:val="32"/>
          <w:lang w:val="en-US" w:eastAsia="zh-CN"/>
        </w:rPr>
        <w:t>TZ</w:t>
      </w:r>
      <w:r>
        <w:rPr>
          <w:rFonts w:hint="eastAsia" w:ascii="CESI仿宋-GB2312" w:hAnsi="CESI仿宋-GB2312" w:eastAsia="CESI仿宋-GB2312" w:cs="CESI仿宋-GB2312"/>
          <w:b/>
          <w:bCs/>
          <w:sz w:val="32"/>
          <w:szCs w:val="32"/>
        </w:rPr>
        <w:t>2022001）</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（三）采购方式：</w:t>
      </w:r>
      <w:r>
        <w:rPr>
          <w:rFonts w:hint="eastAsia" w:ascii="CESI仿宋-GB2312" w:hAnsi="CESI仿宋-GB2312" w:eastAsia="CESI仿宋-GB2312" w:cs="CESI仿宋-GB2312"/>
          <w:sz w:val="32"/>
          <w:szCs w:val="32"/>
        </w:rPr>
        <w:t>公开招标。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（四）预算金额：</w:t>
      </w:r>
      <w:r>
        <w:rPr>
          <w:rFonts w:hint="eastAsia" w:ascii="CESI仿宋-GB2312" w:hAnsi="CESI仿宋-GB2312" w:eastAsia="CESI仿宋-GB2312" w:cs="CESI仿宋-GB2312"/>
          <w:sz w:val="32"/>
          <w:szCs w:val="32"/>
        </w:rPr>
        <w:t>96万元（大写人民币玖拾陆万元整）。报价应低于该预算金额，采购小组认为投标人的报价明显低于其他通过符合性审查投标人的报价，有可能影响服务质量或者不能诚信履约的，应当要求其在评标现场合理的时间内提供书面说明，必要时提交相关证明材料；投标人不能证明其报价合理性的，采购小组应当将其作为无效投标处理。</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w:t>
      </w:r>
      <w:r>
        <w:rPr>
          <w:rFonts w:hint="eastAsia" w:ascii="CESI仿宋-GB2312" w:hAnsi="CESI仿宋-GB2312" w:eastAsia="CESI仿宋-GB2312" w:cs="CESI仿宋-GB2312"/>
          <w:b/>
          <w:bCs/>
          <w:sz w:val="32"/>
          <w:szCs w:val="32"/>
          <w:lang w:eastAsia="zh-CN"/>
        </w:rPr>
        <w:t>五</w:t>
      </w:r>
      <w:r>
        <w:rPr>
          <w:rFonts w:hint="eastAsia" w:ascii="CESI仿宋-GB2312" w:hAnsi="CESI仿宋-GB2312" w:eastAsia="CESI仿宋-GB2312" w:cs="CESI仿宋-GB2312"/>
          <w:b/>
          <w:bCs/>
          <w:sz w:val="32"/>
          <w:szCs w:val="32"/>
        </w:rPr>
        <w:t>）推荐候选人名单和满足开标条件的数量：</w:t>
      </w:r>
      <w:r>
        <w:rPr>
          <w:rFonts w:hint="eastAsia" w:ascii="CESI仿宋-GB2312" w:hAnsi="CESI仿宋-GB2312" w:eastAsia="CESI仿宋-GB2312" w:cs="CESI仿宋-GB2312"/>
          <w:sz w:val="32"/>
          <w:szCs w:val="32"/>
        </w:rPr>
        <w:t>该项目中标候选人的数量设置为1名，采购小组将按评标总得分由高到低的排名顺序，推荐第1名投标人为中标候选人。该项目满足开标条件的</w:t>
      </w:r>
      <w:r>
        <w:rPr>
          <w:rFonts w:hint="eastAsia" w:ascii="CESI仿宋-GB2312" w:hAnsi="CESI仿宋-GB2312" w:eastAsia="CESI仿宋-GB2312" w:cs="CESI仿宋-GB2312"/>
          <w:sz w:val="32"/>
          <w:szCs w:val="32"/>
          <w:lang w:eastAsia="zh-CN"/>
        </w:rPr>
        <w:t>投标人</w:t>
      </w:r>
      <w:r>
        <w:rPr>
          <w:rFonts w:hint="eastAsia" w:ascii="CESI仿宋-GB2312" w:hAnsi="CESI仿宋-GB2312" w:eastAsia="CESI仿宋-GB2312" w:cs="CESI仿宋-GB2312"/>
          <w:sz w:val="32"/>
          <w:szCs w:val="32"/>
        </w:rPr>
        <w:t>数量设置为不少于3家，开标前的投标人数量或经过采购小组对投标文件进行资格性、符合性审查少于此要求的，将予以废标。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w:t>
      </w:r>
      <w:r>
        <w:rPr>
          <w:rFonts w:hint="eastAsia" w:ascii="CESI仿宋-GB2312" w:hAnsi="CESI仿宋-GB2312" w:eastAsia="CESI仿宋-GB2312" w:cs="CESI仿宋-GB2312"/>
          <w:b/>
          <w:bCs/>
          <w:sz w:val="32"/>
          <w:szCs w:val="32"/>
          <w:lang w:eastAsia="zh-CN"/>
        </w:rPr>
        <w:t>六</w:t>
      </w:r>
      <w:r>
        <w:rPr>
          <w:rFonts w:hint="eastAsia" w:ascii="CESI仿宋-GB2312" w:hAnsi="CESI仿宋-GB2312" w:eastAsia="CESI仿宋-GB2312" w:cs="CESI仿宋-GB2312"/>
          <w:b/>
          <w:bCs/>
          <w:sz w:val="32"/>
          <w:szCs w:val="32"/>
        </w:rPr>
        <w:t>）评标定标方法：</w:t>
      </w:r>
      <w:r>
        <w:rPr>
          <w:rFonts w:hint="eastAsia" w:ascii="CESI仿宋-GB2312" w:hAnsi="CESI仿宋-GB2312" w:eastAsia="CESI仿宋-GB2312" w:cs="CESI仿宋-GB2312"/>
          <w:sz w:val="32"/>
          <w:szCs w:val="32"/>
        </w:rPr>
        <w:t>根据《政府采购货物或服务招标投标管理办法》（财政部令第87号）《碧岭街道办事处政府采购管理办法（修订）》（坪碧发﹝2021﹞3号</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及《碧岭街道办事处土地整备采购管理办法（修订）》（坪碧发﹝2021﹞5号）的有关规定，采购小组按照综合评分法原则，将投标人的得分进行由高到低排序，确定候选中标人。</w:t>
      </w:r>
    </w:p>
    <w:p>
      <w:pPr>
        <w:spacing w:line="56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二、采购服务内容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对碧岭北一期产业用地土地整备项目范围内地块及地上建构筑物等进行评估，评估补偿标准应符合国家、市、区现行规范、规程、标准的规定，并提供正式评估成果报告。具体包括: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（一）开展项目专项培训工作</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（二）开展信息核查工作</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（三）草拟项目涉及的工作方案、工作流程、宣传册等格式文本</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（四）完成项目内的土地、建筑物、地上构筑（附属）物及青苗补偿价值的评估并出具正式评估报告，上述报告须经评估督导审核通过</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（五）解释评估报告并协助谈判</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（六）完成项目进度管理</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（七）协助补偿协议签订及资金支付工作</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（八）研究个案及疑难问题并提供咨询意见</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（九）协助采购方进行项目资料整理归档及项目审计等工作。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（十）其他与碧岭北一期产业用地土地整备项目评估有关的工作。</w:t>
      </w:r>
    </w:p>
    <w:p>
      <w:pPr>
        <w:pStyle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2405" cy="3736975"/>
            <wp:effectExtent l="0" t="0" r="4445" b="15875"/>
            <wp:docPr id="3" name="图片 3" descr="综合功能整备区碧岭北片区（一期）土地整备项目范围线带影像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综合功能整备区碧岭北片区（一期）土地整备项目范围线带影像_00"/>
                    <pic:cNvPicPr>
                      <a:picLocks noChangeAspect="true"/>
                    </pic:cNvPicPr>
                  </pic:nvPicPr>
                  <pic:blipFill>
                    <a:blip r:embed="rId5"/>
                    <a:stretch>
                      <a:fillRect/>
                    </a:stretch>
                  </pic:blipFill>
                  <pic:spPr>
                    <a:xfrm>
                      <a:off x="0" y="0"/>
                      <a:ext cx="5272405" cy="3736975"/>
                    </a:xfrm>
                    <a:prstGeom prst="rect">
                      <a:avLst/>
                    </a:prstGeom>
                  </pic:spPr>
                </pic:pic>
              </a:graphicData>
            </a:graphic>
          </wp:inline>
        </w:drawing>
      </w:r>
    </w:p>
    <w:p>
      <w:pPr>
        <w:pStyle w:val="16"/>
        <w:jc w:val="center"/>
        <w:rPr>
          <w:rFonts w:hint="eastAsia" w:ascii="仿宋" w:hAnsi="仿宋" w:eastAsia="仿宋" w:cs="仿宋"/>
          <w:i w:val="0"/>
          <w:iCs w:val="0"/>
          <w:sz w:val="28"/>
          <w:szCs w:val="28"/>
          <w:lang w:val="en-US" w:eastAsia="zh-CN"/>
        </w:rPr>
      </w:pPr>
      <w:r>
        <w:rPr>
          <w:rFonts w:hint="eastAsia" w:ascii="仿宋" w:hAnsi="仿宋" w:eastAsia="仿宋" w:cs="仿宋"/>
          <w:i w:val="0"/>
          <w:iCs w:val="0"/>
          <w:sz w:val="28"/>
          <w:szCs w:val="28"/>
          <w:lang w:val="en-US" w:eastAsia="zh-CN"/>
        </w:rPr>
        <w:t>碧岭北一期产业用地土地整备项目范围</w:t>
      </w:r>
    </w:p>
    <w:p>
      <w:pPr>
        <w:pStyle w:val="16"/>
        <w:jc w:val="center"/>
        <w:rPr>
          <w:rFonts w:hint="eastAsia"/>
          <w:lang w:val="en-US" w:eastAsia="zh-CN"/>
        </w:rPr>
      </w:pPr>
      <w:r>
        <w:rPr>
          <w:rFonts w:hint="eastAsia" w:ascii="仿宋" w:hAnsi="仿宋" w:eastAsia="仿宋" w:cs="仿宋"/>
          <w:i w:val="0"/>
          <w:iCs w:val="0"/>
          <w:sz w:val="24"/>
          <w:szCs w:val="24"/>
          <w:lang w:val="en-US" w:eastAsia="zh-CN"/>
        </w:rPr>
        <w:br w:type="page"/>
      </w:r>
    </w:p>
    <w:p>
      <w:pPr>
        <w:spacing w:line="56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三、采购项目要求</w:t>
      </w:r>
    </w:p>
    <w:p>
      <w:pPr>
        <w:spacing w:line="56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（一）工作内容及要求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1.中标单位应根据采购单位的进场要求及时组织工作人员进场查勘及清点登记。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2.中标单位应严格按照评估流程及时限要求组织人员进行评估测算，并在采购单位提供正式测量报告后七日内出具评估报告书。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3.中标单位应严格按照国家、省、市相关法律、法规及行业规范出具评估报告书，并对评估成果的准确性、客观性负责。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4.中标单位应负责评估报告的解释答疑工作，并派出经验丰富的评估师到现场就评估报告内容进行解释答疑。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5.中标单位应对评估督导就报告提出的疑问进行解释，并在规定时限内对报告存在的问题进行修改、完善。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6.中标单位应负责对审计单位提出的评估问题进行解释，并在规定时限内根据审计意见对报告进行修改、完善。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7.中标单位应根据坪山区城市更新和土地整备局的要求，做好坪山区土地整备信息管理系统有关</w:t>
      </w:r>
      <w:r>
        <w:rPr>
          <w:rFonts w:hint="eastAsia" w:ascii="CESI仿宋-GB2312" w:hAnsi="CESI仿宋-GB2312" w:eastAsia="CESI仿宋-GB2312" w:cs="CESI仿宋-GB2312"/>
          <w:sz w:val="32"/>
          <w:szCs w:val="32"/>
          <w:lang w:eastAsia="zh-CN"/>
        </w:rPr>
        <w:t>评估</w:t>
      </w:r>
      <w:r>
        <w:rPr>
          <w:rFonts w:hint="eastAsia" w:ascii="CESI仿宋-GB2312" w:hAnsi="CESI仿宋-GB2312" w:eastAsia="CESI仿宋-GB2312" w:cs="CESI仿宋-GB2312"/>
          <w:sz w:val="32"/>
          <w:szCs w:val="32"/>
        </w:rPr>
        <w:t>数据录入等相关工作。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8.其他与项目有关的工作。</w:t>
      </w:r>
    </w:p>
    <w:p>
      <w:pPr>
        <w:spacing w:line="56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（二）项目人员安排要求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1.为使项目按时、按质、按量、有序实施，本项目必须有一个固定完善的项目小组及项目负责人，投标人必须在投标文件中详细列明参与本项目的人员名单及附上</w:t>
      </w:r>
      <w:r>
        <w:rPr>
          <w:rFonts w:hint="eastAsia" w:ascii="CESI仿宋-GB2312" w:hAnsi="CESI仿宋-GB2312" w:eastAsia="CESI仿宋-GB2312" w:cs="CESI仿宋-GB2312"/>
          <w:sz w:val="32"/>
          <w:szCs w:val="32"/>
          <w:lang w:eastAsia="zh-CN"/>
        </w:rPr>
        <w:t>相关资质证明</w:t>
      </w:r>
      <w:r>
        <w:rPr>
          <w:rFonts w:hint="eastAsia" w:ascii="CESI仿宋-GB2312" w:hAnsi="CESI仿宋-GB2312" w:eastAsia="CESI仿宋-GB2312" w:cs="CESI仿宋-GB2312"/>
          <w:sz w:val="32"/>
          <w:szCs w:val="32"/>
        </w:rPr>
        <w:t>，包括职称资格证书复印件等。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2.在项目开展</w:t>
      </w:r>
      <w:r>
        <w:rPr>
          <w:rFonts w:hint="eastAsia" w:ascii="CESI仿宋-GB2312" w:hAnsi="CESI仿宋-GB2312" w:eastAsia="CESI仿宋-GB2312" w:cs="CESI仿宋-GB2312"/>
          <w:sz w:val="32"/>
          <w:szCs w:val="32"/>
          <w:lang w:eastAsia="zh-CN"/>
        </w:rPr>
        <w:t>期间</w:t>
      </w:r>
      <w:r>
        <w:rPr>
          <w:rFonts w:hint="eastAsia" w:ascii="CESI仿宋-GB2312" w:hAnsi="CESI仿宋-GB2312" w:eastAsia="CESI仿宋-GB2312" w:cs="CESI仿宋-GB2312"/>
          <w:sz w:val="32"/>
          <w:szCs w:val="32"/>
        </w:rPr>
        <w:t>，项目成员未经采购方同意不得调整，否则采购方有权终止合同，且须承担由此给采购方造成的全部损失。因其它情况更换评估人员时需提前一个月提出申请并派其它符合要求的评估工作人员到场做好交接后方可更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b/>
          <w:bCs/>
          <w:sz w:val="32"/>
          <w:szCs w:val="32"/>
        </w:rPr>
      </w:pPr>
      <w:r>
        <w:rPr>
          <w:rFonts w:hint="eastAsia" w:ascii="CESI仿宋-GB2312" w:hAnsi="CESI仿宋-GB2312" w:eastAsia="CESI仿宋-GB2312" w:cs="CESI仿宋-GB2312"/>
          <w:b/>
          <w:bCs/>
          <w:sz w:val="32"/>
          <w:szCs w:val="32"/>
        </w:rPr>
        <w:t>3.项目组工作人员不少于10人，应包含房地产估价师、土地估价师及估价助理等专业技术人员，其中具备房地产估价师资格的人数不少于5人，具备土地估价师资格的人数不少于4人；工作人员必须具有较高专业技术水平及文字表达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b/>
          <w:bCs/>
          <w:sz w:val="32"/>
          <w:szCs w:val="32"/>
          <w:lang w:val="en-US" w:eastAsia="zh-CN"/>
        </w:rPr>
      </w:pPr>
      <w:r>
        <w:rPr>
          <w:rFonts w:hint="eastAsia" w:ascii="CESI仿宋-GB2312" w:hAnsi="CESI仿宋-GB2312" w:eastAsia="CESI仿宋-GB2312" w:cs="CESI仿宋-GB2312"/>
          <w:b/>
          <w:bCs/>
          <w:sz w:val="32"/>
          <w:szCs w:val="32"/>
        </w:rPr>
        <w:t>4.设备场所要求：由中标单位自行解决工作所需车辆以及办公</w:t>
      </w:r>
      <w:r>
        <w:rPr>
          <w:rFonts w:hint="eastAsia" w:ascii="CESI仿宋-GB2312" w:hAnsi="CESI仿宋-GB2312" w:eastAsia="CESI仿宋-GB2312" w:cs="CESI仿宋-GB2312"/>
          <w:b/>
          <w:bCs/>
          <w:sz w:val="32"/>
          <w:szCs w:val="32"/>
          <w:lang w:val="en-US" w:eastAsia="zh-CN"/>
        </w:rPr>
        <w:t>设施</w:t>
      </w:r>
      <w:r>
        <w:rPr>
          <w:rFonts w:hint="eastAsia" w:ascii="CESI仿宋-GB2312" w:hAnsi="CESI仿宋-GB2312" w:eastAsia="CESI仿宋-GB2312" w:cs="CESI仿宋-GB2312"/>
          <w:b/>
          <w:bCs/>
          <w:sz w:val="32"/>
          <w:szCs w:val="32"/>
        </w:rPr>
        <w:t>问题，派驻人员应驻点在采购</w:t>
      </w:r>
      <w:r>
        <w:rPr>
          <w:rFonts w:hint="eastAsia" w:ascii="CESI仿宋-GB2312" w:hAnsi="CESI仿宋-GB2312" w:eastAsia="CESI仿宋-GB2312" w:cs="CESI仿宋-GB2312"/>
          <w:b/>
          <w:bCs/>
          <w:sz w:val="32"/>
          <w:szCs w:val="32"/>
          <w:lang w:val="en-US" w:eastAsia="zh-CN"/>
        </w:rPr>
        <w:t>单位</w:t>
      </w:r>
      <w:r>
        <w:rPr>
          <w:rFonts w:hint="eastAsia" w:ascii="CESI仿宋-GB2312" w:hAnsi="CESI仿宋-GB2312" w:eastAsia="CESI仿宋-GB2312" w:cs="CESI仿宋-GB2312"/>
          <w:b/>
          <w:bCs/>
          <w:sz w:val="32"/>
          <w:szCs w:val="32"/>
        </w:rPr>
        <w:t>指定的</w:t>
      </w:r>
      <w:r>
        <w:rPr>
          <w:rFonts w:hint="eastAsia" w:ascii="CESI仿宋-GB2312" w:hAnsi="CESI仿宋-GB2312" w:eastAsia="CESI仿宋-GB2312" w:cs="CESI仿宋-GB2312"/>
          <w:b/>
          <w:bCs/>
          <w:sz w:val="32"/>
          <w:szCs w:val="32"/>
          <w:lang w:val="en-US" w:eastAsia="zh-CN"/>
        </w:rPr>
        <w:t>场所办公。</w:t>
      </w:r>
    </w:p>
    <w:p>
      <w:pPr>
        <w:spacing w:line="56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（三）项目其他要求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1.投标方必须确保文件中的人员信息真实、有效。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2.投标方必须保守国家机密，不得</w:t>
      </w:r>
      <w:r>
        <w:rPr>
          <w:rFonts w:hint="eastAsia" w:ascii="CESI仿宋-GB2312" w:hAnsi="CESI仿宋-GB2312" w:eastAsia="CESI仿宋-GB2312" w:cs="CESI仿宋-GB2312"/>
          <w:sz w:val="32"/>
          <w:szCs w:val="32"/>
          <w:lang w:eastAsia="zh-CN"/>
        </w:rPr>
        <w:t>泄露</w:t>
      </w:r>
      <w:r>
        <w:rPr>
          <w:rFonts w:hint="eastAsia" w:ascii="CESI仿宋-GB2312" w:hAnsi="CESI仿宋-GB2312" w:eastAsia="CESI仿宋-GB2312" w:cs="CESI仿宋-GB2312"/>
          <w:sz w:val="32"/>
          <w:szCs w:val="32"/>
        </w:rPr>
        <w:t>采购方所提供的属国家秘密的信息和数据；未经采购方允许，不得使用或者以其它方式给任何第三方提供本项目的相关信息或数据。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3.中标方不得将项目非法分包或转包给任何单位和个人，否则采购方有权即刻终止合同，并要求中标人赔偿相应损失。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b/>
          <w:bCs/>
          <w:sz w:val="32"/>
          <w:szCs w:val="32"/>
        </w:rPr>
      </w:pPr>
      <w:r>
        <w:rPr>
          <w:rFonts w:hint="eastAsia" w:ascii="CESI仿宋-GB2312" w:hAnsi="CESI仿宋-GB2312" w:eastAsia="CESI仿宋-GB2312" w:cs="CESI仿宋-GB2312"/>
          <w:b/>
          <w:bCs/>
          <w:sz w:val="32"/>
          <w:szCs w:val="32"/>
        </w:rPr>
        <w:t>4.基于</w:t>
      </w:r>
      <w:r>
        <w:rPr>
          <w:rFonts w:hint="eastAsia" w:ascii="CESI仿宋-GB2312" w:hAnsi="CESI仿宋-GB2312" w:eastAsia="CESI仿宋-GB2312" w:cs="CESI仿宋-GB2312"/>
          <w:b/>
          <w:bCs/>
          <w:sz w:val="32"/>
          <w:szCs w:val="32"/>
          <w:lang w:val="en-US" w:eastAsia="zh-CN"/>
        </w:rPr>
        <w:t>评估服务单位</w:t>
      </w:r>
      <w:r>
        <w:rPr>
          <w:rFonts w:hint="eastAsia" w:ascii="CESI仿宋-GB2312" w:hAnsi="CESI仿宋-GB2312" w:eastAsia="CESI仿宋-GB2312" w:cs="CESI仿宋-GB2312"/>
          <w:b/>
          <w:bCs/>
          <w:sz w:val="32"/>
          <w:szCs w:val="32"/>
        </w:rPr>
        <w:t>和</w:t>
      </w:r>
      <w:r>
        <w:rPr>
          <w:rFonts w:hint="eastAsia" w:ascii="CESI仿宋-GB2312" w:hAnsi="CESI仿宋-GB2312" w:eastAsia="CESI仿宋-GB2312" w:cs="CESI仿宋-GB2312"/>
          <w:b/>
          <w:bCs/>
          <w:sz w:val="32"/>
          <w:szCs w:val="32"/>
          <w:lang w:val="en-US" w:eastAsia="zh-CN"/>
        </w:rPr>
        <w:t>评估督导</w:t>
      </w:r>
      <w:r>
        <w:rPr>
          <w:rFonts w:hint="eastAsia" w:ascii="CESI仿宋-GB2312" w:hAnsi="CESI仿宋-GB2312" w:eastAsia="CESI仿宋-GB2312" w:cs="CESI仿宋-GB2312"/>
          <w:b/>
          <w:bCs/>
          <w:sz w:val="32"/>
          <w:szCs w:val="32"/>
        </w:rPr>
        <w:t>服务单位互不交叉的原则，投标人中标后需签订《</w:t>
      </w:r>
      <w:r>
        <w:rPr>
          <w:rFonts w:hint="eastAsia" w:ascii="CESI仿宋-GB2312" w:hAnsi="CESI仿宋-GB2312" w:eastAsia="CESI仿宋-GB2312" w:cs="CESI仿宋-GB2312"/>
          <w:b/>
          <w:bCs/>
          <w:sz w:val="32"/>
          <w:szCs w:val="32"/>
          <w:lang w:eastAsia="zh-CN"/>
        </w:rPr>
        <w:t>碧岭北一期产业用地土地整备项目</w:t>
      </w:r>
      <w:r>
        <w:rPr>
          <w:rFonts w:hint="eastAsia" w:ascii="CESI仿宋-GB2312" w:hAnsi="CESI仿宋-GB2312" w:eastAsia="CESI仿宋-GB2312" w:cs="CESI仿宋-GB2312"/>
          <w:b/>
          <w:bCs/>
          <w:sz w:val="32"/>
          <w:szCs w:val="32"/>
          <w:lang w:val="en-US" w:eastAsia="zh-CN"/>
        </w:rPr>
        <w:t>评估</w:t>
      </w:r>
      <w:r>
        <w:rPr>
          <w:rFonts w:hint="eastAsia" w:ascii="CESI仿宋-GB2312" w:hAnsi="CESI仿宋-GB2312" w:eastAsia="CESI仿宋-GB2312" w:cs="CESI仿宋-GB2312"/>
          <w:b/>
          <w:bCs/>
          <w:sz w:val="32"/>
          <w:szCs w:val="32"/>
        </w:rPr>
        <w:t>服务承诺函》。（投标人须提供加盖投标人公章的书面</w:t>
      </w:r>
      <w:bookmarkStart w:id="0" w:name="_GoBack"/>
      <w:bookmarkEnd w:id="0"/>
      <w:r>
        <w:rPr>
          <w:rFonts w:hint="eastAsia" w:ascii="CESI仿宋-GB2312" w:hAnsi="CESI仿宋-GB2312" w:eastAsia="CESI仿宋-GB2312" w:cs="CESI仿宋-GB2312"/>
          <w:b/>
          <w:bCs/>
          <w:sz w:val="32"/>
          <w:szCs w:val="32"/>
        </w:rPr>
        <w:t>承诺函，承诺函内容包含投标人中标后签订《</w:t>
      </w:r>
      <w:r>
        <w:rPr>
          <w:rFonts w:hint="eastAsia" w:ascii="CESI仿宋-GB2312" w:hAnsi="CESI仿宋-GB2312" w:eastAsia="CESI仿宋-GB2312" w:cs="CESI仿宋-GB2312"/>
          <w:b/>
          <w:bCs/>
          <w:sz w:val="32"/>
          <w:szCs w:val="32"/>
          <w:lang w:eastAsia="zh-CN"/>
        </w:rPr>
        <w:t>碧岭北一期产业用地土地整备项目</w:t>
      </w:r>
      <w:r>
        <w:rPr>
          <w:rFonts w:hint="eastAsia" w:ascii="CESI仿宋-GB2312" w:hAnsi="CESI仿宋-GB2312" w:eastAsia="CESI仿宋-GB2312" w:cs="CESI仿宋-GB2312"/>
          <w:b/>
          <w:bCs/>
          <w:sz w:val="32"/>
          <w:szCs w:val="32"/>
          <w:lang w:val="en-US" w:eastAsia="zh-CN"/>
        </w:rPr>
        <w:t>评估</w:t>
      </w:r>
      <w:r>
        <w:rPr>
          <w:rFonts w:hint="eastAsia" w:ascii="CESI仿宋-GB2312" w:hAnsi="CESI仿宋-GB2312" w:eastAsia="CESI仿宋-GB2312" w:cs="CESI仿宋-GB2312"/>
          <w:b/>
          <w:bCs/>
          <w:sz w:val="32"/>
          <w:szCs w:val="32"/>
        </w:rPr>
        <w:t>服务承诺函》，格式自拟）。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5.有弄虚作假及其他不当行为的，将终止合同，经济损失和法律责任由中标单位承担</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6.违反劳动法或其他相关法律法规，造成恶劣影响的，将终止合同，经济损失和法律责任由中标单位承担。</w:t>
      </w:r>
    </w:p>
    <w:p>
      <w:pPr>
        <w:spacing w:line="56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）管理及责任承担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供应商有下列行为之一的，将取消其供应商资格：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1.弄虚作假、隐瞒真实情况骗取入围供应商资格的。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2.因行贿、受贿、串通投标、转包、挂靠受到处罚的。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3.中标后无正当理由不与采购单位签订合同的。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4.擅自变更或者中止服务合同的。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5.拖欠工人工资，经劳动或其他政府部门催告或通报仍不清偿的。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6.拒绝有关部门检查或者不如实反映情况、提供材料的。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7.不按采购需求、投标文件以及服务合同要求全面真实履约，履约情况评价不合格的。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8.因其公司资质降低达不到供应商资质条件的。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9.其它造成严重后果或恶劣影响的行为。</w:t>
      </w:r>
    </w:p>
    <w:p>
      <w:pPr>
        <w:spacing w:line="56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）报价要求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本项目预算总价为96万元，投标报价以人民币报价，总价应包括本项目所需一切费用，包括但不限于：报告编制、人工薪酬、设备及材料损耗、项目管理、专家评审、利润、税金、差旅费等涉及本项目的一切费用。</w:t>
      </w:r>
    </w:p>
    <w:p>
      <w:pPr>
        <w:spacing w:line="56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）投标人资格要求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1.符合《</w:t>
      </w:r>
      <w:r>
        <w:rPr>
          <w:rFonts w:hint="eastAsia" w:ascii="CESI仿宋-GB2312" w:hAnsi="CESI仿宋-GB2312" w:eastAsia="CESI仿宋-GB2312" w:cs="CESI仿宋-GB2312"/>
          <w:sz w:val="32"/>
          <w:szCs w:val="32"/>
          <w:lang w:val="en-US" w:eastAsia="zh-CN"/>
        </w:rPr>
        <w:t>中华人民共和国</w:t>
      </w:r>
      <w:r>
        <w:rPr>
          <w:rFonts w:hint="eastAsia" w:ascii="CESI仿宋-GB2312" w:hAnsi="CESI仿宋-GB2312" w:eastAsia="CESI仿宋-GB2312" w:cs="CESI仿宋-GB2312"/>
          <w:sz w:val="32"/>
          <w:szCs w:val="32"/>
        </w:rPr>
        <w:t>政府采购法》第二十一条和第二十二条规定的供应商</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2.应当独立于采购人</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3.符合《中华人民共和国政府采购法实施条例》第十八条和二十二条的规定</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4.投标单位声明在参与政府采购活动前三年未有重大违法记录、没有不良信用记录、无行贿犯罪记录，并按照采购文件要求提供了相关证明材料（提供书面声明函，格式自拟）</w:t>
      </w:r>
      <w:r>
        <w:rPr>
          <w:rFonts w:hint="eastAsia" w:ascii="CESI仿宋-GB2312" w:hAnsi="CESI仿宋-GB2312" w:eastAsia="CESI仿宋-GB2312" w:cs="CESI仿宋-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5.投标单位必须是在中华人民共和国境内注册的法人企业，必须持有合法有效的营业执照、税务登记证及组织机构代码证（注：如营业执照、税务登记证及组织机构代码证三证合一时，只需要提供营业执照）。</w:t>
      </w:r>
    </w:p>
    <w:p>
      <w:pPr>
        <w:spacing w:line="56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（七）服务期限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自合同签订之日起至</w:t>
      </w:r>
      <w:r>
        <w:rPr>
          <w:rFonts w:hint="eastAsia" w:ascii="CESI仿宋-GB2312" w:hAnsi="CESI仿宋-GB2312" w:eastAsia="CESI仿宋-GB2312" w:cs="CESI仿宋-GB2312"/>
          <w:sz w:val="32"/>
          <w:szCs w:val="32"/>
          <w:lang w:val="en-US" w:eastAsia="zh-CN"/>
        </w:rPr>
        <w:t>该项目完成审计工作</w:t>
      </w:r>
      <w:r>
        <w:rPr>
          <w:rFonts w:hint="eastAsia" w:ascii="CESI仿宋-GB2312" w:hAnsi="CESI仿宋-GB2312" w:eastAsia="CESI仿宋-GB2312" w:cs="CESI仿宋-GB2312"/>
          <w:sz w:val="32"/>
          <w:szCs w:val="32"/>
        </w:rPr>
        <w:t>之日止</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lang w:val="en-US" w:eastAsia="zh-CN"/>
        </w:rPr>
        <w:t>具体以签订的合同为准</w:t>
      </w:r>
      <w:r>
        <w:rPr>
          <w:rFonts w:hint="eastAsia" w:ascii="CESI仿宋-GB2312" w:hAnsi="CESI仿宋-GB2312" w:eastAsia="CESI仿宋-GB2312" w:cs="CESI仿宋-GB2312"/>
          <w:sz w:val="32"/>
          <w:szCs w:val="32"/>
        </w:rPr>
        <w:t>。</w:t>
      </w:r>
    </w:p>
    <w:p>
      <w:pPr>
        <w:spacing w:line="56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（八）成果要求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1.贯彻、落实、协调市区相关部门对项目的要求。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2.出具该项目的评估报告一式6份，如甲方要求加份，需积极配合。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3.评估报告经第三方评估督导机构审核无异议。</w:t>
      </w:r>
    </w:p>
    <w:p>
      <w:pPr>
        <w:spacing w:line="56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四、评标细则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本次采用综合评分法进行评审，采购小组将对各投标人的投标方案、各项报价、综合实力等方面进行综合评审，对实质上响应招标文件的投标人，由评委进行综合打分（结算结果按四舍五入取小数点后二位）。具体评分细则详见下表：</w:t>
      </w:r>
    </w:p>
    <w:tbl>
      <w:tblPr>
        <w:tblStyle w:val="11"/>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96"/>
        <w:gridCol w:w="660"/>
        <w:gridCol w:w="7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27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评分项</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273" w:type="dxa"/>
            <w:gridSpan w:val="3"/>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hint="eastAsia" w:ascii="仿宋" w:hAnsi="仿宋" w:eastAsia="仿宋" w:cs="仿宋"/>
                <w:b/>
                <w:color w:val="000000"/>
                <w:szCs w:val="21"/>
                <w:lang w:val="en-US" w:eastAsia="zh-CN"/>
              </w:rPr>
            </w:pPr>
            <w:r>
              <w:rPr>
                <w:rFonts w:hint="eastAsia" w:ascii="仿宋" w:hAnsi="仿宋" w:eastAsia="仿宋" w:cs="仿宋"/>
                <w:b/>
                <w:color w:val="000000"/>
                <w:szCs w:val="21"/>
                <w:lang w:val="en-US" w:eastAsia="zh-CN"/>
              </w:rPr>
              <w:t>一、</w:t>
            </w:r>
            <w:r>
              <w:rPr>
                <w:rFonts w:hint="eastAsia" w:ascii="仿宋" w:hAnsi="仿宋" w:eastAsia="仿宋" w:cs="仿宋"/>
                <w:b/>
                <w:color w:val="000000"/>
                <w:szCs w:val="21"/>
              </w:rPr>
              <w:t>价格</w:t>
            </w:r>
            <w:r>
              <w:rPr>
                <w:rFonts w:hint="eastAsia" w:ascii="仿宋" w:hAnsi="仿宋" w:eastAsia="仿宋" w:cs="仿宋"/>
                <w:b/>
                <w:color w:val="000000"/>
                <w:szCs w:val="21"/>
                <w:lang w:val="en-US" w:eastAsia="zh-CN"/>
              </w:rPr>
              <w:t>部分</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7" w:hRule="atLeast"/>
          <w:jc w:val="center"/>
        </w:trPr>
        <w:tc>
          <w:tcPr>
            <w:tcW w:w="9717"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jc w:val="both"/>
              <w:rPr>
                <w:rFonts w:hint="eastAsia" w:ascii="仿宋" w:hAnsi="仿宋" w:eastAsia="仿宋" w:cs="仿宋"/>
                <w:b w:val="0"/>
                <w:bCs/>
                <w:color w:val="000000"/>
                <w:szCs w:val="21"/>
              </w:rPr>
            </w:pPr>
            <w:r>
              <w:rPr>
                <w:rFonts w:hint="eastAsia" w:ascii="仿宋" w:hAnsi="仿宋" w:eastAsia="仿宋" w:cs="仿宋"/>
                <w:b w:val="0"/>
                <w:bCs/>
                <w:color w:val="000000"/>
                <w:szCs w:val="21"/>
              </w:rPr>
              <w:t>根据《政府采购促进中小企业发展管理办法》（财库﹝2020﹞46 号），服务由中小企业承接的，即提供服务的人员为中小企业依照《中华人民共和国劳动合同法》订立劳动合同的从业人员，可享受本办法规定的中小企业扶持政策。</w:t>
            </w:r>
          </w:p>
          <w:p>
            <w:pPr>
              <w:adjustRightInd w:val="0"/>
              <w:snapToGrid w:val="0"/>
              <w:spacing w:line="240" w:lineRule="atLeast"/>
              <w:jc w:val="both"/>
              <w:rPr>
                <w:rFonts w:hint="eastAsia" w:ascii="仿宋" w:hAnsi="仿宋" w:eastAsia="仿宋" w:cs="仿宋"/>
                <w:b w:val="0"/>
                <w:bCs/>
                <w:color w:val="000000"/>
                <w:szCs w:val="21"/>
              </w:rPr>
            </w:pPr>
            <w:r>
              <w:rPr>
                <w:rFonts w:hint="eastAsia" w:ascii="仿宋" w:hAnsi="仿宋" w:eastAsia="仿宋" w:cs="仿宋"/>
                <w:b w:val="0"/>
                <w:bCs/>
                <w:color w:val="000000"/>
                <w:szCs w:val="21"/>
              </w:rPr>
              <w:t>服务由小微企业承接的，可享受对其投标报价扣除10%的价格评审优惠，用扣除后的价格参加评审。</w:t>
            </w:r>
          </w:p>
          <w:p>
            <w:pPr>
              <w:adjustRightInd w:val="0"/>
              <w:snapToGrid w:val="0"/>
              <w:spacing w:line="240" w:lineRule="atLeast"/>
              <w:jc w:val="both"/>
              <w:rPr>
                <w:rFonts w:hint="eastAsia" w:ascii="仿宋" w:hAnsi="仿宋" w:eastAsia="仿宋" w:cs="仿宋"/>
                <w:b w:val="0"/>
                <w:bCs/>
                <w:color w:val="000000"/>
                <w:szCs w:val="21"/>
              </w:rPr>
            </w:pPr>
            <w:r>
              <w:rPr>
                <w:rFonts w:hint="eastAsia" w:ascii="仿宋" w:hAnsi="仿宋" w:eastAsia="仿宋" w:cs="仿宋"/>
                <w:b w:val="0"/>
                <w:bCs/>
                <w:color w:val="000000"/>
                <w:szCs w:val="21"/>
              </w:rPr>
              <w:t>（2）监狱企业、残疾人福利性单位视为小微企业，享受扶持政策。</w:t>
            </w:r>
          </w:p>
          <w:p>
            <w:pPr>
              <w:adjustRightInd w:val="0"/>
              <w:snapToGrid w:val="0"/>
              <w:spacing w:line="240" w:lineRule="atLeast"/>
              <w:jc w:val="both"/>
              <w:rPr>
                <w:rFonts w:hint="eastAsia" w:ascii="仿宋" w:hAnsi="仿宋" w:eastAsia="仿宋" w:cs="仿宋"/>
                <w:b w:val="0"/>
                <w:bCs/>
                <w:color w:val="000000"/>
                <w:szCs w:val="21"/>
              </w:rPr>
            </w:pPr>
            <w:r>
              <w:rPr>
                <w:rFonts w:hint="eastAsia" w:ascii="仿宋" w:hAnsi="仿宋" w:eastAsia="仿宋" w:cs="仿宋"/>
                <w:b w:val="0"/>
                <w:bCs/>
                <w:color w:val="000000"/>
                <w:szCs w:val="21"/>
              </w:rPr>
              <w:t>（3）享受中小企业扶持政策的供应商应如实填写《中小企业声明函》、《残疾人福利性单位声明函》、《监狱企业声明函》等承诺性质的资料（声明函样式见本招标文件第三部分“格式及附件”中第二章节提供的格式）；监狱企业或者代理提供监狱企业货物的供应商如须享受中小企业扶持政策的，除上述资料外，还须提供省级以上监狱管理局、戒毒管理局（含新疆生产建设兵团）出具的监狱企业证明文件。</w:t>
            </w:r>
          </w:p>
          <w:p>
            <w:pPr>
              <w:adjustRightInd w:val="0"/>
              <w:snapToGrid w:val="0"/>
              <w:spacing w:line="240" w:lineRule="atLeast"/>
              <w:jc w:val="both"/>
              <w:rPr>
                <w:rFonts w:hint="eastAsia" w:ascii="仿宋" w:hAnsi="仿宋" w:eastAsia="仿宋" w:cs="仿宋"/>
                <w:b w:val="0"/>
                <w:bCs/>
                <w:color w:val="000000"/>
                <w:szCs w:val="21"/>
              </w:rPr>
            </w:pPr>
            <w:r>
              <w:rPr>
                <w:rFonts w:hint="eastAsia" w:ascii="仿宋" w:hAnsi="仿宋" w:eastAsia="仿宋" w:cs="仿宋"/>
                <w:b w:val="0"/>
                <w:bCs/>
                <w:color w:val="000000"/>
                <w:szCs w:val="21"/>
              </w:rPr>
              <w:t>（4）供应商不重复享受多项价格评审优惠政策。</w:t>
            </w:r>
          </w:p>
          <w:p>
            <w:pPr>
              <w:adjustRightInd w:val="0"/>
              <w:snapToGrid w:val="0"/>
              <w:spacing w:line="240" w:lineRule="atLeast"/>
              <w:jc w:val="both"/>
              <w:rPr>
                <w:rFonts w:hint="eastAsia" w:ascii="仿宋" w:hAnsi="仿宋" w:eastAsia="仿宋" w:cs="仿宋"/>
                <w:b w:val="0"/>
                <w:bCs/>
                <w:color w:val="000000"/>
                <w:szCs w:val="21"/>
              </w:rPr>
            </w:pPr>
            <w:r>
              <w:rPr>
                <w:rFonts w:hint="eastAsia" w:ascii="仿宋" w:hAnsi="仿宋" w:eastAsia="仿宋" w:cs="仿宋"/>
                <w:b w:val="0"/>
                <w:bCs/>
                <w:color w:val="000000"/>
                <w:szCs w:val="21"/>
              </w:rPr>
              <w:t>相关中小企业扶持政策具体以《政府采购促进中小企业发展管理办法》（财库〔2020〕46号）等最新规定为准。</w:t>
            </w:r>
          </w:p>
          <w:p>
            <w:pPr>
              <w:adjustRightInd w:val="0"/>
              <w:snapToGrid w:val="0"/>
              <w:spacing w:line="240" w:lineRule="atLeast"/>
              <w:jc w:val="both"/>
              <w:rPr>
                <w:rFonts w:hint="eastAsia" w:ascii="仿宋" w:hAnsi="仿宋" w:eastAsia="仿宋" w:cs="仿宋"/>
                <w:b/>
                <w:color w:val="000000"/>
                <w:szCs w:val="21"/>
              </w:rPr>
            </w:pPr>
            <w:r>
              <w:rPr>
                <w:rFonts w:hint="eastAsia" w:ascii="仿宋" w:hAnsi="仿宋" w:eastAsia="仿宋" w:cs="仿宋"/>
                <w:b/>
                <w:bCs w:val="0"/>
                <w:color w:val="000000"/>
                <w:szCs w:val="21"/>
              </w:rPr>
              <w:t>价格分计算方法：</w:t>
            </w:r>
            <w:r>
              <w:rPr>
                <w:rFonts w:hint="eastAsia" w:ascii="仿宋" w:hAnsi="仿宋" w:eastAsia="仿宋" w:cs="仿宋"/>
                <w:b w:val="0"/>
                <w:bCs/>
                <w:color w:val="000000"/>
                <w:szCs w:val="21"/>
              </w:rPr>
              <w:t>采用低价优先法计算，即满足招标文件要求且投标价格最低的投标报价为评标基准价，其价格分为满分。其他投标人的价格分统一按照下列公式计算：投标报价得分=(评标基准价／投标报价)×</w:t>
            </w:r>
            <w:r>
              <w:rPr>
                <w:rFonts w:hint="eastAsia" w:ascii="仿宋" w:hAnsi="仿宋" w:eastAsia="仿宋" w:cs="仿宋"/>
                <w:b w:val="0"/>
                <w:bCs/>
                <w:color w:val="000000"/>
                <w:szCs w:val="21"/>
                <w:lang w:val="en-US" w:eastAsia="zh-CN"/>
              </w:rPr>
              <w:t>2</w:t>
            </w:r>
            <w:r>
              <w:rPr>
                <w:rFonts w:hint="eastAsia" w:ascii="仿宋" w:hAnsi="仿宋" w:eastAsia="仿宋" w:cs="仿宋"/>
                <w:b w:val="0"/>
                <w:bCs/>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27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eastAsia" w:ascii="仿宋" w:hAnsi="仿宋" w:eastAsia="仿宋" w:cs="仿宋"/>
                <w:b/>
                <w:color w:val="000000"/>
                <w:szCs w:val="21"/>
                <w:lang w:val="en-US" w:eastAsia="zh-CN"/>
              </w:rPr>
            </w:pPr>
            <w:r>
              <w:rPr>
                <w:rFonts w:hint="eastAsia" w:ascii="仿宋" w:hAnsi="仿宋" w:eastAsia="仿宋" w:cs="仿宋"/>
                <w:b/>
                <w:color w:val="000000"/>
                <w:szCs w:val="21"/>
                <w:lang w:val="en-US" w:eastAsia="zh-CN"/>
              </w:rPr>
              <w:t>二、</w:t>
            </w:r>
            <w:r>
              <w:rPr>
                <w:rFonts w:hint="eastAsia" w:ascii="仿宋" w:hAnsi="仿宋" w:eastAsia="仿宋" w:cs="仿宋"/>
                <w:b/>
                <w:color w:val="000000"/>
                <w:szCs w:val="21"/>
              </w:rPr>
              <w:t>技术</w:t>
            </w:r>
            <w:r>
              <w:rPr>
                <w:rFonts w:hint="eastAsia" w:ascii="仿宋" w:hAnsi="仿宋" w:eastAsia="仿宋" w:cs="仿宋"/>
                <w:b/>
                <w:color w:val="000000"/>
                <w:szCs w:val="21"/>
                <w:lang w:val="en-US" w:eastAsia="zh-CN"/>
              </w:rPr>
              <w:t>部分</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17" w:type="dxa"/>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序号</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210" w:firstLineChars="100"/>
              <w:rPr>
                <w:rFonts w:ascii="仿宋" w:hAnsi="仿宋" w:eastAsia="仿宋" w:cs="仿宋"/>
                <w:b/>
                <w:color w:val="000000"/>
                <w:szCs w:val="21"/>
              </w:rPr>
            </w:pPr>
            <w:r>
              <w:rPr>
                <w:rFonts w:hint="eastAsia" w:ascii="仿宋" w:hAnsi="仿宋" w:eastAsia="仿宋" w:cs="仿宋"/>
                <w:b/>
                <w:color w:val="000000"/>
                <w:szCs w:val="21"/>
              </w:rPr>
              <w:t>内容</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分数</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0"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1</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实施方案</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10</w:t>
            </w:r>
          </w:p>
        </w:tc>
        <w:tc>
          <w:tcPr>
            <w:tcW w:w="7444"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240" w:lineRule="atLeast"/>
              <w:jc w:val="both"/>
              <w:rPr>
                <w:rFonts w:hint="default"/>
                <w:b/>
                <w:bCs/>
                <w:color w:val="000000"/>
                <w:sz w:val="21"/>
                <w:szCs w:val="21"/>
              </w:rPr>
            </w:pPr>
            <w:r>
              <w:rPr>
                <w:b/>
                <w:bCs/>
                <w:color w:val="000000"/>
                <w:sz w:val="21"/>
                <w:szCs w:val="21"/>
              </w:rPr>
              <w:t>1.评审内容：</w:t>
            </w:r>
          </w:p>
          <w:p>
            <w:pPr>
              <w:adjustRightInd w:val="0"/>
              <w:snapToGrid w:val="0"/>
              <w:spacing w:line="240" w:lineRule="atLeast"/>
              <w:rPr>
                <w:rFonts w:ascii="仿宋" w:hAnsi="仿宋" w:eastAsia="仿宋" w:cs="仿宋"/>
                <w:b/>
                <w:i/>
                <w:color w:val="000000"/>
                <w:szCs w:val="21"/>
              </w:rPr>
            </w:pPr>
            <w:r>
              <w:rPr>
                <w:rFonts w:hint="eastAsia" w:ascii="仿宋" w:hAnsi="仿宋" w:eastAsia="仿宋" w:cs="仿宋"/>
                <w:color w:val="000000"/>
                <w:szCs w:val="21"/>
              </w:rPr>
              <w:t>（1）编制技术服务总体设计方案所采取的工作措施是否合理可行</w:t>
            </w:r>
          </w:p>
          <w:p>
            <w:pPr>
              <w:pStyle w:val="18"/>
              <w:adjustRightInd w:val="0"/>
              <w:snapToGrid w:val="0"/>
              <w:spacing w:line="240" w:lineRule="atLeast"/>
              <w:jc w:val="both"/>
              <w:rPr>
                <w:rFonts w:hint="default"/>
                <w:color w:val="000000"/>
                <w:sz w:val="21"/>
                <w:szCs w:val="21"/>
              </w:rPr>
            </w:pPr>
            <w:r>
              <w:rPr>
                <w:color w:val="000000"/>
                <w:sz w:val="21"/>
                <w:szCs w:val="21"/>
              </w:rPr>
              <w:t>（2）编制技术服务总体设计方案技术路线是否清晰、全面、合理。</w:t>
            </w:r>
          </w:p>
          <w:p>
            <w:pPr>
              <w:pStyle w:val="18"/>
              <w:adjustRightInd w:val="0"/>
              <w:snapToGrid w:val="0"/>
              <w:spacing w:line="240" w:lineRule="atLeast"/>
              <w:jc w:val="both"/>
              <w:rPr>
                <w:rFonts w:hint="default"/>
                <w:color w:val="000000"/>
                <w:sz w:val="21"/>
                <w:szCs w:val="21"/>
              </w:rPr>
            </w:pPr>
            <w:r>
              <w:rPr>
                <w:color w:val="000000"/>
                <w:sz w:val="21"/>
                <w:szCs w:val="21"/>
              </w:rPr>
              <w:t>（3）编制技术服务总体设计方案工作方法、工作手段是否可行、经济。</w:t>
            </w:r>
          </w:p>
          <w:p>
            <w:pPr>
              <w:pStyle w:val="18"/>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18"/>
              <w:adjustRightInd w:val="0"/>
              <w:snapToGrid w:val="0"/>
              <w:spacing w:line="240" w:lineRule="atLeast"/>
              <w:jc w:val="both"/>
              <w:rPr>
                <w:rFonts w:hint="default"/>
                <w:color w:val="000000"/>
                <w:sz w:val="21"/>
                <w:szCs w:val="21"/>
              </w:rPr>
            </w:pPr>
            <w:r>
              <w:rPr>
                <w:color w:val="000000"/>
                <w:sz w:val="21"/>
                <w:szCs w:val="21"/>
              </w:rPr>
              <w:t>考察以上评审内容的（1）（2）（3）三点。以上三点内容均满足得60%分，满足任意两点得30%分，满足任意一点得10%分，未满足不得分。</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18"/>
              <w:adjustRightInd w:val="0"/>
              <w:snapToGrid w:val="0"/>
              <w:spacing w:line="240" w:lineRule="atLeast"/>
              <w:jc w:val="both"/>
              <w:rPr>
                <w:rFonts w:hint="default"/>
                <w:color w:val="000000"/>
                <w:sz w:val="21"/>
                <w:szCs w:val="21"/>
              </w:rPr>
            </w:pPr>
            <w:r>
              <w:rPr>
                <w:color w:val="000000"/>
                <w:sz w:val="21"/>
                <w:szCs w:val="21"/>
              </w:rPr>
              <w:t>根据投标人项目实施方案具体响应内容进一步评审。</w:t>
            </w:r>
          </w:p>
          <w:p>
            <w:pPr>
              <w:pStyle w:val="18"/>
              <w:adjustRightInd w:val="0"/>
              <w:snapToGrid w:val="0"/>
              <w:spacing w:line="240" w:lineRule="atLeast"/>
              <w:jc w:val="both"/>
              <w:rPr>
                <w:rFonts w:hint="default"/>
                <w:color w:val="000000"/>
                <w:sz w:val="21"/>
                <w:szCs w:val="21"/>
              </w:rPr>
            </w:pPr>
            <w:r>
              <w:rPr>
                <w:color w:val="000000"/>
                <w:sz w:val="21"/>
                <w:szCs w:val="21"/>
              </w:rPr>
              <w:t>优：以上实施方案的三点内容全面具体、针对性强、可操作性强，加40%分；</w:t>
            </w:r>
          </w:p>
          <w:p>
            <w:pPr>
              <w:pStyle w:val="18"/>
              <w:adjustRightInd w:val="0"/>
              <w:snapToGrid w:val="0"/>
              <w:spacing w:line="240" w:lineRule="atLeast"/>
              <w:jc w:val="both"/>
              <w:rPr>
                <w:rFonts w:hint="default"/>
                <w:color w:val="000000"/>
                <w:sz w:val="21"/>
                <w:szCs w:val="21"/>
              </w:rPr>
            </w:pPr>
            <w:r>
              <w:rPr>
                <w:color w:val="000000"/>
                <w:sz w:val="21"/>
                <w:szCs w:val="21"/>
              </w:rPr>
              <w:t>良：以上实施方案的三点内容较全面、针对性较强、可操作性较强，加20%分；</w:t>
            </w:r>
          </w:p>
          <w:p>
            <w:pPr>
              <w:pStyle w:val="18"/>
              <w:adjustRightInd w:val="0"/>
              <w:snapToGrid w:val="0"/>
              <w:spacing w:line="240" w:lineRule="atLeast"/>
              <w:jc w:val="both"/>
              <w:rPr>
                <w:rFonts w:hint="default"/>
                <w:color w:val="000000"/>
                <w:sz w:val="21"/>
                <w:szCs w:val="21"/>
              </w:rPr>
            </w:pPr>
            <w:r>
              <w:rPr>
                <w:color w:val="000000"/>
                <w:sz w:val="21"/>
                <w:szCs w:val="21"/>
              </w:rPr>
              <w:t>中：以上实施方案的三点内容完整性、针对性、可操作性均一般，加10%分；</w:t>
            </w:r>
          </w:p>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差：实施方案内容不科学、不完整、针对性较弱，加0分。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6"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2</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项目重点难点分析、应对措施及相关的合理化建议</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10</w:t>
            </w:r>
          </w:p>
        </w:tc>
        <w:tc>
          <w:tcPr>
            <w:tcW w:w="7444"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240" w:lineRule="atLeast"/>
              <w:jc w:val="both"/>
              <w:rPr>
                <w:rFonts w:hint="default"/>
                <w:color w:val="000000"/>
                <w:sz w:val="21"/>
                <w:szCs w:val="21"/>
              </w:rPr>
            </w:pPr>
            <w:r>
              <w:rPr>
                <w:b/>
                <w:bCs/>
                <w:color w:val="000000"/>
                <w:sz w:val="21"/>
                <w:szCs w:val="21"/>
              </w:rPr>
              <w:t>1.评审内容：</w:t>
            </w:r>
          </w:p>
          <w:p>
            <w:pPr>
              <w:pStyle w:val="18"/>
              <w:adjustRightInd w:val="0"/>
              <w:snapToGrid w:val="0"/>
              <w:spacing w:line="240" w:lineRule="atLeast"/>
              <w:jc w:val="both"/>
              <w:rPr>
                <w:rFonts w:hint="eastAsia" w:eastAsia="仿宋"/>
                <w:color w:val="000000"/>
                <w:sz w:val="21"/>
                <w:szCs w:val="21"/>
                <w:lang w:val="en-US" w:eastAsia="zh-CN"/>
              </w:rPr>
            </w:pPr>
            <w:r>
              <w:rPr>
                <w:color w:val="000000"/>
                <w:sz w:val="21"/>
                <w:szCs w:val="21"/>
              </w:rPr>
              <w:t>（1）项目重点难点分析</w:t>
            </w:r>
            <w:r>
              <w:rPr>
                <w:rFonts w:hint="eastAsia"/>
                <w:color w:val="000000"/>
                <w:sz w:val="21"/>
                <w:szCs w:val="21"/>
                <w:lang w:eastAsia="zh-CN"/>
              </w:rPr>
              <w:t>。</w:t>
            </w:r>
            <w:r>
              <w:rPr>
                <w:rFonts w:hint="eastAsia"/>
                <w:color w:val="000000"/>
                <w:sz w:val="21"/>
                <w:szCs w:val="21"/>
                <w:lang w:val="en-US" w:eastAsia="zh-CN"/>
              </w:rPr>
              <w:t xml:space="preserve"> </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（2）项目重点难点应对措施</w:t>
            </w:r>
            <w:r>
              <w:rPr>
                <w:rFonts w:hint="eastAsia"/>
                <w:color w:val="000000"/>
                <w:sz w:val="21"/>
                <w:szCs w:val="21"/>
                <w:lang w:eastAsia="zh-CN"/>
              </w:rPr>
              <w:t>。</w:t>
            </w:r>
          </w:p>
          <w:p>
            <w:pPr>
              <w:pStyle w:val="18"/>
              <w:adjustRightInd w:val="0"/>
              <w:snapToGrid w:val="0"/>
              <w:spacing w:line="240" w:lineRule="atLeast"/>
              <w:jc w:val="both"/>
              <w:rPr>
                <w:rFonts w:hint="default"/>
                <w:color w:val="000000"/>
                <w:sz w:val="21"/>
                <w:szCs w:val="21"/>
              </w:rPr>
            </w:pPr>
            <w:r>
              <w:rPr>
                <w:color w:val="000000"/>
                <w:sz w:val="21"/>
                <w:szCs w:val="21"/>
              </w:rPr>
              <w:t>（3）针对项目重点难点相关的合理化建议。</w:t>
            </w:r>
          </w:p>
          <w:p>
            <w:pPr>
              <w:pStyle w:val="18"/>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18"/>
              <w:adjustRightInd w:val="0"/>
              <w:snapToGrid w:val="0"/>
              <w:spacing w:line="240" w:lineRule="atLeast"/>
              <w:jc w:val="both"/>
              <w:rPr>
                <w:rFonts w:hint="default"/>
                <w:color w:val="000000"/>
                <w:sz w:val="21"/>
                <w:szCs w:val="21"/>
              </w:rPr>
            </w:pPr>
            <w:r>
              <w:rPr>
                <w:color w:val="000000"/>
                <w:sz w:val="21"/>
                <w:szCs w:val="21"/>
              </w:rPr>
              <w:t>考察以上评审内容的（1）（2）（3）三点。以上三点内容均满足得60%分，满足任意两点得30%分，满足任意一点得10%分，未满足不得分。</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18"/>
              <w:adjustRightInd w:val="0"/>
              <w:snapToGrid w:val="0"/>
              <w:spacing w:line="240" w:lineRule="atLeast"/>
              <w:jc w:val="both"/>
              <w:rPr>
                <w:rFonts w:hint="default"/>
                <w:color w:val="000000"/>
                <w:sz w:val="21"/>
                <w:szCs w:val="21"/>
              </w:rPr>
            </w:pPr>
            <w:r>
              <w:rPr>
                <w:color w:val="000000"/>
                <w:sz w:val="21"/>
                <w:szCs w:val="21"/>
              </w:rPr>
              <w:t>根据投标人项目重点难点分析、应对措施及相关的合理化建议具体响应内容进一步评审。</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优：以上项目重点难点分析、应对措施及相关的合理化建议的三点内容全面具体、针对性强、可操作性强，加40%分</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良：以上项目重点难点分析、应对措施及相关的合理化建议的三点内容较全面、针对性较强、可操作性较强，加20%分</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中：以上项目重点难点分析、应对措施及相关的合理化建议的三点内容完整性、针对性、可操作性均一般，加10%分</w:t>
            </w:r>
            <w:r>
              <w:rPr>
                <w:rFonts w:hint="eastAsia"/>
                <w:color w:val="000000"/>
                <w:sz w:val="21"/>
                <w:szCs w:val="21"/>
                <w:lang w:eastAsia="zh-CN"/>
              </w:rPr>
              <w:t>。</w:t>
            </w:r>
          </w:p>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差：项目重点难点分析、应对措施及相关的合理化建议内容不科学、不完整、针对性较弱，加0分。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2"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3</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p>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质量（完成时间、安全、环保）保障措施及方案</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10</w:t>
            </w:r>
          </w:p>
        </w:tc>
        <w:tc>
          <w:tcPr>
            <w:tcW w:w="7444"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240" w:lineRule="atLeast"/>
              <w:jc w:val="both"/>
              <w:rPr>
                <w:rFonts w:hint="default"/>
                <w:b/>
                <w:bCs/>
                <w:color w:val="000000"/>
                <w:sz w:val="21"/>
                <w:szCs w:val="21"/>
              </w:rPr>
            </w:pPr>
            <w:r>
              <w:rPr>
                <w:b/>
                <w:bCs/>
                <w:color w:val="000000"/>
                <w:sz w:val="21"/>
                <w:szCs w:val="21"/>
              </w:rPr>
              <w:t>1.评审内容：</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（1）项目质量目标</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（2）保障项目完成的工作方法</w:t>
            </w:r>
            <w:r>
              <w:rPr>
                <w:rFonts w:hint="eastAsia"/>
                <w:color w:val="000000"/>
                <w:sz w:val="21"/>
                <w:szCs w:val="21"/>
                <w:lang w:eastAsia="zh-CN"/>
              </w:rPr>
              <w:t>。</w:t>
            </w:r>
          </w:p>
          <w:p>
            <w:pPr>
              <w:pStyle w:val="18"/>
              <w:adjustRightInd w:val="0"/>
              <w:snapToGrid w:val="0"/>
              <w:spacing w:line="240" w:lineRule="atLeast"/>
              <w:jc w:val="both"/>
              <w:rPr>
                <w:rFonts w:hint="default"/>
                <w:color w:val="000000"/>
                <w:sz w:val="21"/>
                <w:szCs w:val="21"/>
              </w:rPr>
            </w:pPr>
            <w:r>
              <w:rPr>
                <w:color w:val="000000"/>
                <w:sz w:val="21"/>
                <w:szCs w:val="21"/>
              </w:rPr>
              <w:t>（3）项目售后服务内容。</w:t>
            </w:r>
          </w:p>
          <w:p>
            <w:pPr>
              <w:pStyle w:val="18"/>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18"/>
              <w:adjustRightInd w:val="0"/>
              <w:snapToGrid w:val="0"/>
              <w:spacing w:line="240" w:lineRule="atLeast"/>
              <w:jc w:val="both"/>
              <w:rPr>
                <w:rFonts w:hint="default"/>
                <w:color w:val="000000"/>
                <w:sz w:val="21"/>
                <w:szCs w:val="21"/>
              </w:rPr>
            </w:pPr>
            <w:r>
              <w:rPr>
                <w:color w:val="000000"/>
                <w:sz w:val="21"/>
                <w:szCs w:val="21"/>
              </w:rPr>
              <w:t>考察以上评审内容的（1）（2）（3）三点。以上三点内容均满足得60%分，满足任意两点得30%分，满足任意一点得10%分，未满足不得分。</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18"/>
              <w:adjustRightInd w:val="0"/>
              <w:snapToGrid w:val="0"/>
              <w:spacing w:line="240" w:lineRule="atLeast"/>
              <w:jc w:val="both"/>
              <w:rPr>
                <w:rFonts w:hint="default"/>
                <w:color w:val="000000"/>
                <w:sz w:val="21"/>
                <w:szCs w:val="21"/>
              </w:rPr>
            </w:pPr>
            <w:r>
              <w:rPr>
                <w:color w:val="000000"/>
                <w:sz w:val="21"/>
                <w:szCs w:val="21"/>
              </w:rPr>
              <w:t>根据投标人质量保障措施具体响应内容进一步评审。</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优：以上质量保障措施的三点内容全面具体、针对性强、可操作性强，加40%分</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良：以上质量保障措施的三点内容较全面、针对性较强、可操作性较强，加20%分</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中：以上质量保障措施的三点内容完整性一般、针对性和可操作性一般，加10%分</w:t>
            </w:r>
            <w:r>
              <w:rPr>
                <w:rFonts w:hint="eastAsia"/>
                <w:color w:val="000000"/>
                <w:sz w:val="21"/>
                <w:szCs w:val="21"/>
                <w:lang w:eastAsia="zh-CN"/>
              </w:rPr>
              <w:t>。</w:t>
            </w:r>
          </w:p>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差：以上质量保障措施的三点内容不全面不具体、不具有针对性和可操作性，加0分。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2"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4</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项目完成（服务期满）后的服务承诺</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5</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1.评审内容：</w:t>
            </w:r>
          </w:p>
          <w:p>
            <w:pPr>
              <w:adjustRightInd w:val="0"/>
              <w:snapToGrid w:val="0"/>
              <w:spacing w:line="240" w:lineRule="atLeast"/>
              <w:rPr>
                <w:rFonts w:hint="eastAsia" w:ascii="仿宋" w:hAnsi="仿宋" w:eastAsia="仿宋" w:cs="仿宋"/>
                <w:color w:val="000000"/>
                <w:szCs w:val="21"/>
                <w:lang w:eastAsia="zh-CN"/>
              </w:rPr>
            </w:pPr>
            <w:r>
              <w:rPr>
                <w:rFonts w:hint="eastAsia" w:ascii="仿宋" w:hAnsi="仿宋" w:eastAsia="仿宋" w:cs="仿宋"/>
                <w:color w:val="000000"/>
                <w:szCs w:val="21"/>
              </w:rPr>
              <w:t>（1）承诺与采购方保持密切沟通</w:t>
            </w:r>
            <w:r>
              <w:rPr>
                <w:rFonts w:hint="eastAsia" w:ascii="仿宋" w:hAnsi="仿宋" w:eastAsia="仿宋" w:cs="仿宋"/>
                <w:color w:val="000000"/>
                <w:szCs w:val="21"/>
                <w:lang w:eastAsia="zh-CN"/>
              </w:rPr>
              <w:t>。</w:t>
            </w:r>
          </w:p>
          <w:p>
            <w:pPr>
              <w:adjustRightInd w:val="0"/>
              <w:snapToGrid w:val="0"/>
              <w:spacing w:line="240" w:lineRule="atLeast"/>
              <w:rPr>
                <w:rFonts w:hint="eastAsia" w:ascii="仿宋" w:hAnsi="仿宋" w:eastAsia="仿宋" w:cs="仿宋"/>
                <w:color w:val="000000"/>
                <w:szCs w:val="21"/>
                <w:lang w:eastAsia="zh-CN"/>
              </w:rPr>
            </w:pPr>
            <w:r>
              <w:rPr>
                <w:rFonts w:hint="eastAsia" w:ascii="仿宋" w:hAnsi="仿宋" w:eastAsia="仿宋" w:cs="仿宋"/>
                <w:color w:val="000000"/>
                <w:szCs w:val="21"/>
              </w:rPr>
              <w:t>（2）完善、科学的合同服务期服务计划</w:t>
            </w:r>
            <w:r>
              <w:rPr>
                <w:rFonts w:hint="eastAsia" w:ascii="仿宋" w:hAnsi="仿宋" w:eastAsia="仿宋" w:cs="仿宋"/>
                <w:color w:val="000000"/>
                <w:szCs w:val="21"/>
                <w:lang w:eastAsia="zh-CN"/>
              </w:rPr>
              <w:t>。</w:t>
            </w:r>
          </w:p>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（3）安排专人负责合同结束后一年内有关事项提供咨询。</w:t>
            </w:r>
          </w:p>
          <w:p>
            <w:pPr>
              <w:pStyle w:val="18"/>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18"/>
              <w:adjustRightInd w:val="0"/>
              <w:snapToGrid w:val="0"/>
              <w:spacing w:line="240" w:lineRule="atLeast"/>
              <w:jc w:val="both"/>
              <w:rPr>
                <w:rFonts w:hint="default"/>
                <w:color w:val="000000"/>
                <w:sz w:val="21"/>
                <w:szCs w:val="21"/>
              </w:rPr>
            </w:pPr>
            <w:r>
              <w:rPr>
                <w:color w:val="000000"/>
                <w:sz w:val="21"/>
                <w:szCs w:val="21"/>
              </w:rPr>
              <w:t>考察以上评审内容的（1）（2）（3）三点。以上三点内容均满足得60%分，满足任意两点得30%分，满足任意一点得10%分，未满足不得分。</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18"/>
              <w:adjustRightInd w:val="0"/>
              <w:snapToGrid w:val="0"/>
              <w:spacing w:line="240" w:lineRule="atLeast"/>
              <w:jc w:val="both"/>
              <w:rPr>
                <w:rFonts w:hint="default"/>
                <w:color w:val="000000"/>
                <w:sz w:val="21"/>
                <w:szCs w:val="21"/>
              </w:rPr>
            </w:pPr>
            <w:r>
              <w:rPr>
                <w:color w:val="000000"/>
                <w:sz w:val="21"/>
                <w:szCs w:val="21"/>
              </w:rPr>
              <w:t>根据投标人项目完成（服务期满）后的服务承诺具体响应内容进一步评审。</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优：以上项目完成（服务期满）后的服务承诺的三点内容全面具体、针对性强、可操作性强，加40%分</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良：以上项目完成（服务期满）后的服务承诺的三点内容较全面、针对性较强、可操作性较强，加20%分</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中：以上项目完成（服务期满）后的服务承诺的三点内容完整性一般、针对性和可操作性一般，加10%分</w:t>
            </w:r>
            <w:r>
              <w:rPr>
                <w:rFonts w:hint="eastAsia"/>
                <w:color w:val="000000"/>
                <w:sz w:val="21"/>
                <w:szCs w:val="21"/>
                <w:lang w:eastAsia="zh-CN"/>
              </w:rPr>
              <w:t>。</w:t>
            </w:r>
          </w:p>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差：以上项目完成（服务期满）后的服务承诺的三点内容不全面不具体、不具有针对性和可操作性，加0分。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5"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5</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违约承诺</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5</w:t>
            </w:r>
          </w:p>
        </w:tc>
        <w:tc>
          <w:tcPr>
            <w:tcW w:w="7444"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240" w:lineRule="atLeast"/>
              <w:jc w:val="both"/>
              <w:rPr>
                <w:rFonts w:hint="default"/>
                <w:b/>
                <w:bCs/>
                <w:color w:val="000000"/>
                <w:sz w:val="21"/>
                <w:szCs w:val="21"/>
              </w:rPr>
            </w:pPr>
            <w:r>
              <w:rPr>
                <w:b/>
                <w:bCs/>
                <w:color w:val="000000"/>
                <w:sz w:val="21"/>
                <w:szCs w:val="21"/>
              </w:rPr>
              <w:t>1.评审内容：</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（1）项目逾期与解约承诺</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（2）保密条款与成果权属承诺</w:t>
            </w:r>
            <w:r>
              <w:rPr>
                <w:rFonts w:hint="eastAsia"/>
                <w:color w:val="000000"/>
                <w:sz w:val="21"/>
                <w:szCs w:val="21"/>
                <w:lang w:eastAsia="zh-CN"/>
              </w:rPr>
              <w:t>。</w:t>
            </w:r>
          </w:p>
          <w:p>
            <w:pPr>
              <w:pStyle w:val="18"/>
              <w:adjustRightInd w:val="0"/>
              <w:snapToGrid w:val="0"/>
              <w:spacing w:line="240" w:lineRule="atLeast"/>
              <w:jc w:val="both"/>
              <w:rPr>
                <w:rFonts w:hint="default"/>
                <w:color w:val="000000"/>
                <w:sz w:val="21"/>
                <w:szCs w:val="21"/>
              </w:rPr>
            </w:pPr>
            <w:r>
              <w:rPr>
                <w:color w:val="000000"/>
                <w:sz w:val="21"/>
                <w:szCs w:val="21"/>
              </w:rPr>
              <w:t>（3）成果不符合审查与评审标准的补救与整改承诺。</w:t>
            </w:r>
          </w:p>
          <w:p>
            <w:pPr>
              <w:pStyle w:val="18"/>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18"/>
              <w:adjustRightInd w:val="0"/>
              <w:snapToGrid w:val="0"/>
              <w:spacing w:line="240" w:lineRule="atLeast"/>
              <w:jc w:val="both"/>
              <w:rPr>
                <w:rFonts w:hint="default"/>
                <w:color w:val="000000"/>
                <w:sz w:val="21"/>
                <w:szCs w:val="21"/>
              </w:rPr>
            </w:pPr>
            <w:r>
              <w:rPr>
                <w:color w:val="000000"/>
                <w:sz w:val="21"/>
                <w:szCs w:val="21"/>
              </w:rPr>
              <w:t>考察以上评审内容的（1）（2）（3）三点。以上三点内容均满足得60%分，满足任意两点得30%分，满足任意一点得10%分，未满足不得分。</w:t>
            </w:r>
          </w:p>
          <w:p>
            <w:pPr>
              <w:pStyle w:val="18"/>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18"/>
              <w:adjustRightInd w:val="0"/>
              <w:snapToGrid w:val="0"/>
              <w:spacing w:line="240" w:lineRule="atLeast"/>
              <w:jc w:val="both"/>
              <w:rPr>
                <w:rFonts w:hint="default"/>
                <w:color w:val="000000"/>
                <w:sz w:val="21"/>
                <w:szCs w:val="21"/>
              </w:rPr>
            </w:pPr>
            <w:r>
              <w:rPr>
                <w:color w:val="000000"/>
                <w:sz w:val="21"/>
                <w:szCs w:val="21"/>
              </w:rPr>
              <w:t>根据投标人违约承诺具体响应内容进一步评审。</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优：以上违约承诺的三点内容全面具体、针对性强、可操作性强，加40%分</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良：以上违约承诺的三点内容较全面、针对性较强、可操作性较强，加20%分</w:t>
            </w:r>
            <w:r>
              <w:rPr>
                <w:rFonts w:hint="eastAsia"/>
                <w:color w:val="000000"/>
                <w:sz w:val="21"/>
                <w:szCs w:val="21"/>
                <w:lang w:eastAsia="zh-CN"/>
              </w:rPr>
              <w:t>。</w:t>
            </w:r>
          </w:p>
          <w:p>
            <w:pPr>
              <w:pStyle w:val="18"/>
              <w:adjustRightInd w:val="0"/>
              <w:snapToGrid w:val="0"/>
              <w:spacing w:line="240" w:lineRule="atLeast"/>
              <w:jc w:val="both"/>
              <w:rPr>
                <w:rFonts w:hint="eastAsia" w:eastAsia="仿宋"/>
                <w:color w:val="000000"/>
                <w:sz w:val="21"/>
                <w:szCs w:val="21"/>
                <w:lang w:eastAsia="zh-CN"/>
              </w:rPr>
            </w:pPr>
            <w:r>
              <w:rPr>
                <w:color w:val="000000"/>
                <w:sz w:val="21"/>
                <w:szCs w:val="21"/>
              </w:rPr>
              <w:t>中：违约承诺全面具体性一般、可操作性一般，加10%分</w:t>
            </w:r>
            <w:r>
              <w:rPr>
                <w:rFonts w:hint="eastAsia"/>
                <w:color w:val="000000"/>
                <w:sz w:val="21"/>
                <w:szCs w:val="21"/>
                <w:lang w:eastAsia="zh-CN"/>
              </w:rPr>
              <w:t>。</w:t>
            </w:r>
          </w:p>
          <w:p>
            <w:pPr>
              <w:adjustRightInd w:val="0"/>
              <w:snapToGrid w:val="0"/>
              <w:spacing w:line="240" w:lineRule="atLeast"/>
              <w:rPr>
                <w:rFonts w:ascii="仿宋" w:hAnsi="仿宋" w:eastAsia="仿宋" w:cs="仿宋"/>
                <w:b/>
                <w:i/>
                <w:color w:val="000000"/>
                <w:szCs w:val="21"/>
              </w:rPr>
            </w:pPr>
            <w:r>
              <w:rPr>
                <w:rFonts w:hint="eastAsia" w:ascii="仿宋" w:hAnsi="仿宋" w:eastAsia="仿宋" w:cs="仿宋"/>
                <w:color w:val="000000"/>
                <w:szCs w:val="21"/>
              </w:rPr>
              <w:t>差：违约承诺不全面不具体、不具有可操作性，加0分。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27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lang w:val="en-US" w:eastAsia="zh-CN"/>
              </w:rPr>
              <w:t>三、商务部分</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613" w:type="dxa"/>
            <w:gridSpan w:val="2"/>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内容</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分数</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1</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投标人资质</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6</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idowControl/>
              <w:adjustRightInd w:val="0"/>
              <w:snapToGrid w:val="0"/>
              <w:spacing w:line="240" w:lineRule="atLeas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（1）具备房地产估价机构壹级资质证书得50%</w:t>
            </w:r>
            <w:r>
              <w:rPr>
                <w:rFonts w:hint="eastAsia" w:ascii="仿宋" w:hAnsi="仿宋" w:eastAsia="仿宋" w:cs="仿宋"/>
                <w:color w:val="000000"/>
                <w:kern w:val="0"/>
                <w:szCs w:val="21"/>
                <w:lang w:eastAsia="zh-CN"/>
              </w:rPr>
              <w:t>。</w:t>
            </w:r>
          </w:p>
          <w:p>
            <w:pPr>
              <w:widowControl/>
              <w:adjustRightInd w:val="0"/>
              <w:snapToGrid w:val="0"/>
              <w:spacing w:line="240" w:lineRule="atLeast"/>
              <w:rPr>
                <w:rFonts w:ascii="仿宋" w:hAnsi="仿宋" w:eastAsia="仿宋" w:cs="仿宋"/>
                <w:szCs w:val="21"/>
              </w:rPr>
            </w:pPr>
            <w:r>
              <w:rPr>
                <w:rFonts w:hint="eastAsia" w:ascii="仿宋" w:hAnsi="仿宋" w:eastAsia="仿宋" w:cs="仿宋"/>
                <w:color w:val="000000"/>
                <w:kern w:val="0"/>
                <w:szCs w:val="21"/>
              </w:rPr>
              <w:t>（2）</w:t>
            </w:r>
            <w:r>
              <w:rPr>
                <w:rFonts w:hint="eastAsia" w:ascii="仿宋" w:hAnsi="仿宋" w:eastAsia="仿宋" w:cs="仿宋"/>
                <w:szCs w:val="21"/>
              </w:rPr>
              <w:t>具备省级或以上土地估价机构信用等级壹级证书得50%。</w:t>
            </w:r>
          </w:p>
          <w:p>
            <w:pPr>
              <w:widowControl/>
              <w:adjustRightInd w:val="0"/>
              <w:snapToGrid w:val="0"/>
              <w:spacing w:line="240" w:lineRule="atLeast"/>
              <w:rPr>
                <w:rFonts w:ascii="仿宋" w:hAnsi="仿宋" w:eastAsia="仿宋" w:cs="仿宋"/>
                <w:szCs w:val="21"/>
              </w:rPr>
            </w:pPr>
            <w:r>
              <w:rPr>
                <w:rFonts w:hint="eastAsia" w:ascii="仿宋" w:hAnsi="仿宋" w:eastAsia="仿宋" w:cs="仿宋"/>
                <w:szCs w:val="21"/>
              </w:rPr>
              <w:t>以上两项累计最高得100%。</w:t>
            </w:r>
          </w:p>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2.评分标准：</w:t>
            </w:r>
          </w:p>
          <w:p>
            <w:pPr>
              <w:widowControl/>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kern w:val="0"/>
                <w:szCs w:val="21"/>
              </w:rPr>
              <w:t>需提供以上资质证书等有效期内证明文件复印件或扫描件，原件备查。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4"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2</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投标人同类业绩情况</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12</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color w:val="000000"/>
                <w:kern w:val="0"/>
                <w:szCs w:val="21"/>
              </w:rPr>
              <w:t>（</w:t>
            </w:r>
            <w:r>
              <w:rPr>
                <w:rFonts w:hint="eastAsia" w:ascii="仿宋" w:hAnsi="仿宋" w:eastAsia="仿宋" w:cs="仿宋"/>
                <w:szCs w:val="21"/>
              </w:rPr>
              <w:t>1）从2018年1月1日至投标截止日，承接过土地整备或城市更新全程咨询服务项目的，每提供一项得20%，本项最高得20%</w:t>
            </w:r>
            <w:r>
              <w:rPr>
                <w:rFonts w:hint="eastAsia" w:ascii="仿宋" w:hAnsi="仿宋" w:eastAsia="仿宋" w:cs="仿宋"/>
                <w:szCs w:val="21"/>
                <w:lang w:eastAsia="zh-CN"/>
              </w:rPr>
              <w:t>。</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szCs w:val="21"/>
              </w:rPr>
              <w:t>（2）从2018年1月1日至投标截止日，承接过区重点产业城市更新或征收拆迁类的咨询服务或可行性研究项目，拆除用地面积在100万平方米以上的，每提供一项得20%，本项最高得20%</w:t>
            </w:r>
            <w:r>
              <w:rPr>
                <w:rFonts w:hint="eastAsia" w:ascii="仿宋" w:hAnsi="仿宋" w:eastAsia="仿宋" w:cs="仿宋"/>
                <w:szCs w:val="21"/>
                <w:lang w:eastAsia="zh-CN"/>
              </w:rPr>
              <w:t>。</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szCs w:val="21"/>
              </w:rPr>
              <w:t>（3）从2018年1月1日至投标截止日，承接过标定地价评估，土地定价与基准地价评估，地价动态监测评估等地价类研究项目的，每提供一项得10%，本项最高得10%</w:t>
            </w:r>
            <w:r>
              <w:rPr>
                <w:rFonts w:hint="eastAsia" w:ascii="仿宋" w:hAnsi="仿宋" w:eastAsia="仿宋" w:cs="仿宋"/>
                <w:szCs w:val="21"/>
                <w:lang w:eastAsia="zh-CN"/>
              </w:rPr>
              <w:t>。</w:t>
            </w:r>
          </w:p>
          <w:p>
            <w:pPr>
              <w:wordWrap w:val="0"/>
              <w:adjustRightInd w:val="0"/>
              <w:snapToGrid w:val="0"/>
              <w:spacing w:line="240" w:lineRule="atLeast"/>
              <w:rPr>
                <w:rFonts w:hint="eastAsia" w:ascii="仿宋" w:hAnsi="仿宋" w:eastAsia="仿宋" w:cs="仿宋"/>
                <w:szCs w:val="21"/>
              </w:rPr>
            </w:pPr>
            <w:r>
              <w:rPr>
                <w:rFonts w:hint="eastAsia" w:ascii="仿宋" w:hAnsi="仿宋" w:eastAsia="仿宋" w:cs="仿宋"/>
                <w:szCs w:val="21"/>
              </w:rPr>
              <w:t>（4）从2018年1月1日至投标截止日，承接过</w:t>
            </w:r>
            <w:r>
              <w:rPr>
                <w:rFonts w:hint="eastAsia" w:ascii="仿宋" w:hAnsi="仿宋" w:eastAsia="仿宋" w:cs="仿宋"/>
                <w:szCs w:val="21"/>
                <w:lang w:val="en-US" w:eastAsia="zh-CN"/>
              </w:rPr>
              <w:t>评估行业</w:t>
            </w:r>
            <w:r>
              <w:rPr>
                <w:rFonts w:hint="eastAsia" w:ascii="仿宋" w:hAnsi="仿宋" w:eastAsia="仿宋" w:cs="仿宋"/>
                <w:szCs w:val="21"/>
              </w:rPr>
              <w:t>关于土地方面的课题研究类项目，每提供一项得10%，本项最高得10%。</w:t>
            </w:r>
          </w:p>
          <w:p>
            <w:pPr>
              <w:wordWrap w:val="0"/>
              <w:adjustRightInd w:val="0"/>
              <w:snapToGrid w:val="0"/>
              <w:spacing w:line="240" w:lineRule="atLeast"/>
              <w:rPr>
                <w:rFonts w:hint="eastAsia" w:ascii="仿宋" w:hAnsi="仿宋" w:eastAsia="仿宋" w:cs="仿宋"/>
                <w:szCs w:val="21"/>
              </w:rPr>
            </w:pPr>
            <w:r>
              <w:rPr>
                <w:rFonts w:hint="eastAsia" w:ascii="仿宋" w:hAnsi="仿宋" w:eastAsia="仿宋" w:cs="仿宋"/>
                <w:szCs w:val="21"/>
              </w:rPr>
              <w:t>（5）从2018年1月1日至投标截止日，具有土地整备系统数据录入工作相关经验的，每提供一项得20%，本项最高得40%。</w:t>
            </w:r>
          </w:p>
          <w:p>
            <w:pPr>
              <w:wordWrap w:val="0"/>
              <w:adjustRightInd w:val="0"/>
              <w:snapToGrid w:val="0"/>
              <w:spacing w:line="240" w:lineRule="atLeast"/>
              <w:rPr>
                <w:rFonts w:hint="eastAsia" w:ascii="仿宋" w:hAnsi="仿宋" w:eastAsia="仿宋" w:cs="仿宋"/>
                <w:szCs w:val="21"/>
              </w:rPr>
            </w:pPr>
            <w:r>
              <w:rPr>
                <w:rFonts w:hint="eastAsia" w:ascii="仿宋" w:hAnsi="仿宋" w:eastAsia="仿宋" w:cs="仿宋"/>
                <w:szCs w:val="21"/>
              </w:rPr>
              <w:t>以上五项累计最高得100%。</w:t>
            </w:r>
          </w:p>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2.评分标准：</w:t>
            </w:r>
          </w:p>
          <w:p>
            <w:pPr>
              <w:widowControl/>
              <w:adjustRightInd w:val="0"/>
              <w:snapToGrid w:val="0"/>
              <w:spacing w:line="240" w:lineRule="atLeas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(1)要求同时提供合同关键信息作为得分依据</w:t>
            </w:r>
            <w:r>
              <w:rPr>
                <w:rFonts w:hint="eastAsia" w:ascii="仿宋" w:hAnsi="仿宋" w:eastAsia="仿宋" w:cs="仿宋"/>
                <w:color w:val="000000"/>
                <w:kern w:val="0"/>
                <w:szCs w:val="21"/>
                <w:lang w:eastAsia="zh-CN"/>
              </w:rPr>
              <w:t>。</w:t>
            </w:r>
          </w:p>
          <w:p>
            <w:pPr>
              <w:widowControl/>
              <w:adjustRightInd w:val="0"/>
              <w:snapToGrid w:val="0"/>
              <w:spacing w:line="240" w:lineRule="atLeas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(2)通过合同关键信息无法判断是否得分的，也可以提供能证明得分的其它证明资料，如项目报告或合同采购单位出具的证明文件等</w:t>
            </w:r>
            <w:r>
              <w:rPr>
                <w:rFonts w:hint="eastAsia" w:ascii="仿宋" w:hAnsi="仿宋" w:eastAsia="仿宋" w:cs="仿宋"/>
                <w:color w:val="000000"/>
                <w:kern w:val="0"/>
                <w:szCs w:val="21"/>
                <w:lang w:eastAsia="zh-CN"/>
              </w:rPr>
              <w:t>。</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(3)以上资料均要求提供扫描件，原件备查。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3</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p>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投标人人员资质情况</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6</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color w:val="000000"/>
                <w:kern w:val="0"/>
                <w:szCs w:val="21"/>
              </w:rPr>
              <w:t>（1）投标人人员获聘政府及</w:t>
            </w:r>
            <w:r>
              <w:rPr>
                <w:rFonts w:hint="eastAsia" w:ascii="仿宋" w:hAnsi="仿宋" w:eastAsia="仿宋" w:cs="仿宋"/>
                <w:color w:val="000000"/>
                <w:kern w:val="0"/>
                <w:szCs w:val="21"/>
                <w:lang w:val="en-US" w:eastAsia="zh-CN"/>
              </w:rPr>
              <w:t>评估</w:t>
            </w:r>
            <w:r>
              <w:rPr>
                <w:rFonts w:hint="eastAsia" w:ascii="仿宋" w:hAnsi="仿宋" w:eastAsia="仿宋" w:cs="仿宋"/>
                <w:color w:val="000000"/>
                <w:kern w:val="0"/>
                <w:szCs w:val="21"/>
              </w:rPr>
              <w:t>相关行业协会担任资产类专家的，</w:t>
            </w:r>
            <w:r>
              <w:rPr>
                <w:rFonts w:hint="eastAsia" w:ascii="仿宋" w:hAnsi="仿宋" w:eastAsia="仿宋" w:cs="仿宋"/>
                <w:szCs w:val="21"/>
              </w:rPr>
              <w:t>每提供一人得25%，本项最高得50%</w:t>
            </w:r>
            <w:r>
              <w:rPr>
                <w:rFonts w:hint="eastAsia" w:ascii="仿宋" w:hAnsi="仿宋" w:eastAsia="仿宋" w:cs="仿宋"/>
                <w:szCs w:val="21"/>
                <w:lang w:eastAsia="zh-CN"/>
              </w:rPr>
              <w:t>。</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（2）投标人人员获聘政府及</w:t>
            </w:r>
            <w:r>
              <w:rPr>
                <w:rFonts w:hint="eastAsia" w:ascii="仿宋" w:hAnsi="仿宋" w:eastAsia="仿宋" w:cs="仿宋"/>
                <w:color w:val="000000"/>
                <w:kern w:val="0"/>
                <w:szCs w:val="21"/>
                <w:lang w:val="en-US" w:eastAsia="zh-CN"/>
              </w:rPr>
              <w:t>评估</w:t>
            </w:r>
            <w:r>
              <w:rPr>
                <w:rFonts w:hint="eastAsia" w:ascii="仿宋" w:hAnsi="仿宋" w:eastAsia="仿宋" w:cs="仿宋"/>
                <w:color w:val="000000"/>
                <w:kern w:val="0"/>
                <w:szCs w:val="21"/>
              </w:rPr>
              <w:t>相关行业协会担任非资产类专家的，</w:t>
            </w:r>
            <w:r>
              <w:rPr>
                <w:rFonts w:hint="eastAsia" w:ascii="仿宋" w:hAnsi="仿宋" w:eastAsia="仿宋" w:cs="仿宋"/>
                <w:szCs w:val="21"/>
              </w:rPr>
              <w:t>每提供一人得25%，本项最高得50%</w:t>
            </w:r>
            <w:r>
              <w:rPr>
                <w:rFonts w:hint="eastAsia" w:ascii="仿宋" w:hAnsi="仿宋" w:eastAsia="仿宋" w:cs="仿宋"/>
                <w:color w:val="000000"/>
                <w:kern w:val="0"/>
                <w:szCs w:val="21"/>
              </w:rPr>
              <w:t>。</w:t>
            </w:r>
          </w:p>
          <w:p>
            <w:pPr>
              <w:widowControl/>
              <w:adjustRightInd w:val="0"/>
              <w:snapToGrid w:val="0"/>
              <w:spacing w:line="240" w:lineRule="atLeast"/>
              <w:rPr>
                <w:rFonts w:ascii="仿宋" w:hAnsi="仿宋" w:eastAsia="仿宋" w:cs="仿宋"/>
                <w:szCs w:val="21"/>
              </w:rPr>
            </w:pPr>
            <w:r>
              <w:rPr>
                <w:rFonts w:hint="eastAsia" w:ascii="仿宋" w:hAnsi="仿宋" w:eastAsia="仿宋" w:cs="仿宋"/>
                <w:szCs w:val="21"/>
              </w:rPr>
              <w:t>以上两项累计最高得100%。</w:t>
            </w:r>
          </w:p>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2.评分标准：</w:t>
            </w:r>
          </w:p>
          <w:p>
            <w:pPr>
              <w:widowControl/>
              <w:adjustRightInd w:val="0"/>
              <w:snapToGrid w:val="0"/>
              <w:spacing w:line="240" w:lineRule="atLeas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(1)提供能证明投标人获得专家的相关凭证</w:t>
            </w:r>
            <w:r>
              <w:rPr>
                <w:rFonts w:hint="eastAsia" w:ascii="仿宋" w:hAnsi="仿宋" w:eastAsia="仿宋" w:cs="仿宋"/>
                <w:color w:val="000000"/>
                <w:kern w:val="0"/>
                <w:szCs w:val="21"/>
                <w:lang w:eastAsia="zh-CN"/>
              </w:rPr>
              <w:t>。</w:t>
            </w:r>
          </w:p>
          <w:p>
            <w:pPr>
              <w:widowControl/>
              <w:adjustRightInd w:val="0"/>
              <w:snapToGrid w:val="0"/>
              <w:spacing w:line="240" w:lineRule="atLeas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(2)提供相关人员的聘任证书</w:t>
            </w:r>
            <w:r>
              <w:rPr>
                <w:rFonts w:hint="eastAsia" w:ascii="仿宋" w:hAnsi="仿宋" w:eastAsia="仿宋" w:cs="仿宋"/>
                <w:color w:val="000000"/>
                <w:kern w:val="0"/>
                <w:szCs w:val="21"/>
                <w:lang w:eastAsia="zh-CN"/>
              </w:rPr>
              <w:t>。</w:t>
            </w:r>
          </w:p>
          <w:p>
            <w:pPr>
              <w:widowControl/>
              <w:adjustRightInd w:val="0"/>
              <w:snapToGrid w:val="0"/>
              <w:spacing w:line="240" w:lineRule="atLeas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(3)以上资料均要求提供扫描件，原件备查</w:t>
            </w:r>
            <w:r>
              <w:rPr>
                <w:rFonts w:hint="eastAsia" w:ascii="仿宋" w:hAnsi="仿宋" w:eastAsia="仿宋" w:cs="仿宋"/>
                <w:color w:val="000000"/>
                <w:kern w:val="0"/>
                <w:szCs w:val="21"/>
                <w:lang w:eastAsia="zh-CN"/>
              </w:rPr>
              <w:t>。</w:t>
            </w:r>
          </w:p>
          <w:p>
            <w:pPr>
              <w:widowControl/>
              <w:adjustRightInd w:val="0"/>
              <w:snapToGrid w:val="0"/>
              <w:spacing w:line="240" w:lineRule="atLeast"/>
              <w:rPr>
                <w:rFonts w:hint="eastAsia" w:ascii="仿宋" w:hAnsi="仿宋" w:eastAsia="仿宋" w:cs="仿宋"/>
                <w:color w:val="000000"/>
                <w:szCs w:val="21"/>
                <w:lang w:eastAsia="zh-CN"/>
              </w:rPr>
            </w:pPr>
            <w:r>
              <w:rPr>
                <w:rFonts w:hint="eastAsia" w:ascii="仿宋" w:hAnsi="仿宋" w:eastAsia="仿宋" w:cs="仿宋"/>
                <w:color w:val="000000"/>
                <w:kern w:val="0"/>
                <w:szCs w:val="21"/>
              </w:rPr>
              <w:t>(4)上述评分标准的(1)与（2）人员不得重复</w:t>
            </w:r>
            <w:r>
              <w:rPr>
                <w:rFonts w:hint="eastAsia" w:ascii="仿宋" w:hAnsi="仿宋" w:eastAsia="仿宋" w:cs="仿宋"/>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0"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4</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p>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拟安排的项目负责人情况（仅限一人）</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10</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根据投标人拟派项目负责人情况进行评分：</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szCs w:val="21"/>
              </w:rPr>
              <w:t>（1）取得注册房地产估价师证书得10%</w:t>
            </w:r>
            <w:r>
              <w:rPr>
                <w:rFonts w:hint="eastAsia" w:ascii="仿宋" w:hAnsi="仿宋" w:eastAsia="仿宋" w:cs="仿宋"/>
                <w:szCs w:val="21"/>
                <w:lang w:eastAsia="zh-CN"/>
              </w:rPr>
              <w:t>。</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szCs w:val="21"/>
              </w:rPr>
              <w:t>（2）具有土地估价师资格证书得10%</w:t>
            </w:r>
            <w:r>
              <w:rPr>
                <w:rFonts w:hint="eastAsia" w:ascii="仿宋" w:hAnsi="仿宋" w:eastAsia="仿宋" w:cs="仿宋"/>
                <w:szCs w:val="21"/>
                <w:lang w:eastAsia="zh-CN"/>
              </w:rPr>
              <w:t>。</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szCs w:val="21"/>
              </w:rPr>
              <w:t>（3）取得资产评估师职业资格证书得10%</w:t>
            </w:r>
            <w:r>
              <w:rPr>
                <w:rFonts w:hint="eastAsia" w:ascii="仿宋" w:hAnsi="仿宋" w:eastAsia="仿宋" w:cs="仿宋"/>
                <w:szCs w:val="21"/>
                <w:lang w:eastAsia="zh-CN"/>
              </w:rPr>
              <w:t>。</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szCs w:val="21"/>
              </w:rPr>
              <w:t>（4）同时具有上述3类证书且各证的执业时间均大于3年（含3年）者（以获得执业资格日期起算，至本项目投标截止时间），得30%</w:t>
            </w:r>
            <w:r>
              <w:rPr>
                <w:rFonts w:hint="eastAsia" w:ascii="仿宋" w:hAnsi="仿宋" w:eastAsia="仿宋" w:cs="仿宋"/>
                <w:szCs w:val="21"/>
                <w:lang w:eastAsia="zh-CN"/>
              </w:rPr>
              <w:t>。</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szCs w:val="21"/>
              </w:rPr>
              <w:t>（5）获得市级或市级以上十佳估价师荣誉的，得20%</w:t>
            </w:r>
            <w:r>
              <w:rPr>
                <w:rFonts w:hint="eastAsia" w:ascii="仿宋" w:hAnsi="仿宋" w:eastAsia="仿宋" w:cs="仿宋"/>
                <w:szCs w:val="21"/>
                <w:lang w:eastAsia="zh-CN"/>
              </w:rPr>
              <w:t>。</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szCs w:val="21"/>
              </w:rPr>
              <w:t>（6）在省级以上期刊发表</w:t>
            </w:r>
            <w:r>
              <w:rPr>
                <w:rFonts w:hint="eastAsia" w:ascii="仿宋" w:hAnsi="仿宋" w:eastAsia="仿宋" w:cs="仿宋"/>
                <w:szCs w:val="21"/>
                <w:lang w:val="en-US" w:eastAsia="zh-CN"/>
              </w:rPr>
              <w:t>与资产评估</w:t>
            </w:r>
            <w:r>
              <w:rPr>
                <w:rFonts w:hint="eastAsia" w:ascii="仿宋" w:hAnsi="仿宋" w:eastAsia="仿宋" w:cs="仿宋"/>
                <w:szCs w:val="21"/>
              </w:rPr>
              <w:t>相关文章，每篇得10%，最高得20%</w:t>
            </w:r>
            <w:r>
              <w:rPr>
                <w:rFonts w:hint="eastAsia" w:ascii="仿宋" w:hAnsi="仿宋" w:eastAsia="仿宋" w:cs="仿宋"/>
                <w:szCs w:val="21"/>
                <w:lang w:eastAsia="zh-CN"/>
              </w:rPr>
              <w:t>。</w:t>
            </w:r>
          </w:p>
          <w:p>
            <w:pPr>
              <w:wordWrap w:val="0"/>
              <w:adjustRightInd w:val="0"/>
              <w:snapToGrid w:val="0"/>
              <w:spacing w:line="240" w:lineRule="atLeast"/>
              <w:rPr>
                <w:rFonts w:hint="eastAsia" w:ascii="仿宋" w:hAnsi="仿宋" w:eastAsia="仿宋" w:cs="仿宋"/>
                <w:szCs w:val="21"/>
              </w:rPr>
            </w:pPr>
            <w:r>
              <w:rPr>
                <w:rFonts w:hint="eastAsia" w:ascii="仿宋" w:hAnsi="仿宋" w:eastAsia="仿宋" w:cs="仿宋"/>
                <w:szCs w:val="21"/>
              </w:rPr>
              <w:t>备注：以上六项累计最高得100%。</w:t>
            </w:r>
          </w:p>
          <w:p>
            <w:pPr>
              <w:wordWrap w:val="0"/>
              <w:adjustRightInd w:val="0"/>
              <w:snapToGrid w:val="0"/>
              <w:spacing w:line="240" w:lineRule="atLeast"/>
              <w:rPr>
                <w:rFonts w:hint="eastAsia" w:ascii="仿宋" w:hAnsi="仿宋" w:eastAsia="仿宋" w:cs="仿宋"/>
                <w:b/>
                <w:bCs/>
                <w:szCs w:val="21"/>
              </w:rPr>
            </w:pPr>
            <w:r>
              <w:rPr>
                <w:rFonts w:hint="eastAsia" w:ascii="仿宋" w:hAnsi="仿宋" w:eastAsia="仿宋" w:cs="仿宋"/>
                <w:b/>
                <w:bCs/>
                <w:szCs w:val="21"/>
              </w:rPr>
              <w:t>2.评分标准：</w:t>
            </w:r>
          </w:p>
          <w:p>
            <w:pPr>
              <w:widowControl/>
              <w:adjustRightInd w:val="0"/>
              <w:snapToGrid w:val="0"/>
              <w:spacing w:line="240" w:lineRule="atLeas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（1）要求提供通过投标人购买的项目负责人近6个月的缴纳社保的证明资料（至少包含养老及医疗保险）、相关证书（或网站查询结果）、发表刊物的刊号及文章复印件作为得分依据</w:t>
            </w:r>
            <w:r>
              <w:rPr>
                <w:rFonts w:hint="eastAsia" w:ascii="仿宋" w:hAnsi="仿宋" w:eastAsia="仿宋" w:cs="仿宋"/>
                <w:color w:val="000000"/>
                <w:kern w:val="0"/>
                <w:szCs w:val="21"/>
                <w:lang w:eastAsia="zh-CN"/>
              </w:rPr>
              <w:t>。</w:t>
            </w:r>
          </w:p>
          <w:p>
            <w:pPr>
              <w:widowControl/>
              <w:adjustRightInd w:val="0"/>
              <w:snapToGrid w:val="0"/>
              <w:spacing w:line="240" w:lineRule="atLeast"/>
              <w:rPr>
                <w:rFonts w:hint="eastAsia" w:ascii="仿宋" w:hAnsi="仿宋" w:eastAsia="仿宋" w:cs="仿宋"/>
                <w:color w:val="000000"/>
                <w:szCs w:val="21"/>
                <w:lang w:eastAsia="zh-CN"/>
              </w:rPr>
            </w:pPr>
            <w:r>
              <w:rPr>
                <w:rFonts w:hint="eastAsia" w:ascii="仿宋" w:hAnsi="仿宋" w:eastAsia="仿宋" w:cs="仿宋"/>
                <w:color w:val="000000"/>
                <w:kern w:val="0"/>
                <w:szCs w:val="21"/>
              </w:rPr>
              <w:t>（2）以上资料均要求提供扫描件，原件备查</w:t>
            </w:r>
            <w:r>
              <w:rPr>
                <w:rFonts w:hint="eastAsia" w:ascii="仿宋" w:hAnsi="仿宋" w:eastAsia="仿宋" w:cs="仿宋"/>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5</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拟安排的项目主要团队成员（主要技术人员）情况（项目负责人除外）</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6</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ordWrap w:val="0"/>
              <w:adjustRightInd w:val="0"/>
              <w:snapToGrid w:val="0"/>
              <w:spacing w:line="240" w:lineRule="atLeast"/>
              <w:rPr>
                <w:rFonts w:hint="eastAsia" w:ascii="仿宋" w:hAnsi="仿宋" w:eastAsia="仿宋" w:cs="仿宋"/>
                <w:szCs w:val="21"/>
                <w:lang w:eastAsia="zh-CN"/>
              </w:rPr>
            </w:pPr>
            <w:r>
              <w:rPr>
                <w:rFonts w:hint="eastAsia" w:ascii="仿宋" w:hAnsi="仿宋" w:eastAsia="仿宋" w:cs="仿宋"/>
                <w:szCs w:val="21"/>
                <w:lang w:eastAsia="zh-CN"/>
              </w:rPr>
              <w:t>（</w:t>
            </w:r>
            <w:r>
              <w:rPr>
                <w:rFonts w:hint="eastAsia" w:ascii="仿宋" w:hAnsi="仿宋" w:eastAsia="仿宋" w:cs="仿宋"/>
                <w:szCs w:val="21"/>
                <w:lang w:val="en-US" w:eastAsia="zh-CN"/>
              </w:rPr>
              <w:t>1</w:t>
            </w:r>
            <w:r>
              <w:rPr>
                <w:rFonts w:hint="eastAsia" w:ascii="仿宋" w:hAnsi="仿宋" w:eastAsia="仿宋" w:cs="仿宋"/>
                <w:szCs w:val="21"/>
                <w:lang w:eastAsia="zh-CN"/>
              </w:rPr>
              <w:t>）</w:t>
            </w:r>
            <w:r>
              <w:rPr>
                <w:rFonts w:hint="eastAsia" w:ascii="仿宋" w:hAnsi="仿宋" w:eastAsia="仿宋" w:cs="仿宋"/>
                <w:szCs w:val="21"/>
              </w:rPr>
              <w:t>具有注册房地产估价师或土地估价师资格证或资产评估师职业资格证的，每提供1人得5%，本小项最高得50%</w:t>
            </w:r>
            <w:r>
              <w:rPr>
                <w:rFonts w:hint="eastAsia" w:ascii="仿宋" w:hAnsi="仿宋" w:eastAsia="仿宋" w:cs="仿宋"/>
                <w:szCs w:val="21"/>
                <w:lang w:eastAsia="zh-CN"/>
              </w:rPr>
              <w:t>。</w:t>
            </w:r>
          </w:p>
          <w:p>
            <w:pPr>
              <w:wordWrap w:val="0"/>
              <w:adjustRightInd w:val="0"/>
              <w:snapToGrid w:val="0"/>
              <w:spacing w:line="240" w:lineRule="atLeast"/>
              <w:rPr>
                <w:rFonts w:ascii="仿宋" w:hAnsi="仿宋" w:eastAsia="仿宋" w:cs="仿宋"/>
                <w:szCs w:val="21"/>
              </w:rPr>
            </w:pPr>
            <w:r>
              <w:rPr>
                <w:rFonts w:hint="eastAsia" w:ascii="仿宋" w:hAnsi="仿宋" w:eastAsia="仿宋" w:cs="仿宋"/>
                <w:szCs w:val="21"/>
                <w:lang w:eastAsia="zh-CN"/>
              </w:rPr>
              <w:t>（</w:t>
            </w:r>
            <w:r>
              <w:rPr>
                <w:rFonts w:hint="eastAsia" w:ascii="仿宋" w:hAnsi="仿宋" w:eastAsia="仿宋" w:cs="仿宋"/>
                <w:szCs w:val="21"/>
                <w:lang w:val="en-US" w:eastAsia="zh-CN"/>
              </w:rPr>
              <w:t>2</w:t>
            </w:r>
            <w:r>
              <w:rPr>
                <w:rFonts w:hint="eastAsia" w:ascii="仿宋" w:hAnsi="仿宋" w:eastAsia="仿宋" w:cs="仿宋"/>
                <w:szCs w:val="21"/>
                <w:lang w:eastAsia="zh-CN"/>
              </w:rPr>
              <w:t>）</w:t>
            </w:r>
            <w:r>
              <w:rPr>
                <w:rFonts w:hint="eastAsia" w:ascii="仿宋" w:hAnsi="仿宋" w:eastAsia="仿宋" w:cs="仿宋"/>
                <w:szCs w:val="21"/>
              </w:rPr>
              <w:t>上述人员中，具有硕士研究生（或以上）学历或学位的人员，每提供3人或3人以上得50%，本小项最高得50%。</w:t>
            </w:r>
          </w:p>
          <w:p>
            <w:pPr>
              <w:widowControl/>
              <w:adjustRightInd w:val="0"/>
              <w:snapToGrid w:val="0"/>
              <w:spacing w:line="240" w:lineRule="atLeast"/>
              <w:rPr>
                <w:rFonts w:ascii="仿宋" w:hAnsi="仿宋" w:eastAsia="仿宋" w:cs="仿宋"/>
                <w:szCs w:val="21"/>
              </w:rPr>
            </w:pPr>
            <w:r>
              <w:rPr>
                <w:rFonts w:hint="eastAsia" w:ascii="仿宋" w:hAnsi="仿宋" w:eastAsia="仿宋" w:cs="仿宋"/>
                <w:szCs w:val="21"/>
              </w:rPr>
              <w:t>以上两项累计最高得100%。</w:t>
            </w:r>
          </w:p>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2.评分标准：</w:t>
            </w:r>
          </w:p>
          <w:p>
            <w:pPr>
              <w:widowControl/>
              <w:adjustRightInd w:val="0"/>
              <w:snapToGrid w:val="0"/>
              <w:spacing w:line="240" w:lineRule="atLeas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（1）</w:t>
            </w:r>
            <w:r>
              <w:rPr>
                <w:rFonts w:hint="eastAsia" w:ascii="仿宋" w:hAnsi="仿宋" w:eastAsia="仿宋" w:cs="仿宋"/>
                <w:color w:val="000000"/>
                <w:kern w:val="0"/>
                <w:szCs w:val="21"/>
                <w:lang w:eastAsia="zh-CN"/>
              </w:rPr>
              <w:t>评分内容（</w:t>
            </w:r>
            <w:r>
              <w:rPr>
                <w:rFonts w:hint="eastAsia" w:ascii="仿宋" w:hAnsi="仿宋" w:eastAsia="仿宋" w:cs="仿宋"/>
                <w:color w:val="000000"/>
                <w:kern w:val="0"/>
                <w:szCs w:val="21"/>
                <w:lang w:val="en-US" w:eastAsia="zh-CN"/>
              </w:rPr>
              <w:t>1</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要求提供通过投标人购买的技术人员近6个月的缴纳社保的证明资料（至少包含养老及医疗保险）、相关证书（或网站查询结果）作为得分依据</w:t>
            </w:r>
            <w:r>
              <w:rPr>
                <w:rFonts w:hint="eastAsia" w:ascii="仿宋" w:hAnsi="仿宋" w:eastAsia="仿宋" w:cs="仿宋"/>
                <w:color w:val="000000"/>
                <w:kern w:val="0"/>
                <w:szCs w:val="21"/>
                <w:lang w:eastAsia="zh-CN"/>
              </w:rPr>
              <w:t>。</w:t>
            </w:r>
          </w:p>
          <w:p>
            <w:pPr>
              <w:widowControl/>
              <w:adjustRightInd w:val="0"/>
              <w:snapToGrid w:val="0"/>
              <w:spacing w:line="240" w:lineRule="atLeast"/>
              <w:rPr>
                <w:rFonts w:hint="eastAsia" w:ascii="仿宋" w:hAnsi="仿宋" w:eastAsia="仿宋" w:cs="仿宋"/>
                <w:color w:val="000000"/>
                <w:kern w:val="0"/>
                <w:szCs w:val="21"/>
                <w:lang w:eastAsia="zh-CN"/>
              </w:rPr>
            </w:pP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lang w:val="en-US" w:eastAsia="zh-CN"/>
              </w:rPr>
              <w:t>2</w:t>
            </w:r>
            <w:r>
              <w:rPr>
                <w:rFonts w:hint="eastAsia" w:ascii="仿宋" w:hAnsi="仿宋" w:eastAsia="仿宋" w:cs="仿宋"/>
                <w:color w:val="000000"/>
                <w:kern w:val="0"/>
                <w:szCs w:val="21"/>
                <w:lang w:eastAsia="zh-CN"/>
              </w:rPr>
              <w:t>）评分内容（</w:t>
            </w:r>
            <w:r>
              <w:rPr>
                <w:rFonts w:hint="eastAsia" w:ascii="仿宋" w:hAnsi="仿宋" w:eastAsia="仿宋" w:cs="仿宋"/>
                <w:color w:val="000000"/>
                <w:kern w:val="0"/>
                <w:szCs w:val="21"/>
                <w:lang w:val="en-US" w:eastAsia="zh-CN"/>
              </w:rPr>
              <w:t>2</w:t>
            </w:r>
            <w:r>
              <w:rPr>
                <w:rFonts w:hint="eastAsia" w:ascii="仿宋" w:hAnsi="仿宋" w:eastAsia="仿宋" w:cs="仿宋"/>
                <w:color w:val="000000"/>
                <w:kern w:val="0"/>
                <w:szCs w:val="21"/>
                <w:lang w:eastAsia="zh-CN"/>
              </w:rPr>
              <w:t>）：要求</w:t>
            </w:r>
            <w:r>
              <w:rPr>
                <w:rFonts w:hint="eastAsia" w:ascii="仿宋" w:hAnsi="仿宋" w:eastAsia="仿宋" w:cs="仿宋"/>
                <w:color w:val="000000"/>
                <w:kern w:val="0"/>
                <w:szCs w:val="21"/>
                <w:lang w:val="en-US" w:eastAsia="zh-CN"/>
              </w:rPr>
              <w:t>投标人提供证书复印件以及学信网查询记录。对于较早颁发的学历学位证书，学信网无法查询的，可提供其他佐证材料（如毕业院校、人社部门等颁发机构或监管机构等单位出具的证明）。</w:t>
            </w:r>
          </w:p>
          <w:p>
            <w:pPr>
              <w:widowControl/>
              <w:adjustRightInd w:val="0"/>
              <w:snapToGrid w:val="0"/>
              <w:spacing w:line="240" w:lineRule="atLeast"/>
              <w:rPr>
                <w:rFonts w:hint="eastAsia" w:ascii="仿宋" w:hAnsi="仿宋" w:eastAsia="仿宋" w:cs="仿宋"/>
                <w:color w:val="000000"/>
                <w:szCs w:val="21"/>
                <w:lang w:eastAsia="zh-CN"/>
              </w:rPr>
            </w:pPr>
            <w:r>
              <w:rPr>
                <w:rFonts w:hint="eastAsia" w:ascii="仿宋" w:hAnsi="仿宋" w:eastAsia="仿宋" w:cs="仿宋"/>
                <w:color w:val="000000"/>
                <w:kern w:val="0"/>
                <w:szCs w:val="21"/>
              </w:rPr>
              <w:t>（</w:t>
            </w:r>
            <w:r>
              <w:rPr>
                <w:rFonts w:hint="eastAsia" w:ascii="仿宋" w:hAnsi="仿宋" w:eastAsia="仿宋" w:cs="仿宋"/>
                <w:color w:val="000000"/>
                <w:kern w:val="0"/>
                <w:szCs w:val="21"/>
                <w:lang w:val="en-US" w:eastAsia="zh-CN"/>
              </w:rPr>
              <w:t>3</w:t>
            </w:r>
            <w:r>
              <w:rPr>
                <w:rFonts w:hint="eastAsia" w:ascii="仿宋" w:hAnsi="仿宋" w:eastAsia="仿宋" w:cs="仿宋"/>
                <w:color w:val="000000"/>
                <w:kern w:val="0"/>
                <w:szCs w:val="21"/>
              </w:rPr>
              <w:t>）以上资料均要求提供扫描件，原件备查</w:t>
            </w:r>
            <w:r>
              <w:rPr>
                <w:rFonts w:hint="eastAsia" w:ascii="仿宋" w:hAnsi="仿宋" w:eastAsia="仿宋" w:cs="仿宋"/>
                <w:color w:val="000000"/>
                <w:kern w:val="0"/>
                <w:szCs w:val="21"/>
                <w:lang w:eastAsia="zh-CN"/>
              </w:rPr>
              <w:t>。</w:t>
            </w:r>
          </w:p>
        </w:tc>
      </w:tr>
    </w:tbl>
    <w:p>
      <w:pPr>
        <w:spacing w:line="56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五、投标文件制作要求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（一）本项目的投标报价以人民币计算；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（二）投标文件应严格按要求顺序装订成册：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1.所投项目名称及投标人名称；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2.法人代表证明及身份证复印件或委托代理人证明及身份证复印件</w:t>
      </w:r>
      <w:r>
        <w:rPr>
          <w:rFonts w:hint="eastAsia" w:ascii="CESI仿宋-GB2312" w:hAnsi="CESI仿宋-GB2312" w:eastAsia="CESI仿宋-GB2312" w:cs="CESI仿宋-GB2312"/>
          <w:sz w:val="32"/>
          <w:szCs w:val="32"/>
          <w:lang w:val="en-US" w:eastAsia="zh-CN"/>
        </w:rPr>
        <w:t>（格式要求详见附件）</w:t>
      </w:r>
      <w:r>
        <w:rPr>
          <w:rFonts w:hint="eastAsia" w:ascii="CESI仿宋-GB2312" w:hAnsi="CESI仿宋-GB2312" w:eastAsia="CESI仿宋-GB2312" w:cs="CESI仿宋-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3.营业执照、房地产评估资质及土地估价证书复印件（盖公章，原件备查）；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4.相关声明函（格式要求详见附件）；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5</w:t>
      </w:r>
      <w:r>
        <w:rPr>
          <w:rFonts w:hint="eastAsia" w:ascii="CESI仿宋-GB2312" w:hAnsi="CESI仿宋-GB2312" w:eastAsia="CESI仿宋-GB2312" w:cs="CESI仿宋-GB2312"/>
          <w:sz w:val="32"/>
          <w:szCs w:val="32"/>
        </w:rPr>
        <w:t>.项目负责人身份证复印件及联系电话（注：因未提供有效联系方式而无法联系的，作无效标处理。）；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6</w:t>
      </w:r>
      <w:r>
        <w:rPr>
          <w:rFonts w:hint="eastAsia" w:ascii="CESI仿宋-GB2312" w:hAnsi="CESI仿宋-GB2312" w:eastAsia="CESI仿宋-GB2312" w:cs="CESI仿宋-GB2312"/>
          <w:sz w:val="32"/>
          <w:szCs w:val="32"/>
        </w:rPr>
        <w:t>.报价详细清单、项目总价、其他与本项目有关资料(包括但不限于项目服务方案、拟安排的项目驻点人员情况、项目经验、项目履约评价、项目的质量保证措施等)；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7</w:t>
      </w:r>
      <w:r>
        <w:rPr>
          <w:rFonts w:hint="eastAsia" w:ascii="CESI仿宋-GB2312" w:hAnsi="CESI仿宋-GB2312" w:eastAsia="CESI仿宋-GB2312" w:cs="CESI仿宋-GB2312"/>
          <w:sz w:val="32"/>
          <w:szCs w:val="32"/>
        </w:rPr>
        <w:t>.①参加政府采购活动近三年内，在经营活动中没有重大违法记录的声明函；②不存在处于被禁止参与政府采购活动期限内情形的声明函；③投标承诺书;</w:t>
      </w:r>
      <w:r>
        <w:rPr>
          <w:rFonts w:hint="eastAsia" w:ascii="CESI仿宋-GB2312" w:hAnsi="CESI仿宋-GB2312" w:eastAsia="CESI仿宋-GB2312" w:cs="CESI仿宋-GB2312"/>
          <w:sz w:val="32"/>
          <w:szCs w:val="32"/>
          <w:lang w:val="en-US" w:eastAsia="zh-CN"/>
        </w:rPr>
        <w:t>（格式要求详见附件）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b/>
          <w:bCs/>
          <w:sz w:val="32"/>
          <w:szCs w:val="32"/>
          <w:lang w:eastAsia="zh-CN"/>
        </w:rPr>
      </w:pPr>
      <w:r>
        <w:rPr>
          <w:rFonts w:hint="eastAsia" w:ascii="CESI仿宋-GB2312" w:hAnsi="CESI仿宋-GB2312" w:eastAsia="CESI仿宋-GB2312" w:cs="CESI仿宋-GB2312"/>
          <w:b/>
          <w:bCs/>
          <w:sz w:val="32"/>
          <w:szCs w:val="32"/>
          <w:lang w:val="en-US" w:eastAsia="zh-CN"/>
        </w:rPr>
        <w:t>8</w:t>
      </w:r>
      <w:r>
        <w:rPr>
          <w:rFonts w:hint="eastAsia" w:ascii="CESI仿宋-GB2312" w:hAnsi="CESI仿宋-GB2312" w:eastAsia="CESI仿宋-GB2312" w:cs="CESI仿宋-GB2312"/>
          <w:b/>
          <w:bCs/>
          <w:sz w:val="32"/>
          <w:szCs w:val="32"/>
        </w:rPr>
        <w:t>.基于评估和评估督导服务单位互不交叉的原则，投标人必须接受签订《碧岭北一期产业用地土地整备项目评估服务承诺函》，须提供加盖投标人公章的书面承诺函。</w:t>
      </w:r>
      <w:r>
        <w:rPr>
          <w:rFonts w:hint="eastAsia" w:ascii="CESI仿宋-GB2312" w:hAnsi="CESI仿宋-GB2312" w:eastAsia="CESI仿宋-GB2312" w:cs="CESI仿宋-GB2312"/>
          <w:b/>
          <w:bCs/>
          <w:sz w:val="32"/>
          <w:szCs w:val="32"/>
          <w:lang w:val="en-US" w:eastAsia="zh-CN"/>
        </w:rPr>
        <w:t>（格式要求详见附件）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（三）项目报价必须包含人工、社保、交通、住宿、伙食、培训、税金等与本项目相关的一切费用。折算成单价即为全费用综合单价，报价不得高于本预算金额,高于预算金额报价的投标文件按无效标处理。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（四）其他文件（投标单位根据评标细则选择提交的其他证明资料）。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注：以上文件均应提供纸质材料并加盖投标单位公章，投标文件一式五份，一份正本，四份副本。</w:t>
      </w:r>
    </w:p>
    <w:p>
      <w:pPr>
        <w:adjustRightInd w:val="0"/>
        <w:snapToGrid w:val="0"/>
        <w:spacing w:line="56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六、合同签订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通过综合评审确定候选中标单位后，采购单位将结果在坪山政府在线网站公示，公示期满无异议后，招标人向中标单位发出中标通知书，中标单位在接到招标人通知书后，必须在规定的时间内与招标人进行合同的签订工作。</w:t>
      </w:r>
    </w:p>
    <w:p>
      <w:pPr>
        <w:spacing w:line="56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七、联系方式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（一）采购单位地址：深圳市坪山区同裕路167号碧岭街道办事处二号楼401室（碧岭街道公共事务中心城市更新和土地整备部）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（二）联系电话：0755-28380875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rPr>
        <w:t>（三）联系人：张</w:t>
      </w:r>
      <w:r>
        <w:rPr>
          <w:rFonts w:hint="eastAsia" w:ascii="CESI仿宋-GB2312" w:hAnsi="CESI仿宋-GB2312" w:eastAsia="CESI仿宋-GB2312" w:cs="CESI仿宋-GB2312"/>
          <w:sz w:val="32"/>
          <w:szCs w:val="32"/>
          <w:lang w:val="en-US" w:eastAsia="zh-CN"/>
        </w:rPr>
        <w:t>工</w:t>
      </w:r>
    </w:p>
    <w:p>
      <w:p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adjustRightInd w:val="0"/>
        <w:snapToGrid w:val="0"/>
        <w:spacing w:line="560" w:lineRule="exact"/>
        <w:jc w:val="both"/>
        <w:rPr>
          <w:rFonts w:hint="eastAsia" w:ascii="宋体" w:hAnsi="宋体" w:eastAsia="宋体" w:cs="仿宋"/>
          <w:b/>
          <w:sz w:val="32"/>
          <w:szCs w:val="32"/>
          <w:lang w:val="en-US" w:eastAsia="zh-CN"/>
        </w:rPr>
      </w:pPr>
      <w:r>
        <w:rPr>
          <w:rFonts w:hint="eastAsia" w:ascii="宋体" w:hAnsi="宋体" w:eastAsia="宋体" w:cs="仿宋"/>
          <w:b/>
          <w:sz w:val="32"/>
          <w:szCs w:val="32"/>
          <w:lang w:val="en-US" w:eastAsia="zh-CN"/>
        </w:rPr>
        <w:t>以下附件供参考：</w:t>
      </w:r>
    </w:p>
    <w:p>
      <w:pPr>
        <w:pStyle w:val="2"/>
        <w:jc w:val="both"/>
        <w:rPr>
          <w:rFonts w:hint="eastAsia"/>
          <w:lang w:val="en-US" w:eastAsia="zh-CN"/>
        </w:rPr>
      </w:pPr>
      <w:r>
        <w:rPr>
          <w:rFonts w:hint="eastAsia" w:hAnsi="宋体" w:cs="仿宋"/>
          <w:b/>
          <w:sz w:val="32"/>
          <w:szCs w:val="32"/>
          <w:lang w:val="en-US" w:eastAsia="zh-CN"/>
        </w:rPr>
        <w:t>附件1：</w:t>
      </w:r>
    </w:p>
    <w:p>
      <w:pPr>
        <w:adjustRightInd w:val="0"/>
        <w:snapToGrid w:val="0"/>
        <w:spacing w:line="560" w:lineRule="exact"/>
        <w:jc w:val="center"/>
        <w:rPr>
          <w:rFonts w:hint="eastAsia" w:ascii="宋体" w:hAnsi="宋体" w:cs="仿宋"/>
          <w:b/>
          <w:sz w:val="32"/>
          <w:szCs w:val="32"/>
        </w:rPr>
      </w:pPr>
      <w:r>
        <w:rPr>
          <w:rFonts w:hint="eastAsia" w:ascii="宋体" w:hAnsi="宋体" w:eastAsia="宋体" w:cs="仿宋"/>
          <w:b/>
          <w:sz w:val="32"/>
          <w:szCs w:val="32"/>
        </w:rPr>
        <w:t>评审项目投标资料表</w:t>
      </w:r>
    </w:p>
    <w:tbl>
      <w:tblPr>
        <w:tblStyle w:val="1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6095"/>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序号</w:t>
            </w:r>
          </w:p>
        </w:tc>
        <w:tc>
          <w:tcPr>
            <w:tcW w:w="6095"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评审细则</w:t>
            </w: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hint="eastAsia" w:ascii="仿宋" w:hAnsi="仿宋" w:eastAsia="仿宋" w:cs="仿宋"/>
                <w:b/>
                <w:sz w:val="32"/>
                <w:szCs w:val="32"/>
              </w:rPr>
            </w:pPr>
          </w:p>
        </w:tc>
        <w:tc>
          <w:tcPr>
            <w:tcW w:w="6095" w:type="dxa"/>
            <w:vAlign w:val="center"/>
          </w:tcPr>
          <w:p>
            <w:pPr>
              <w:adjustRightInd w:val="0"/>
              <w:snapToGrid w:val="0"/>
              <w:spacing w:line="560" w:lineRule="exact"/>
              <w:jc w:val="center"/>
              <w:rPr>
                <w:rFonts w:hint="eastAsia" w:ascii="仿宋" w:hAnsi="仿宋" w:eastAsia="仿宋" w:cs="仿宋"/>
                <w:b/>
                <w:sz w:val="32"/>
                <w:szCs w:val="32"/>
              </w:rPr>
            </w:pPr>
          </w:p>
        </w:tc>
        <w:tc>
          <w:tcPr>
            <w:tcW w:w="2034" w:type="dxa"/>
            <w:vAlign w:val="center"/>
          </w:tcPr>
          <w:p>
            <w:pPr>
              <w:adjustRightInd w:val="0"/>
              <w:snapToGrid w:val="0"/>
              <w:spacing w:line="560" w:lineRule="exact"/>
              <w:jc w:val="center"/>
              <w:rPr>
                <w:rFonts w:hint="eastAsia" w:ascii="仿宋" w:hAnsi="仿宋" w:eastAsia="仿宋" w:cs="仿宋"/>
                <w:szCs w:val="21"/>
              </w:rPr>
            </w:pPr>
            <w:r>
              <w:rPr>
                <w:rFonts w:hint="eastAsia" w:ascii="仿宋" w:hAnsi="仿宋" w:eastAsia="仿宋" w:cs="仿宋"/>
                <w:szCs w:val="21"/>
              </w:rPr>
              <w:t>见投标文件（）页</w:t>
            </w:r>
          </w:p>
        </w:tc>
      </w:tr>
    </w:tbl>
    <w:p>
      <w:pPr>
        <w:adjustRightInd w:val="0"/>
        <w:snapToGrid w:val="0"/>
        <w:spacing w:line="560" w:lineRule="exact"/>
        <w:jc w:val="left"/>
        <w:rPr>
          <w:rFonts w:hint="eastAsia" w:ascii="仿宋" w:hAnsi="仿宋" w:eastAsia="仿宋" w:cs="仿宋"/>
          <w:szCs w:val="21"/>
        </w:rPr>
      </w:pPr>
      <w:r>
        <w:rPr>
          <w:rFonts w:hint="eastAsia" w:ascii="仿宋" w:hAnsi="仿宋" w:eastAsia="仿宋" w:cs="仿宋"/>
          <w:szCs w:val="21"/>
        </w:rPr>
        <w:t>注：请参照招标文件评标办法“</w:t>
      </w:r>
      <w:r>
        <w:rPr>
          <w:rFonts w:hint="eastAsia" w:ascii="仿宋" w:hAnsi="仿宋" w:eastAsia="仿宋" w:cs="仿宋"/>
          <w:szCs w:val="21"/>
          <w:lang w:val="en-US" w:eastAsia="zh-CN"/>
        </w:rPr>
        <w:t>评分细则</w:t>
      </w:r>
      <w:r>
        <w:rPr>
          <w:rFonts w:hint="eastAsia" w:ascii="仿宋" w:hAnsi="仿宋" w:eastAsia="仿宋" w:cs="仿宋"/>
          <w:szCs w:val="21"/>
        </w:rPr>
        <w:t>”中的</w:t>
      </w:r>
      <w:r>
        <w:rPr>
          <w:rFonts w:hint="eastAsia" w:ascii="仿宋" w:hAnsi="仿宋" w:eastAsia="仿宋" w:cs="仿宋"/>
          <w:szCs w:val="21"/>
          <w:lang w:val="en-US" w:eastAsia="zh-CN"/>
        </w:rPr>
        <w:t>内容</w:t>
      </w:r>
      <w:r>
        <w:rPr>
          <w:rFonts w:hint="eastAsia" w:ascii="仿宋" w:hAnsi="仿宋" w:eastAsia="仿宋" w:cs="仿宋"/>
          <w:szCs w:val="21"/>
        </w:rPr>
        <w:t>逐条填写并注明对应页码。</w:t>
      </w:r>
    </w:p>
    <w:p>
      <w:pPr>
        <w:adjustRightInd w:val="0"/>
        <w:snapToGrid w:val="0"/>
        <w:spacing w:line="500" w:lineRule="exact"/>
        <w:ind w:firstLine="560" w:firstLineChars="2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公章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djustRightInd w:val="0"/>
        <w:snapToGrid w:val="0"/>
        <w:spacing w:line="5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hint="eastAsia"/>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日期：    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日</w:t>
      </w:r>
      <w:r>
        <w:rPr>
          <w:rFonts w:hint="eastAsia"/>
          <w:lang w:val="en-US" w:eastAsia="zh-CN"/>
        </w:rPr>
        <w:br w:type="page"/>
      </w:r>
    </w:p>
    <w:p>
      <w:pPr>
        <w:pStyle w:val="2"/>
        <w:jc w:val="both"/>
        <w:rPr>
          <w:rFonts w:hint="eastAsia" w:hAnsi="宋体" w:cs="仿宋"/>
          <w:b/>
          <w:sz w:val="32"/>
          <w:szCs w:val="32"/>
          <w:lang w:val="en-US" w:eastAsia="zh-CN"/>
        </w:rPr>
      </w:pPr>
      <w:r>
        <w:rPr>
          <w:rFonts w:hint="eastAsia" w:hAnsi="宋体" w:cs="仿宋"/>
          <w:b/>
          <w:sz w:val="32"/>
          <w:szCs w:val="32"/>
          <w:lang w:val="en-US" w:eastAsia="zh-CN"/>
        </w:rPr>
        <w:t>附件2</w:t>
      </w:r>
    </w:p>
    <w:p>
      <w:pPr>
        <w:jc w:val="center"/>
        <w:rPr>
          <w:rFonts w:hint="eastAsia" w:ascii="仿宋" w:hAnsi="仿宋" w:eastAsia="仿宋" w:cs="仿宋"/>
          <w:sz w:val="28"/>
          <w:szCs w:val="28"/>
        </w:rPr>
      </w:pPr>
      <w:r>
        <w:rPr>
          <w:rFonts w:hint="eastAsia"/>
          <w:b/>
          <w:bCs/>
          <w:sz w:val="32"/>
          <w:szCs w:val="40"/>
          <w:lang w:val="en-US" w:eastAsia="zh-CN"/>
        </w:rPr>
        <w:t>法定代表人（负责人）证明书格式</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同志，现任我单位         职务，为法定代表人（负责人），特此证明。</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有效日期：         签发日期：         单位盖章：</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附：</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营业执照号码：                 经济性质：</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主营：</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兼营：</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说明：</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法定代表人为企业事业单位、国家机关、社会团体的主要行政负责人。</w:t>
      </w:r>
    </w:p>
    <w:p>
      <w:pPr>
        <w:ind w:firstLine="560" w:firstLineChars="200"/>
        <w:jc w:val="left"/>
        <w:rPr>
          <w:rFonts w:hint="eastAsia"/>
          <w:b/>
          <w:bCs/>
          <w:sz w:val="32"/>
          <w:szCs w:val="40"/>
          <w:lang w:val="en-US" w:eastAsia="zh-CN"/>
        </w:rPr>
      </w:pPr>
      <w:r>
        <w:rPr>
          <w:rFonts w:hint="eastAsia" w:ascii="仿宋" w:hAnsi="仿宋" w:eastAsia="仿宋" w:cs="仿宋"/>
          <w:sz w:val="28"/>
          <w:szCs w:val="28"/>
        </w:rPr>
        <mc:AlternateContent>
          <mc:Choice Requires="wps">
            <w:drawing>
              <wp:anchor distT="0" distB="0" distL="114300" distR="114300" simplePos="0" relativeHeight="251659264" behindDoc="0" locked="0" layoutInCell="1" allowOverlap="1">
                <wp:simplePos x="0" y="0"/>
                <wp:positionH relativeFrom="column">
                  <wp:posOffset>926465</wp:posOffset>
                </wp:positionH>
                <wp:positionV relativeFrom="paragraph">
                  <wp:posOffset>991235</wp:posOffset>
                </wp:positionV>
                <wp:extent cx="3237865" cy="1795780"/>
                <wp:effectExtent l="4445" t="4445" r="15240" b="9525"/>
                <wp:wrapNone/>
                <wp:docPr id="4" name="圆角矩形 4"/>
                <wp:cNvGraphicFramePr/>
                <a:graphic xmlns:a="http://schemas.openxmlformats.org/drawingml/2006/main">
                  <a:graphicData uri="http://schemas.microsoft.com/office/word/2010/wordprocessingShape">
                    <wps:wsp>
                      <wps:cNvSpPr/>
                      <wps:spPr>
                        <a:xfrm>
                          <a:off x="0" y="0"/>
                          <a:ext cx="3237865" cy="179578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pPr>
                              <w:rPr>
                                <w:rFonts w:hint="eastAsia"/>
                              </w:rPr>
                            </w:pPr>
                          </w:p>
                          <w:p>
                            <w:pPr>
                              <w:rPr>
                                <w:rFonts w:hint="eastAsia"/>
                              </w:rPr>
                            </w:pPr>
                          </w:p>
                          <w:p>
                            <w:pPr>
                              <w:rPr>
                                <w:rFonts w:hint="eastAsia"/>
                              </w:rPr>
                            </w:pPr>
                          </w:p>
                          <w:p>
                            <w:pPr>
                              <w:rPr>
                                <w:rFonts w:hint="eastAsia"/>
                              </w:rPr>
                            </w:pPr>
                          </w:p>
                          <w:p>
                            <w:pPr>
                              <w:jc w:val="center"/>
                              <w:rPr>
                                <w:rFonts w:hint="eastAsia" w:eastAsiaTheme="minorEastAsia"/>
                                <w:lang w:eastAsia="zh-CN"/>
                              </w:rPr>
                            </w:pPr>
                            <w:r>
                              <w:rPr>
                                <w:rFonts w:hint="eastAsia"/>
                              </w:rPr>
                              <w:t>附：法定代表人</w:t>
                            </w:r>
                            <w:r>
                              <w:rPr>
                                <w:rFonts w:hint="eastAsia"/>
                                <w:szCs w:val="22"/>
                              </w:rPr>
                              <w:t>（负责人）</w:t>
                            </w:r>
                            <w:r>
                              <w:rPr>
                                <w:rFonts w:hint="eastAsia"/>
                              </w:rPr>
                              <w:t>身份证扫描件</w:t>
                            </w:r>
                            <w:r>
                              <w:rPr>
                                <w:rFonts w:hint="eastAsia"/>
                                <w:lang w:eastAsia="zh-CN"/>
                              </w:rPr>
                              <w:t>（正反面）</w:t>
                            </w:r>
                          </w:p>
                        </w:txbxContent>
                      </wps:txbx>
                      <wps:bodyPr upright="true"/>
                    </wps:wsp>
                  </a:graphicData>
                </a:graphic>
              </wp:anchor>
            </w:drawing>
          </mc:Choice>
          <mc:Fallback>
            <w:pict>
              <v:roundrect id="_x0000_s1026" o:spid="_x0000_s1026" o:spt="2" style="position:absolute;left:0pt;margin-left:72.95pt;margin-top:78.05pt;height:141.4pt;width:254.95pt;z-index:251659264;mso-width-relative:page;mso-height-relative:page;" fillcolor="#FFFFFF" filled="t" stroked="t" coordsize="21600,21600" arcsize="0.166666666666667" o:gfxdata="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yYVXjaAAAACwEAAA8AAAAAAAAAAQAgAAAAOAAAAGRycy9kb3ducmV2LnhtbFBLAQIUABQAAAAI&#10;AIdO4kApkE7UDgIAAAwEAAAOAAAAAAAAAAEAIAAAAD8BAABkcnMvZTJvRG9jLnhtbFBLBQYAAAAA&#10;BgAGAFkBAAC/BQAAAAA=&#10;">
                <v:fill on="t" focussize="0,0"/>
                <v:stroke color="#000000" joinstyle="round" dashstyle="1 1" endcap="round"/>
                <v:imagedata o:title=""/>
                <o:lock v:ext="edit" aspectratio="f"/>
                <v:textbox>
                  <w:txbxContent>
                    <w:p>
                      <w:pPr>
                        <w:rPr>
                          <w:rFonts w:hint="eastAsia"/>
                        </w:rPr>
                      </w:pPr>
                    </w:p>
                    <w:p>
                      <w:pPr>
                        <w:rPr>
                          <w:rFonts w:hint="eastAsia"/>
                        </w:rPr>
                      </w:pPr>
                    </w:p>
                    <w:p>
                      <w:pPr>
                        <w:rPr>
                          <w:rFonts w:hint="eastAsia"/>
                        </w:rPr>
                      </w:pPr>
                    </w:p>
                    <w:p>
                      <w:pPr>
                        <w:rPr>
                          <w:rFonts w:hint="eastAsia"/>
                        </w:rPr>
                      </w:pPr>
                    </w:p>
                    <w:p>
                      <w:pPr>
                        <w:jc w:val="center"/>
                        <w:rPr>
                          <w:rFonts w:hint="eastAsia" w:eastAsiaTheme="minorEastAsia"/>
                          <w:lang w:eastAsia="zh-CN"/>
                        </w:rPr>
                      </w:pPr>
                      <w:r>
                        <w:rPr>
                          <w:rFonts w:hint="eastAsia"/>
                        </w:rPr>
                        <w:t>附：法定代表人</w:t>
                      </w:r>
                      <w:r>
                        <w:rPr>
                          <w:rFonts w:hint="eastAsia"/>
                          <w:szCs w:val="22"/>
                        </w:rPr>
                        <w:t>（负责人）</w:t>
                      </w:r>
                      <w:r>
                        <w:rPr>
                          <w:rFonts w:hint="eastAsia"/>
                        </w:rPr>
                        <w:t>身份证扫描件</w:t>
                      </w:r>
                      <w:r>
                        <w:rPr>
                          <w:rFonts w:hint="eastAsia"/>
                          <w:lang w:eastAsia="zh-CN"/>
                        </w:rPr>
                        <w:t>（正反面）</w:t>
                      </w:r>
                    </w:p>
                  </w:txbxContent>
                </v:textbox>
              </v:roundrect>
            </w:pict>
          </mc:Fallback>
        </mc:AlternateContent>
      </w: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内容必须填写真实、清楚，涂改无效，不得转让、买卖。</w:t>
      </w:r>
      <w:r>
        <w:rPr>
          <w:rFonts w:hint="eastAsia" w:ascii="仿宋" w:hAnsi="仿宋" w:eastAsia="仿宋" w:cs="仿宋"/>
          <w:sz w:val="28"/>
          <w:szCs w:val="28"/>
        </w:rPr>
        <w:br w:type="page"/>
      </w:r>
      <w:r>
        <w:rPr>
          <w:rFonts w:hint="eastAsia" w:ascii="宋体" w:hAnsi="宋体" w:eastAsia="宋体" w:cs="宋体"/>
          <w:b/>
          <w:bCs/>
          <w:sz w:val="32"/>
          <w:szCs w:val="40"/>
          <w:lang w:val="en-US" w:eastAsia="zh-CN"/>
        </w:rPr>
        <w:t>附件3</w:t>
      </w:r>
    </w:p>
    <w:p>
      <w:pPr>
        <w:jc w:val="center"/>
        <w:rPr>
          <w:rFonts w:hint="eastAsia" w:ascii="仿宋" w:hAnsi="仿宋" w:eastAsia="仿宋" w:cs="仿宋"/>
        </w:rPr>
      </w:pPr>
      <w:r>
        <w:rPr>
          <w:rFonts w:hint="eastAsia"/>
          <w:b/>
          <w:bCs/>
          <w:sz w:val="32"/>
          <w:szCs w:val="40"/>
          <w:lang w:val="en-US" w:eastAsia="zh-CN"/>
        </w:rPr>
        <w:t>投标文件签署授权委托书格式</w:t>
      </w:r>
    </w:p>
    <w:p>
      <w:pPr>
        <w:ind w:firstLine="480" w:firstLineChars="200"/>
        <w:rPr>
          <w:rFonts w:hint="eastAsia" w:ascii="仿宋" w:hAnsi="仿宋" w:eastAsia="仿宋" w:cs="仿宋"/>
          <w:sz w:val="24"/>
          <w:szCs w:val="28"/>
        </w:rPr>
      </w:pPr>
      <w:r>
        <w:rPr>
          <w:rFonts w:hint="eastAsia" w:ascii="仿宋" w:hAnsi="仿宋" w:eastAsia="仿宋" w:cs="仿宋"/>
          <w:sz w:val="24"/>
          <w:szCs w:val="28"/>
        </w:rPr>
        <w:t>本授权委托书声明：我</w:t>
      </w:r>
      <w:r>
        <w:rPr>
          <w:rFonts w:hint="eastAsia" w:ascii="仿宋" w:hAnsi="仿宋" w:eastAsia="仿宋" w:cs="仿宋"/>
          <w:sz w:val="24"/>
          <w:szCs w:val="28"/>
          <w:u w:val="single"/>
        </w:rPr>
        <w:t xml:space="preserve">           </w:t>
      </w:r>
      <w:r>
        <w:rPr>
          <w:rFonts w:hint="eastAsia" w:ascii="仿宋" w:hAnsi="仿宋" w:eastAsia="仿宋" w:cs="仿宋"/>
          <w:sz w:val="24"/>
          <w:szCs w:val="28"/>
        </w:rPr>
        <w:t>（姓名）系</w:t>
      </w:r>
      <w:r>
        <w:rPr>
          <w:rFonts w:hint="eastAsia" w:ascii="仿宋" w:hAnsi="仿宋" w:eastAsia="仿宋" w:cs="仿宋"/>
          <w:sz w:val="24"/>
          <w:szCs w:val="28"/>
          <w:u w:val="single"/>
        </w:rPr>
        <w:t xml:space="preserve">             </w:t>
      </w:r>
      <w:r>
        <w:rPr>
          <w:rFonts w:hint="eastAsia" w:ascii="仿宋" w:hAnsi="仿宋" w:eastAsia="仿宋" w:cs="仿宋"/>
          <w:sz w:val="24"/>
          <w:szCs w:val="28"/>
        </w:rPr>
        <w:t>（投标人名称）的法定代表人（负责人），现授权委托的</w:t>
      </w:r>
      <w:r>
        <w:rPr>
          <w:rFonts w:hint="eastAsia" w:ascii="仿宋" w:hAnsi="仿宋" w:eastAsia="仿宋" w:cs="仿宋"/>
          <w:sz w:val="24"/>
          <w:szCs w:val="28"/>
          <w:u w:val="single"/>
        </w:rPr>
        <w:t xml:space="preserve">            </w:t>
      </w:r>
      <w:r>
        <w:rPr>
          <w:rFonts w:hint="eastAsia" w:ascii="仿宋" w:hAnsi="仿宋" w:eastAsia="仿宋" w:cs="仿宋"/>
          <w:sz w:val="24"/>
          <w:szCs w:val="28"/>
        </w:rPr>
        <w:t>（姓名）为我公司签署本项目已递交的投标文件的法定代表人（负责人）的授权委托代理人，代理人全权代表我所签署的本项目已递交的投标文件内容我均承认。</w:t>
      </w:r>
    </w:p>
    <w:p>
      <w:pPr>
        <w:ind w:firstLine="480" w:firstLineChars="200"/>
        <w:rPr>
          <w:rFonts w:hint="eastAsia" w:ascii="仿宋" w:hAnsi="仿宋" w:eastAsia="仿宋" w:cs="仿宋"/>
          <w:sz w:val="24"/>
          <w:szCs w:val="28"/>
        </w:rPr>
      </w:pPr>
      <w:r>
        <w:rPr>
          <w:rFonts w:hint="eastAsia" w:ascii="仿宋" w:hAnsi="仿宋" w:eastAsia="仿宋" w:cs="仿宋"/>
          <w:sz w:val="24"/>
          <w:szCs w:val="28"/>
        </w:rPr>
        <w:t>代理人无转委托权，特此委托。</w:t>
      </w:r>
    </w:p>
    <w:p>
      <w:pPr>
        <w:rPr>
          <w:rFonts w:hint="eastAsia" w:ascii="仿宋" w:hAnsi="仿宋" w:eastAsia="仿宋" w:cs="仿宋"/>
          <w:sz w:val="24"/>
          <w:szCs w:val="28"/>
        </w:rPr>
      </w:pPr>
    </w:p>
    <w:p>
      <w:pPr>
        <w:ind w:firstLine="480" w:firstLineChars="200"/>
        <w:rPr>
          <w:rFonts w:hint="eastAsia" w:ascii="仿宋" w:hAnsi="仿宋" w:eastAsia="仿宋" w:cs="仿宋"/>
          <w:sz w:val="24"/>
          <w:szCs w:val="32"/>
        </w:rPr>
      </w:pPr>
      <w:r>
        <w:rPr>
          <w:rFonts w:hint="eastAsia" w:ascii="仿宋" w:hAnsi="仿宋" w:eastAsia="仿宋" w:cs="仿宋"/>
          <w:sz w:val="24"/>
          <w:szCs w:val="32"/>
        </w:rPr>
        <w:t>代理人：</w:t>
      </w:r>
    </w:p>
    <w:p>
      <w:pPr>
        <w:ind w:firstLine="480" w:firstLineChars="200"/>
        <w:rPr>
          <w:rFonts w:hint="eastAsia" w:ascii="仿宋" w:hAnsi="仿宋" w:eastAsia="仿宋" w:cs="仿宋"/>
          <w:sz w:val="24"/>
          <w:szCs w:val="32"/>
        </w:rPr>
      </w:pPr>
      <w:r>
        <w:rPr>
          <w:rFonts w:hint="eastAsia" w:ascii="仿宋" w:hAnsi="仿宋" w:eastAsia="仿宋" w:cs="仿宋"/>
          <w:sz w:val="24"/>
          <w:szCs w:val="32"/>
        </w:rPr>
        <w:t>职务：</w:t>
      </w:r>
    </w:p>
    <w:p>
      <w:pPr>
        <w:ind w:firstLine="480" w:firstLineChars="200"/>
        <w:rPr>
          <w:rFonts w:hint="eastAsia" w:ascii="仿宋" w:hAnsi="仿宋" w:eastAsia="仿宋" w:cs="仿宋"/>
          <w:sz w:val="24"/>
          <w:szCs w:val="32"/>
        </w:rPr>
      </w:pPr>
      <w:r>
        <w:rPr>
          <w:rFonts w:hint="eastAsia" w:ascii="仿宋" w:hAnsi="仿宋" w:eastAsia="仿宋" w:cs="仿宋"/>
          <w:sz w:val="24"/>
          <w:szCs w:val="32"/>
        </w:rPr>
        <w:t>详细通讯地址：</w:t>
      </w:r>
    </w:p>
    <w:p>
      <w:pPr>
        <w:ind w:firstLine="480" w:firstLineChars="200"/>
        <w:rPr>
          <w:rFonts w:hint="eastAsia" w:ascii="仿宋" w:hAnsi="仿宋" w:eastAsia="仿宋" w:cs="仿宋"/>
          <w:sz w:val="24"/>
          <w:szCs w:val="32"/>
        </w:rPr>
      </w:pPr>
      <w:r>
        <w:rPr>
          <w:rFonts w:hint="eastAsia" w:ascii="仿宋" w:hAnsi="仿宋" w:eastAsia="仿宋" w:cs="仿宋"/>
          <w:sz w:val="24"/>
          <w:szCs w:val="32"/>
        </w:rPr>
        <w:t>邮政编码：</w:t>
      </w:r>
    </w:p>
    <w:p>
      <w:pPr>
        <w:ind w:firstLine="480" w:firstLineChars="200"/>
        <w:rPr>
          <w:rFonts w:hint="eastAsia" w:ascii="仿宋" w:hAnsi="仿宋" w:eastAsia="仿宋" w:cs="仿宋"/>
          <w:sz w:val="24"/>
          <w:szCs w:val="32"/>
        </w:rPr>
      </w:pPr>
      <w:r>
        <w:rPr>
          <w:rFonts w:hint="eastAsia" w:ascii="仿宋" w:hAnsi="仿宋" w:eastAsia="仿宋" w:cs="仿宋"/>
          <w:sz w:val="24"/>
          <w:szCs w:val="32"/>
        </w:rPr>
        <w:t>电话：</w:t>
      </w:r>
    </w:p>
    <w:p>
      <w:pPr>
        <w:ind w:firstLine="480" w:firstLineChars="200"/>
        <w:rPr>
          <w:rFonts w:hint="eastAsia" w:ascii="仿宋" w:hAnsi="仿宋" w:eastAsia="仿宋" w:cs="仿宋"/>
          <w:sz w:val="24"/>
          <w:szCs w:val="32"/>
        </w:rPr>
      </w:pPr>
      <w:r>
        <w:rPr>
          <w:rFonts w:hint="eastAsia" w:ascii="仿宋" w:hAnsi="仿宋" w:eastAsia="仿宋" w:cs="仿宋"/>
          <w:sz w:val="24"/>
          <w:szCs w:val="32"/>
        </w:rPr>
        <w:t>移动电话：</w:t>
      </w:r>
    </w:p>
    <w:p>
      <w:pPr>
        <w:ind w:firstLine="480" w:firstLineChars="200"/>
        <w:rPr>
          <w:rFonts w:hint="eastAsia" w:ascii="仿宋" w:hAnsi="仿宋" w:eastAsia="仿宋" w:cs="仿宋"/>
          <w:sz w:val="24"/>
          <w:szCs w:val="32"/>
        </w:rPr>
      </w:pPr>
      <w:r>
        <w:rPr>
          <w:rFonts w:hint="eastAsia" w:ascii="仿宋" w:hAnsi="仿宋" w:eastAsia="仿宋" w:cs="仿宋"/>
          <w:sz w:val="24"/>
          <w:szCs w:val="32"/>
        </w:rPr>
        <w:t>传真：</w:t>
      </w:r>
    </w:p>
    <w:p>
      <w:pPr>
        <w:ind w:firstLine="480" w:firstLineChars="200"/>
        <w:rPr>
          <w:rFonts w:hint="eastAsia" w:ascii="仿宋" w:hAnsi="仿宋" w:eastAsia="仿宋" w:cs="仿宋"/>
          <w:sz w:val="24"/>
          <w:szCs w:val="32"/>
        </w:rPr>
      </w:pPr>
      <w:r>
        <w:rPr>
          <w:rFonts w:hint="eastAsia" w:ascii="仿宋" w:hAnsi="仿宋" w:eastAsia="仿宋" w:cs="仿宋"/>
          <w:sz w:val="24"/>
          <w:szCs w:val="32"/>
        </w:rPr>
        <w:t>投标人：</w:t>
      </w:r>
    </w:p>
    <w:p>
      <w:pPr>
        <w:ind w:firstLine="480" w:firstLineChars="200"/>
        <w:rPr>
          <w:rFonts w:hint="eastAsia" w:ascii="仿宋" w:hAnsi="仿宋" w:eastAsia="仿宋" w:cs="仿宋"/>
          <w:sz w:val="24"/>
          <w:szCs w:val="32"/>
        </w:rPr>
      </w:pPr>
      <w:r>
        <w:rPr>
          <w:rFonts w:hint="eastAsia" w:ascii="仿宋" w:hAnsi="仿宋" w:eastAsia="仿宋" w:cs="仿宋"/>
          <w:sz w:val="24"/>
          <w:szCs w:val="32"/>
        </w:rPr>
        <w:t>法定代表人</w:t>
      </w:r>
      <w:r>
        <w:rPr>
          <w:rFonts w:hint="eastAsia" w:ascii="仿宋" w:hAnsi="仿宋" w:eastAsia="仿宋" w:cs="仿宋"/>
          <w:sz w:val="24"/>
          <w:szCs w:val="28"/>
        </w:rPr>
        <w:t>（负责人）</w:t>
      </w:r>
      <w:r>
        <w:rPr>
          <w:rFonts w:hint="eastAsia" w:ascii="仿宋" w:hAnsi="仿宋" w:eastAsia="仿宋" w:cs="仿宋"/>
          <w:sz w:val="24"/>
          <w:szCs w:val="32"/>
        </w:rPr>
        <w:t>：</w:t>
      </w:r>
    </w:p>
    <w:p>
      <w:pPr>
        <w:ind w:firstLine="480" w:firstLineChars="200"/>
        <w:rPr>
          <w:rFonts w:hint="eastAsia" w:ascii="仿宋" w:hAnsi="仿宋" w:eastAsia="仿宋" w:cs="仿宋"/>
          <w:sz w:val="24"/>
          <w:szCs w:val="32"/>
        </w:rPr>
      </w:pPr>
      <w:r>
        <w:rPr>
          <w:rFonts w:hint="eastAsia" w:ascii="仿宋" w:hAnsi="仿宋" w:eastAsia="仿宋" w:cs="仿宋"/>
          <w:sz w:val="24"/>
          <w:szCs w:val="32"/>
        </w:rPr>
        <w:t>授权委托日期：         年     月       日</w:t>
      </w:r>
    </w:p>
    <w:p>
      <w:pPr>
        <w:rPr>
          <w:rFonts w:hint="eastAsia" w:ascii="仿宋" w:hAnsi="仿宋" w:eastAsia="仿宋" w:cs="仿宋"/>
          <w:b/>
          <w:bCs/>
          <w:sz w:val="40"/>
          <w:szCs w:val="48"/>
          <w:lang w:val="en-US" w:eastAsia="zh-CN"/>
        </w:rPr>
      </w:pPr>
      <w:r>
        <w:rPr>
          <w:rFonts w:hint="eastAsia" w:ascii="仿宋" w:hAnsi="仿宋" w:eastAsia="仿宋" w:cs="仿宋"/>
          <w:sz w:val="24"/>
          <w:szCs w:val="32"/>
        </w:rPr>
        <mc:AlternateContent>
          <mc:Choice Requires="wps">
            <w:drawing>
              <wp:anchor distT="0" distB="0" distL="114300" distR="114300" simplePos="0" relativeHeight="251660288" behindDoc="0" locked="0" layoutInCell="1" allowOverlap="1">
                <wp:simplePos x="0" y="0"/>
                <wp:positionH relativeFrom="column">
                  <wp:posOffset>979805</wp:posOffset>
                </wp:positionH>
                <wp:positionV relativeFrom="paragraph">
                  <wp:posOffset>708660</wp:posOffset>
                </wp:positionV>
                <wp:extent cx="3237865" cy="1795780"/>
                <wp:effectExtent l="4445" t="4445" r="15240" b="9525"/>
                <wp:wrapNone/>
                <wp:docPr id="1" name="圆角矩形 1"/>
                <wp:cNvGraphicFramePr/>
                <a:graphic xmlns:a="http://schemas.openxmlformats.org/drawingml/2006/main">
                  <a:graphicData uri="http://schemas.microsoft.com/office/word/2010/wordprocessingShape">
                    <wps:wsp>
                      <wps:cNvSpPr/>
                      <wps:spPr>
                        <a:xfrm>
                          <a:off x="0" y="0"/>
                          <a:ext cx="3237865" cy="179578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pPr>
                              <w:rPr>
                                <w:rFonts w:hint="eastAsia"/>
                              </w:rPr>
                            </w:pPr>
                          </w:p>
                          <w:p>
                            <w:pPr>
                              <w:rPr>
                                <w:rFonts w:hint="eastAsia"/>
                              </w:rPr>
                            </w:pPr>
                          </w:p>
                          <w:p>
                            <w:pPr>
                              <w:rPr>
                                <w:rFonts w:hint="eastAsia"/>
                              </w:rPr>
                            </w:pPr>
                          </w:p>
                          <w:p>
                            <w:pPr>
                              <w:rPr>
                                <w:rFonts w:hint="eastAsia"/>
                              </w:rPr>
                            </w:pPr>
                          </w:p>
                          <w:p>
                            <w:pPr>
                              <w:jc w:val="center"/>
                              <w:rPr>
                                <w:rFonts w:hint="eastAsia" w:eastAsiaTheme="minorEastAsia"/>
                                <w:lang w:eastAsia="zh-CN"/>
                              </w:rPr>
                            </w:pPr>
                            <w:r>
                              <w:rPr>
                                <w:rFonts w:hint="eastAsia"/>
                              </w:rPr>
                              <w:t>附：代理人身份证扫描件</w:t>
                            </w:r>
                            <w:r>
                              <w:rPr>
                                <w:rFonts w:hint="eastAsia"/>
                                <w:lang w:eastAsia="zh-CN"/>
                              </w:rPr>
                              <w:t>（正反面）</w:t>
                            </w:r>
                          </w:p>
                        </w:txbxContent>
                      </wps:txbx>
                      <wps:bodyPr upright="true"/>
                    </wps:wsp>
                  </a:graphicData>
                </a:graphic>
              </wp:anchor>
            </w:drawing>
          </mc:Choice>
          <mc:Fallback>
            <w:pict>
              <v:roundrect id="_x0000_s1026" o:spid="_x0000_s1026" o:spt="2" style="position:absolute;left:0pt;margin-left:77.15pt;margin-top:55.8pt;height:141.4pt;width:254.95pt;z-index:251660288;mso-width-relative:page;mso-height-relative:page;" fillcolor="#FFFFFF" filled="t" stroked="t" coordsize="21600,21600" arcsize="0.166666666666667" o:gfxdata="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e&#10;UQ8x2gAAAAsBAAAPAAAAAAAAAAEAIAAAADgAAABkcnMvZG93bnJldi54bWxQSwECFAAUAAAACACH&#10;TuJAeTYcSAwCAAAMBAAADgAAAAAAAAABACAAAAA/AQAAZHJzL2Uyb0RvYy54bWxQSwUGAAAAAAYA&#10;BgBZAQAAvQUAAAAA&#10;">
                <v:fill on="t" focussize="0,0"/>
                <v:stroke color="#000000" joinstyle="round" dashstyle="1 1" endcap="round"/>
                <v:imagedata o:title=""/>
                <o:lock v:ext="edit" aspectratio="f"/>
                <v:textbox>
                  <w:txbxContent>
                    <w:p>
                      <w:pPr>
                        <w:rPr>
                          <w:rFonts w:hint="eastAsia"/>
                        </w:rPr>
                      </w:pPr>
                    </w:p>
                    <w:p>
                      <w:pPr>
                        <w:rPr>
                          <w:rFonts w:hint="eastAsia"/>
                        </w:rPr>
                      </w:pPr>
                    </w:p>
                    <w:p>
                      <w:pPr>
                        <w:rPr>
                          <w:rFonts w:hint="eastAsia"/>
                        </w:rPr>
                      </w:pPr>
                    </w:p>
                    <w:p>
                      <w:pPr>
                        <w:rPr>
                          <w:rFonts w:hint="eastAsia"/>
                        </w:rPr>
                      </w:pPr>
                    </w:p>
                    <w:p>
                      <w:pPr>
                        <w:jc w:val="center"/>
                        <w:rPr>
                          <w:rFonts w:hint="eastAsia" w:eastAsiaTheme="minorEastAsia"/>
                          <w:lang w:eastAsia="zh-CN"/>
                        </w:rPr>
                      </w:pPr>
                      <w:r>
                        <w:rPr>
                          <w:rFonts w:hint="eastAsia"/>
                        </w:rPr>
                        <w:t>附：代理人身份证扫描件</w:t>
                      </w:r>
                      <w:r>
                        <w:rPr>
                          <w:rFonts w:hint="eastAsia"/>
                          <w:lang w:eastAsia="zh-CN"/>
                        </w:rPr>
                        <w:t>（正反面）</w:t>
                      </w:r>
                    </w:p>
                  </w:txbxContent>
                </v:textbox>
              </v:roundrect>
            </w:pict>
          </mc:Fallback>
        </mc:AlternateContent>
      </w:r>
      <w:r>
        <w:rPr>
          <w:rFonts w:hint="eastAsia" w:ascii="仿宋" w:hAnsi="仿宋" w:eastAsia="仿宋" w:cs="仿宋"/>
          <w:sz w:val="24"/>
          <w:szCs w:val="32"/>
        </w:rPr>
        <w:br w:type="page"/>
      </w:r>
    </w:p>
    <w:p>
      <w:pPr>
        <w:jc w:val="left"/>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附件4</w:t>
      </w:r>
    </w:p>
    <w:p>
      <w:pPr>
        <w:jc w:val="center"/>
        <w:rPr>
          <w:rFonts w:hint="eastAsia" w:ascii="仿宋" w:hAnsi="仿宋" w:eastAsia="仿宋" w:cs="仿宋"/>
        </w:rPr>
      </w:pPr>
      <w:r>
        <w:rPr>
          <w:rFonts w:hint="eastAsia"/>
          <w:b/>
          <w:bCs/>
          <w:sz w:val="32"/>
          <w:szCs w:val="40"/>
          <w:lang w:val="en-US" w:eastAsia="zh-CN"/>
        </w:rPr>
        <w:t>中小企业声明函、残疾人福利性单位声明函、监狱企业声明函格式（根据实际情况进行填写）</w:t>
      </w:r>
    </w:p>
    <w:p>
      <w:pPr>
        <w:numPr>
          <w:ilvl w:val="0"/>
          <w:numId w:val="0"/>
        </w:numPr>
        <w:ind w:left="602" w:leftChars="0"/>
        <w:jc w:val="center"/>
        <w:rPr>
          <w:rFonts w:hint="eastAsia" w:ascii="仿宋" w:hAnsi="仿宋" w:eastAsia="仿宋" w:cs="仿宋"/>
          <w:b/>
          <w:sz w:val="30"/>
          <w:szCs w:val="30"/>
        </w:rPr>
      </w:pPr>
      <w:r>
        <w:rPr>
          <w:rFonts w:hint="eastAsia" w:ascii="仿宋" w:hAnsi="仿宋" w:eastAsia="仿宋" w:cs="仿宋"/>
          <w:b/>
          <w:sz w:val="30"/>
          <w:szCs w:val="30"/>
          <w:lang w:val="en-US" w:eastAsia="zh-CN"/>
        </w:rPr>
        <w:t>一、</w:t>
      </w:r>
      <w:r>
        <w:rPr>
          <w:rFonts w:hint="eastAsia" w:ascii="仿宋" w:hAnsi="仿宋" w:eastAsia="仿宋" w:cs="仿宋"/>
          <w:b/>
          <w:sz w:val="30"/>
          <w:szCs w:val="30"/>
        </w:rPr>
        <w:t>中小企业声明函（仅限小型企业、微型企业）</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本公司郑重声明，根据《政府采购促进中小企业发展暂行办法》（财库〔2011〕181号）的规定，本公司为______（请填写：中型、小型、微型）企业。即本公司同时满足以下条件：</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1.根据《工业和信息化部、国家统计局、国家发展和改革委员会、财政部关于印发中小企业划型标准规定的通知》（工信部联企业〔2011〕300号）规定的划分标准，本公司为______（请填写：中型、小型、微型）企业。</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2.本公司参加</w:t>
      </w:r>
      <w:r>
        <w:rPr>
          <w:rFonts w:hint="eastAsia" w:ascii="仿宋" w:hAnsi="仿宋" w:eastAsia="仿宋" w:cs="仿宋"/>
          <w:sz w:val="28"/>
          <w:szCs w:val="28"/>
          <w:u w:val="single"/>
        </w:rPr>
        <w:t xml:space="preserve">（采购单位名称） </w:t>
      </w:r>
      <w:r>
        <w:rPr>
          <w:rFonts w:hint="eastAsia" w:ascii="仿宋" w:hAnsi="仿宋" w:eastAsia="仿宋" w:cs="仿宋"/>
          <w:sz w:val="28"/>
          <w:szCs w:val="28"/>
        </w:rPr>
        <w:t>单位的</w:t>
      </w:r>
      <w:r>
        <w:rPr>
          <w:rFonts w:hint="eastAsia" w:ascii="仿宋" w:hAnsi="仿宋" w:eastAsia="仿宋" w:cs="仿宋"/>
          <w:sz w:val="28"/>
          <w:szCs w:val="28"/>
          <w:u w:val="single"/>
        </w:rPr>
        <w:t xml:space="preserve"> （采购项目名称） </w:t>
      </w:r>
      <w:r>
        <w:rPr>
          <w:rFonts w:hint="eastAsia" w:ascii="仿宋" w:hAnsi="仿宋" w:eastAsia="仿宋" w:cs="仿宋"/>
          <w:sz w:val="28"/>
          <w:szCs w:val="28"/>
        </w:rPr>
        <w:t>项目采购活动 并提供:□本企业制造的货物;□由本企业承担工程、 提供服务;□提供其他______企业（请填写：中型、小型、微型）制造的货物（承诺人在□处打√）。本条所称货物是指单一产品采购项目中的货物，或者非单一产品采购项目中的核心产品（货物），不包括使用大型企业注册商标的货物。</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本公司对上述声明的真实性负责。若有虚假承诺，视同提供虚假资料，将依法承担相应法律责任。</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公章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djustRightInd w:val="0"/>
        <w:snapToGrid w:val="0"/>
        <w:spacing w:line="5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日期：    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日</w:t>
      </w:r>
    </w:p>
    <w:p>
      <w:pPr>
        <w:adjustRightInd w:val="0"/>
        <w:snapToGrid w:val="0"/>
        <w:spacing w:line="500" w:lineRule="exact"/>
        <w:ind w:firstLine="560" w:firstLineChars="200"/>
        <w:jc w:val="center"/>
        <w:rPr>
          <w:rFonts w:hint="eastAsia"/>
        </w:rPr>
      </w:pPr>
      <w:r>
        <w:rPr>
          <w:rFonts w:hint="eastAsia" w:ascii="仿宋" w:hAnsi="仿宋" w:eastAsia="仿宋" w:cs="仿宋"/>
          <w:sz w:val="28"/>
          <w:szCs w:val="28"/>
        </w:rPr>
        <w:br w:type="page"/>
      </w:r>
    </w:p>
    <w:p>
      <w:pPr>
        <w:ind w:firstLine="560" w:firstLineChars="200"/>
        <w:jc w:val="right"/>
        <w:rPr>
          <w:rFonts w:hint="eastAsia" w:ascii="仿宋" w:hAnsi="仿宋" w:eastAsia="仿宋" w:cs="仿宋"/>
          <w:sz w:val="28"/>
          <w:szCs w:val="28"/>
        </w:rPr>
      </w:pPr>
    </w:p>
    <w:p>
      <w:pPr>
        <w:numPr>
          <w:ilvl w:val="0"/>
          <w:numId w:val="0"/>
        </w:numPr>
        <w:jc w:val="center"/>
        <w:rPr>
          <w:rFonts w:hint="eastAsia" w:ascii="仿宋" w:hAnsi="仿宋" w:eastAsia="仿宋" w:cs="仿宋"/>
          <w:b/>
          <w:sz w:val="28"/>
          <w:szCs w:val="28"/>
        </w:rPr>
      </w:pPr>
      <w:r>
        <w:rPr>
          <w:rFonts w:hint="eastAsia" w:ascii="仿宋" w:hAnsi="仿宋" w:eastAsia="仿宋" w:cs="仿宋"/>
          <w:b/>
          <w:sz w:val="28"/>
          <w:szCs w:val="28"/>
          <w:lang w:val="en-US" w:eastAsia="zh-CN"/>
        </w:rPr>
        <w:t>二、</w:t>
      </w:r>
      <w:r>
        <w:rPr>
          <w:rFonts w:hint="eastAsia" w:ascii="仿宋" w:hAnsi="仿宋" w:eastAsia="仿宋" w:cs="仿宋"/>
          <w:b/>
          <w:sz w:val="28"/>
          <w:szCs w:val="28"/>
        </w:rPr>
        <w:t>残疾人福利性单位声明函</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8"/>
          <w:szCs w:val="28"/>
          <w:u w:val="single"/>
        </w:rPr>
        <w:t xml:space="preserve">  （采购单位名称）  </w:t>
      </w:r>
      <w:r>
        <w:rPr>
          <w:rFonts w:hint="eastAsia" w:ascii="仿宋" w:hAnsi="仿宋" w:eastAsia="仿宋" w:cs="仿宋"/>
          <w:sz w:val="28"/>
          <w:szCs w:val="28"/>
        </w:rPr>
        <w:t>单位的</w:t>
      </w:r>
      <w:r>
        <w:rPr>
          <w:rFonts w:hint="eastAsia" w:ascii="仿宋" w:hAnsi="仿宋" w:eastAsia="仿宋" w:cs="仿宋"/>
          <w:sz w:val="28"/>
          <w:szCs w:val="28"/>
          <w:u w:val="single"/>
        </w:rPr>
        <w:t xml:space="preserve"> （采购项目名称） </w:t>
      </w:r>
      <w:r>
        <w:rPr>
          <w:rFonts w:hint="eastAsia" w:ascii="仿宋" w:hAnsi="仿宋" w:eastAsia="仿宋" w:cs="仿宋"/>
          <w:sz w:val="28"/>
          <w:szCs w:val="28"/>
        </w:rPr>
        <w:t>项目采购活动，并提供:□本单位制造的货物;□由本单位承担的工程、提供服务;□提供其他残疾人福利性单位制造的货物（承诺人在□处打√）。 本条所称货物是指单一产品采购项目中的货物，或者非单一产品采购项目中的核心产品（货物）， 不包括使用非残疾人福利性单位注册商标的货物。本单位对上述声明的真实性负责。如有虚假，将依法承担相应责任。</w:t>
      </w:r>
    </w:p>
    <w:p>
      <w:pPr>
        <w:ind w:firstLine="560" w:firstLineChars="200"/>
        <w:jc w:val="left"/>
        <w:rPr>
          <w:rFonts w:hint="eastAsia" w:ascii="仿宋" w:hAnsi="仿宋" w:eastAsia="仿宋" w:cs="仿宋"/>
          <w:sz w:val="28"/>
          <w:szCs w:val="28"/>
        </w:rPr>
      </w:pPr>
    </w:p>
    <w:p>
      <w:pPr>
        <w:ind w:firstLine="560" w:firstLineChars="200"/>
        <w:jc w:val="left"/>
        <w:rPr>
          <w:rFonts w:hint="eastAsia" w:ascii="仿宋" w:hAnsi="仿宋" w:eastAsia="仿宋" w:cs="仿宋"/>
          <w:sz w:val="28"/>
          <w:szCs w:val="28"/>
        </w:rPr>
      </w:pP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公章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djustRightInd w:val="0"/>
        <w:snapToGrid w:val="0"/>
        <w:spacing w:line="5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日期：    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日</w:t>
      </w:r>
    </w:p>
    <w:p>
      <w:pPr>
        <w:numPr>
          <w:ilvl w:val="0"/>
          <w:numId w:val="2"/>
        </w:numPr>
        <w:jc w:val="center"/>
        <w:rPr>
          <w:rFonts w:hint="eastAsia" w:ascii="仿宋" w:hAnsi="仿宋" w:eastAsia="仿宋" w:cs="仿宋"/>
          <w:b/>
          <w:sz w:val="28"/>
          <w:szCs w:val="28"/>
        </w:rPr>
      </w:pPr>
      <w:r>
        <w:rPr>
          <w:rFonts w:hint="eastAsia" w:ascii="仿宋" w:hAnsi="仿宋" w:eastAsia="仿宋" w:cs="仿宋"/>
          <w:b/>
          <w:sz w:val="28"/>
          <w:szCs w:val="28"/>
        </w:rPr>
        <w:br w:type="page"/>
      </w:r>
    </w:p>
    <w:p>
      <w:pPr>
        <w:numPr>
          <w:ilvl w:val="0"/>
          <w:numId w:val="0"/>
        </w:numPr>
        <w:jc w:val="center"/>
        <w:rPr>
          <w:rFonts w:hint="eastAsia" w:ascii="仿宋" w:hAnsi="仿宋" w:eastAsia="仿宋" w:cs="仿宋"/>
          <w:b/>
          <w:sz w:val="28"/>
          <w:szCs w:val="28"/>
        </w:rPr>
      </w:pPr>
      <w:r>
        <w:rPr>
          <w:rFonts w:hint="eastAsia" w:ascii="仿宋" w:hAnsi="仿宋" w:eastAsia="仿宋" w:cs="仿宋"/>
          <w:b/>
          <w:sz w:val="28"/>
          <w:szCs w:val="28"/>
          <w:lang w:val="en-US" w:eastAsia="zh-CN"/>
        </w:rPr>
        <w:t>三、</w:t>
      </w:r>
      <w:r>
        <w:rPr>
          <w:rFonts w:hint="eastAsia" w:ascii="仿宋" w:hAnsi="仿宋" w:eastAsia="仿宋" w:cs="仿宋"/>
          <w:b/>
          <w:sz w:val="28"/>
          <w:szCs w:val="28"/>
        </w:rPr>
        <w:t>监狱企业声明函</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本单位郑重声明，根据《财政部 司法部关于政府采购支持监狱企业发展有关问题的通知》（财库〔2014〕68号）的规定，本单位为符合条件的监狱企业，且本单位参加</w:t>
      </w:r>
      <w:r>
        <w:rPr>
          <w:rFonts w:hint="eastAsia" w:ascii="仿宋" w:hAnsi="仿宋" w:eastAsia="仿宋" w:cs="仿宋"/>
          <w:sz w:val="28"/>
          <w:szCs w:val="28"/>
          <w:u w:val="single"/>
        </w:rPr>
        <w:t xml:space="preserve"> （采购单位名称） </w:t>
      </w:r>
      <w:r>
        <w:rPr>
          <w:rFonts w:hint="eastAsia" w:ascii="仿宋" w:hAnsi="仿宋" w:eastAsia="仿宋" w:cs="仿宋"/>
          <w:sz w:val="28"/>
          <w:szCs w:val="28"/>
        </w:rPr>
        <w:t>单位的</w:t>
      </w:r>
      <w:r>
        <w:rPr>
          <w:rFonts w:hint="eastAsia" w:ascii="仿宋" w:hAnsi="仿宋" w:eastAsia="仿宋" w:cs="仿宋"/>
          <w:sz w:val="28"/>
          <w:szCs w:val="28"/>
          <w:u w:val="single"/>
        </w:rPr>
        <w:t xml:space="preserve"> （采购项目名称） </w:t>
      </w:r>
      <w:r>
        <w:rPr>
          <w:rFonts w:hint="eastAsia" w:ascii="仿宋" w:hAnsi="仿宋" w:eastAsia="仿宋" w:cs="仿宋"/>
          <w:sz w:val="28"/>
          <w:szCs w:val="28"/>
        </w:rPr>
        <w:t>项目采购活动，并提供:□本单位制造的货物;□由本单位承担的工程、提供服务;□提供其他监狱企业制造的货物（承诺人在□处打√）。本条所称货物是指单一产品采购项目中的货物，或者非单一产品采购项目中的核心产品（货物）。</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本单位对上述声明的真实性负责。如有虚假，将依法承担相应责任。</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附：省级以上监狱管理局、戒毒管理局（含新疆生产建设兵团）出具的监狱企业证明文件。</w:t>
      </w:r>
    </w:p>
    <w:p>
      <w:pPr>
        <w:ind w:firstLine="560" w:firstLineChars="200"/>
        <w:jc w:val="left"/>
        <w:rPr>
          <w:rFonts w:hint="eastAsia" w:ascii="仿宋" w:hAnsi="仿宋" w:eastAsia="仿宋" w:cs="仿宋"/>
          <w:sz w:val="28"/>
          <w:szCs w:val="28"/>
        </w:rPr>
      </w:pP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公章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djustRightInd w:val="0"/>
        <w:snapToGrid w:val="0"/>
        <w:spacing w:line="5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日期：    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日</w:t>
      </w: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jc w:val="left"/>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附件5</w:t>
      </w: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开标一览表</w:t>
      </w:r>
    </w:p>
    <w:p>
      <w:pPr>
        <w:ind w:right="840"/>
        <w:rPr>
          <w:rFonts w:hint="eastAsia" w:ascii="仿宋" w:hAnsi="仿宋" w:eastAsia="仿宋" w:cs="仿宋"/>
          <w:sz w:val="28"/>
          <w:szCs w:val="28"/>
        </w:rPr>
      </w:pPr>
    </w:p>
    <w:p>
      <w:pPr>
        <w:spacing w:line="360" w:lineRule="auto"/>
        <w:rPr>
          <w:rFonts w:hint="eastAsia" w:ascii="仿宋" w:hAnsi="仿宋" w:eastAsia="仿宋" w:cs="仿宋"/>
          <w:sz w:val="28"/>
          <w:szCs w:val="28"/>
        </w:rPr>
      </w:pPr>
      <w:r>
        <w:rPr>
          <w:rFonts w:hint="eastAsia" w:ascii="仿宋" w:hAnsi="仿宋" w:eastAsia="仿宋" w:cs="仿宋"/>
          <w:sz w:val="28"/>
          <w:szCs w:val="28"/>
        </w:rPr>
        <w:t>招标编号：</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投标人名称：</w:t>
      </w:r>
      <w:r>
        <w:rPr>
          <w:rFonts w:hint="eastAsia" w:ascii="仿宋" w:hAnsi="仿宋" w:eastAsia="仿宋" w:cs="仿宋"/>
          <w:sz w:val="28"/>
          <w:szCs w:val="28"/>
          <w:u w:val="single"/>
        </w:rPr>
        <w:t xml:space="preserve">      </w:t>
      </w:r>
    </w:p>
    <w:tbl>
      <w:tblPr>
        <w:tblStyle w:val="11"/>
        <w:tblW w:w="8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2"/>
        <w:gridCol w:w="2309"/>
        <w:gridCol w:w="1373"/>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12" w:type="dxa"/>
            <w:tcBorders>
              <w:top w:val="single" w:color="auto" w:sz="4" w:space="0"/>
              <w:left w:val="single" w:color="auto" w:sz="4" w:space="0"/>
              <w:bottom w:val="single" w:color="auto" w:sz="4" w:space="0"/>
              <w:right w:val="single" w:color="auto" w:sz="4" w:space="0"/>
            </w:tcBorders>
            <w:vAlign w:val="bottom"/>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hint="eastAsia" w:ascii="仿宋" w:hAnsi="仿宋" w:eastAsia="仿宋" w:cs="仿宋"/>
                <w:sz w:val="28"/>
                <w:szCs w:val="28"/>
              </w:rPr>
            </w:pPr>
            <w:r>
              <w:rPr>
                <w:rFonts w:hint="eastAsia" w:ascii="仿宋" w:hAnsi="仿宋" w:eastAsia="仿宋" w:cs="仿宋"/>
                <w:sz w:val="28"/>
                <w:szCs w:val="28"/>
              </w:rPr>
              <w:t>项目名称</w:t>
            </w:r>
          </w:p>
        </w:tc>
        <w:tc>
          <w:tcPr>
            <w:tcW w:w="2309" w:type="dxa"/>
            <w:tcBorders>
              <w:top w:val="single" w:color="auto" w:sz="4" w:space="0"/>
              <w:left w:val="single" w:color="auto" w:sz="4" w:space="0"/>
              <w:bottom w:val="single" w:color="auto" w:sz="4" w:space="0"/>
              <w:right w:val="single" w:color="auto" w:sz="4" w:space="0"/>
            </w:tcBorders>
            <w:vAlign w:val="bottom"/>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hint="eastAsia" w:ascii="仿宋" w:hAnsi="仿宋" w:eastAsia="仿宋" w:cs="仿宋"/>
                <w:sz w:val="28"/>
                <w:szCs w:val="28"/>
              </w:rPr>
            </w:pPr>
            <w:r>
              <w:rPr>
                <w:rFonts w:hint="eastAsia" w:ascii="仿宋" w:hAnsi="仿宋" w:eastAsia="仿宋" w:cs="仿宋"/>
                <w:sz w:val="28"/>
                <w:szCs w:val="28"/>
              </w:rPr>
              <w:t>投标总价</w:t>
            </w:r>
          </w:p>
        </w:tc>
        <w:tc>
          <w:tcPr>
            <w:tcW w:w="1373" w:type="dxa"/>
            <w:tcBorders>
              <w:top w:val="single" w:color="auto" w:sz="4" w:space="0"/>
              <w:left w:val="single" w:color="auto" w:sz="4" w:space="0"/>
              <w:bottom w:val="single" w:color="auto" w:sz="4" w:space="0"/>
              <w:right w:val="single" w:color="auto" w:sz="4" w:space="0"/>
            </w:tcBorders>
            <w:vAlign w:val="top"/>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hint="eastAsia" w:ascii="仿宋" w:hAnsi="仿宋" w:eastAsia="仿宋" w:cs="仿宋"/>
                <w:sz w:val="28"/>
                <w:szCs w:val="28"/>
              </w:rPr>
            </w:pPr>
            <w:r>
              <w:rPr>
                <w:rFonts w:hint="eastAsia" w:ascii="仿宋" w:hAnsi="仿宋" w:eastAsia="仿宋" w:cs="仿宋"/>
                <w:sz w:val="28"/>
                <w:szCs w:val="28"/>
              </w:rPr>
              <w:t>服务期</w:t>
            </w:r>
          </w:p>
        </w:tc>
        <w:tc>
          <w:tcPr>
            <w:tcW w:w="1849" w:type="dxa"/>
            <w:tcBorders>
              <w:top w:val="single" w:color="auto" w:sz="4" w:space="0"/>
              <w:left w:val="single" w:color="auto" w:sz="4" w:space="0"/>
              <w:bottom w:val="single" w:color="auto" w:sz="4" w:space="0"/>
              <w:right w:val="single" w:color="auto" w:sz="4" w:space="0"/>
            </w:tcBorders>
            <w:vAlign w:val="bottom"/>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hint="eastAsia" w:ascii="仿宋" w:hAnsi="仿宋" w:eastAsia="仿宋" w:cs="仿宋"/>
                <w:sz w:val="28"/>
                <w:szCs w:val="28"/>
              </w:rPr>
            </w:pPr>
            <w:r>
              <w:rPr>
                <w:rFonts w:hint="eastAsia" w:ascii="仿宋" w:hAnsi="仿宋" w:eastAsia="仿宋" w:cs="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12" w:type="dxa"/>
            <w:tcBorders>
              <w:top w:val="single" w:color="auto" w:sz="4" w:space="0"/>
              <w:left w:val="single" w:color="auto" w:sz="4" w:space="0"/>
              <w:bottom w:val="single" w:color="auto" w:sz="4" w:space="0"/>
              <w:right w:val="single" w:color="auto" w:sz="4" w:space="0"/>
            </w:tcBorders>
            <w:vAlign w:val="top"/>
          </w:tcPr>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仿宋" w:hAnsi="仿宋" w:eastAsia="仿宋" w:cs="仿宋"/>
                <w:sz w:val="28"/>
                <w:szCs w:val="28"/>
              </w:rPr>
            </w:pPr>
          </w:p>
        </w:tc>
        <w:tc>
          <w:tcPr>
            <w:tcW w:w="2309" w:type="dxa"/>
            <w:tcBorders>
              <w:top w:val="single" w:color="auto" w:sz="4" w:space="0"/>
              <w:left w:val="single" w:color="auto" w:sz="4" w:space="0"/>
              <w:bottom w:val="single" w:color="auto" w:sz="4" w:space="0"/>
              <w:right w:val="single" w:color="auto" w:sz="4" w:space="0"/>
            </w:tcBorders>
            <w:vAlign w:val="top"/>
          </w:tcPr>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仿宋" w:hAnsi="仿宋" w:eastAsia="仿宋" w:cs="仿宋"/>
                <w:sz w:val="28"/>
                <w:szCs w:val="28"/>
              </w:rPr>
            </w:pPr>
            <w:r>
              <w:rPr>
                <w:rFonts w:hint="eastAsia" w:ascii="仿宋" w:hAnsi="仿宋" w:eastAsia="仿宋" w:cs="仿宋"/>
                <w:sz w:val="28"/>
                <w:szCs w:val="28"/>
              </w:rPr>
              <w:t>大写：</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仿宋" w:hAnsi="仿宋" w:eastAsia="仿宋" w:cs="仿宋"/>
                <w:sz w:val="28"/>
                <w:szCs w:val="28"/>
              </w:rPr>
            </w:pPr>
            <w:r>
              <w:rPr>
                <w:rFonts w:hint="eastAsia" w:ascii="仿宋" w:hAnsi="仿宋" w:eastAsia="仿宋" w:cs="仿宋"/>
                <w:sz w:val="28"/>
                <w:szCs w:val="28"/>
              </w:rPr>
              <w:t>小写：</w:t>
            </w:r>
          </w:p>
        </w:tc>
        <w:tc>
          <w:tcPr>
            <w:tcW w:w="1373" w:type="dxa"/>
            <w:tcBorders>
              <w:top w:val="single" w:color="auto" w:sz="4" w:space="0"/>
              <w:left w:val="single" w:color="auto" w:sz="4" w:space="0"/>
              <w:bottom w:val="single" w:color="auto" w:sz="4" w:space="0"/>
              <w:right w:val="single" w:color="auto" w:sz="4" w:space="0"/>
            </w:tcBorders>
            <w:vAlign w:val="top"/>
          </w:tcPr>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仿宋" w:hAnsi="仿宋" w:eastAsia="仿宋" w:cs="仿宋"/>
                <w:sz w:val="28"/>
                <w:szCs w:val="28"/>
              </w:rPr>
            </w:pPr>
          </w:p>
        </w:tc>
        <w:tc>
          <w:tcPr>
            <w:tcW w:w="1849" w:type="dxa"/>
            <w:tcBorders>
              <w:top w:val="single" w:color="auto" w:sz="4" w:space="0"/>
              <w:left w:val="single" w:color="auto" w:sz="4" w:space="0"/>
              <w:bottom w:val="single" w:color="auto" w:sz="4" w:space="0"/>
              <w:right w:val="single" w:color="auto" w:sz="4" w:space="0"/>
            </w:tcBorders>
            <w:vAlign w:val="top"/>
          </w:tcPr>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仿宋" w:hAnsi="仿宋" w:eastAsia="仿宋" w:cs="仿宋"/>
                <w:sz w:val="28"/>
                <w:szCs w:val="28"/>
              </w:rPr>
            </w:pPr>
          </w:p>
        </w:tc>
      </w:tr>
    </w:tbl>
    <w:p>
      <w:pPr>
        <w:rPr>
          <w:rFonts w:hint="eastAsia" w:ascii="仿宋" w:hAnsi="仿宋" w:eastAsia="仿宋" w:cs="仿宋"/>
          <w:sz w:val="28"/>
          <w:szCs w:val="28"/>
        </w:rPr>
      </w:pPr>
    </w:p>
    <w:p>
      <w:pPr>
        <w:rPr>
          <w:rFonts w:hint="eastAsia" w:ascii="仿宋" w:hAnsi="仿宋" w:eastAsia="仿宋" w:cs="仿宋"/>
          <w:sz w:val="28"/>
          <w:szCs w:val="28"/>
        </w:rPr>
      </w:pP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公章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djustRightInd w:val="0"/>
        <w:snapToGrid w:val="0"/>
        <w:spacing w:line="5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日期：    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日</w:t>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注：</w:t>
      </w:r>
    </w:p>
    <w:p>
      <w:pPr>
        <w:pStyle w:val="6"/>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此表为投标文件的组成部分，须附在正、副本的投标文件中，并另封装一份于开标信封中（信封中须同时提供法定代表人证明书、法定代表人授权委托书、被授权人身份证复印件）。</w:t>
      </w:r>
    </w:p>
    <w:p>
      <w:pPr>
        <w:pStyle w:val="6"/>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此表内投标报价为最终价，开标信封及投标文件内不得含有任何对本报价进行修改的其他说明或资料，否则为无效投标。</w:t>
      </w:r>
    </w:p>
    <w:p>
      <w:pPr>
        <w:rPr>
          <w:rFonts w:hint="eastAsia"/>
        </w:rPr>
      </w:pPr>
      <w:r>
        <w:rPr>
          <w:rFonts w:hint="eastAsia"/>
        </w:rPr>
        <w:br w:type="page"/>
      </w:r>
    </w:p>
    <w:p>
      <w:pPr>
        <w:jc w:val="left"/>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附件6</w:t>
      </w:r>
    </w:p>
    <w:p>
      <w:pPr>
        <w:jc w:val="center"/>
        <w:rPr>
          <w:rFonts w:hint="eastAsia"/>
          <w:b/>
          <w:bCs/>
          <w:sz w:val="32"/>
          <w:szCs w:val="40"/>
          <w:lang w:val="en-US" w:eastAsia="zh-CN"/>
        </w:rPr>
      </w:pPr>
      <w:r>
        <w:rPr>
          <w:rFonts w:hint="eastAsia"/>
          <w:b/>
          <w:bCs/>
          <w:sz w:val="32"/>
          <w:szCs w:val="40"/>
          <w:lang w:val="en-US" w:eastAsia="zh-CN"/>
        </w:rPr>
        <w:t>参加政府采购活动近三年内，在经营活动中没有</w:t>
      </w:r>
    </w:p>
    <w:p>
      <w:pPr>
        <w:jc w:val="center"/>
        <w:rPr>
          <w:rFonts w:hint="eastAsia"/>
          <w:b/>
          <w:bCs/>
          <w:sz w:val="32"/>
          <w:szCs w:val="40"/>
          <w:lang w:val="en-US" w:eastAsia="zh-CN"/>
        </w:rPr>
      </w:pPr>
      <w:r>
        <w:rPr>
          <w:rFonts w:hint="eastAsia"/>
          <w:b/>
          <w:bCs/>
          <w:sz w:val="32"/>
          <w:szCs w:val="40"/>
          <w:lang w:val="en-US" w:eastAsia="zh-CN"/>
        </w:rPr>
        <w:t>重大违法记录的声明函</w:t>
      </w:r>
    </w:p>
    <w:p>
      <w:pPr>
        <w:spacing w:line="360" w:lineRule="auto"/>
        <w:rPr>
          <w:rFonts w:hint="eastAsia" w:ascii="仿宋" w:hAnsi="仿宋" w:eastAsia="仿宋" w:cs="仿宋"/>
          <w:sz w:val="28"/>
          <w:szCs w:val="28"/>
        </w:rPr>
      </w:pPr>
      <w:r>
        <w:rPr>
          <w:rFonts w:hint="eastAsia" w:ascii="仿宋" w:hAnsi="仿宋" w:eastAsia="仿宋" w:cs="仿宋"/>
          <w:sz w:val="28"/>
          <w:szCs w:val="28"/>
        </w:rPr>
        <w:t>致深圳市坪山区碧岭街道办事处：</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我公司在参与贵单位组织的</w:t>
      </w:r>
      <w:r>
        <w:rPr>
          <w:rFonts w:hint="eastAsia" w:ascii="仿宋" w:hAnsi="仿宋" w:eastAsia="仿宋" w:cs="仿宋"/>
          <w:sz w:val="28"/>
          <w:szCs w:val="28"/>
          <w:u w:val="single"/>
        </w:rPr>
        <w:t xml:space="preserve">       （项目名称）        </w:t>
      </w:r>
      <w:r>
        <w:rPr>
          <w:rFonts w:hint="eastAsia" w:ascii="仿宋" w:hAnsi="仿宋" w:eastAsia="仿宋" w:cs="仿宋"/>
          <w:sz w:val="28"/>
          <w:szCs w:val="28"/>
        </w:rPr>
        <w:t>（项目编号：</w:t>
      </w:r>
      <w:r>
        <w:rPr>
          <w:rFonts w:hint="eastAsia" w:ascii="仿宋" w:hAnsi="仿宋" w:eastAsia="仿宋" w:cs="仿宋"/>
          <w:sz w:val="28"/>
          <w:szCs w:val="28"/>
          <w:u w:val="single"/>
        </w:rPr>
        <w:t xml:space="preserve">          </w:t>
      </w:r>
      <w:r>
        <w:rPr>
          <w:rFonts w:hint="eastAsia" w:ascii="仿宋" w:hAnsi="仿宋" w:eastAsia="仿宋" w:cs="仿宋"/>
          <w:sz w:val="28"/>
          <w:szCs w:val="28"/>
        </w:rPr>
        <w:t>） 政府采购活动近三年内，在经营活动中没有重大违法记录。</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我公司对该声明的真实性负责，如有不实，自愿接受法律制裁</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特此声明。</w:t>
      </w:r>
    </w:p>
    <w:p>
      <w:pPr>
        <w:ind w:left="420" w:leftChars="200"/>
        <w:jc w:val="left"/>
        <w:rPr>
          <w:rFonts w:hint="eastAsia" w:ascii="仿宋" w:hAnsi="仿宋" w:eastAsia="仿宋" w:cs="仿宋"/>
          <w:sz w:val="28"/>
          <w:szCs w:val="28"/>
        </w:rPr>
      </w:pPr>
      <w:r>
        <w:rPr>
          <w:rFonts w:hint="eastAsia"/>
          <w:lang w:val="en-US" w:eastAsia="zh-CN"/>
        </w:rPr>
        <w:t xml:space="preserve">                                   </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公章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djustRightInd w:val="0"/>
        <w:snapToGrid w:val="0"/>
        <w:spacing w:line="5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日期：    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日</w:t>
      </w:r>
    </w:p>
    <w:p>
      <w:pPr>
        <w:adjustRightInd w:val="0"/>
        <w:snapToGrid w:val="0"/>
        <w:spacing w:line="500" w:lineRule="exact"/>
        <w:ind w:firstLine="560" w:firstLineChars="200"/>
        <w:jc w:val="right"/>
        <w:rPr>
          <w:rFonts w:hint="eastAsia" w:ascii="仿宋" w:hAnsi="仿宋" w:eastAsia="仿宋" w:cs="仿宋"/>
          <w:sz w:val="28"/>
          <w:szCs w:val="28"/>
          <w:lang w:val="en-US" w:eastAsia="zh-CN"/>
        </w:rPr>
      </w:pPr>
    </w:p>
    <w:p>
      <w:pPr>
        <w:rPr>
          <w:rFonts w:hint="eastAsia"/>
        </w:rPr>
      </w:pPr>
      <w:r>
        <w:rPr>
          <w:rFonts w:hint="eastAsia" w:ascii="宋体" w:hAnsi="宋体"/>
        </w:rPr>
        <w:br w:type="page"/>
      </w:r>
    </w:p>
    <w:p>
      <w:pPr>
        <w:jc w:val="left"/>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附件7</w:t>
      </w:r>
    </w:p>
    <w:p>
      <w:pPr>
        <w:jc w:val="center"/>
        <w:rPr>
          <w:rFonts w:hint="eastAsia"/>
          <w:b/>
          <w:bCs/>
          <w:sz w:val="32"/>
          <w:szCs w:val="40"/>
          <w:lang w:val="en-US" w:eastAsia="zh-CN"/>
        </w:rPr>
      </w:pPr>
      <w:r>
        <w:rPr>
          <w:rFonts w:hint="eastAsia"/>
          <w:b/>
          <w:bCs/>
          <w:sz w:val="32"/>
          <w:szCs w:val="40"/>
          <w:lang w:val="en-US" w:eastAsia="zh-CN"/>
        </w:rPr>
        <w:t xml:space="preserve">  关于不存在处于被禁止参与政府采购活动期限内情形的声明函</w:t>
      </w:r>
    </w:p>
    <w:p>
      <w:pPr>
        <w:spacing w:line="360" w:lineRule="auto"/>
        <w:rPr>
          <w:rFonts w:hint="eastAsia" w:ascii="仿宋" w:hAnsi="仿宋" w:eastAsia="仿宋" w:cs="仿宋"/>
          <w:sz w:val="28"/>
          <w:szCs w:val="28"/>
        </w:rPr>
      </w:pPr>
      <w:r>
        <w:rPr>
          <w:rFonts w:hint="eastAsia" w:ascii="仿宋" w:hAnsi="仿宋" w:eastAsia="仿宋" w:cs="仿宋"/>
          <w:sz w:val="28"/>
          <w:szCs w:val="28"/>
        </w:rPr>
        <w:t>致深圳市坪山区碧岭街道办事处：</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我公司在参与贵单位组织的</w:t>
      </w:r>
      <w:r>
        <w:rPr>
          <w:rFonts w:hint="eastAsia" w:ascii="仿宋" w:hAnsi="仿宋" w:eastAsia="仿宋" w:cs="仿宋"/>
          <w:sz w:val="28"/>
          <w:szCs w:val="28"/>
          <w:u w:val="single"/>
        </w:rPr>
        <w:t xml:space="preserve">       （项目名称）        </w:t>
      </w:r>
      <w:r>
        <w:rPr>
          <w:rFonts w:hint="eastAsia" w:ascii="仿宋" w:hAnsi="仿宋" w:eastAsia="仿宋" w:cs="仿宋"/>
          <w:sz w:val="28"/>
          <w:szCs w:val="28"/>
        </w:rPr>
        <w:t>（项目编号：</w:t>
      </w:r>
      <w:r>
        <w:rPr>
          <w:rFonts w:hint="eastAsia" w:ascii="仿宋" w:hAnsi="仿宋" w:eastAsia="仿宋" w:cs="仿宋"/>
          <w:sz w:val="28"/>
          <w:szCs w:val="28"/>
          <w:u w:val="single"/>
        </w:rPr>
        <w:t xml:space="preserve">          </w:t>
      </w:r>
      <w:r>
        <w:rPr>
          <w:rFonts w:hint="eastAsia" w:ascii="仿宋" w:hAnsi="仿宋" w:eastAsia="仿宋" w:cs="仿宋"/>
          <w:sz w:val="28"/>
          <w:szCs w:val="28"/>
        </w:rPr>
        <w:t>） 政府采购活动时，不存在处于被禁止参与政府采购活动期限内情形。</w:t>
      </w:r>
    </w:p>
    <w:p>
      <w:pPr>
        <w:ind w:firstLine="560" w:firstLineChars="200"/>
        <w:jc w:val="left"/>
        <w:rPr>
          <w:rFonts w:hint="eastAsia" w:ascii="仿宋" w:hAnsi="仿宋" w:eastAsia="仿宋" w:cs="仿宋"/>
          <w:sz w:val="32"/>
          <w:szCs w:val="32"/>
        </w:rPr>
      </w:pPr>
      <w:r>
        <w:rPr>
          <w:rFonts w:hint="eastAsia" w:ascii="仿宋" w:hAnsi="仿宋" w:eastAsia="仿宋" w:cs="仿宋"/>
          <w:sz w:val="28"/>
          <w:szCs w:val="28"/>
        </w:rPr>
        <w:t>我公司对该声明的真实性负责，如有不实，自愿接受法律制裁</w:t>
      </w:r>
      <w:r>
        <w:rPr>
          <w:rFonts w:hint="eastAsia" w:ascii="仿宋" w:hAnsi="仿宋" w:eastAsia="仿宋" w:cs="仿宋"/>
          <w:sz w:val="32"/>
          <w:szCs w:val="32"/>
        </w:rPr>
        <w:t>。</w:t>
      </w:r>
    </w:p>
    <w:p>
      <w:pPr>
        <w:ind w:left="420" w:leftChars="200"/>
        <w:jc w:val="left"/>
        <w:rPr>
          <w:rFonts w:hint="eastAsia" w:ascii="仿宋" w:hAnsi="仿宋" w:eastAsia="仿宋" w:cs="仿宋"/>
          <w:sz w:val="28"/>
          <w:szCs w:val="28"/>
        </w:rPr>
      </w:pP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公章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djustRightInd w:val="0"/>
        <w:snapToGrid w:val="0"/>
        <w:spacing w:line="5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日期：    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日</w:t>
      </w:r>
    </w:p>
    <w:p>
      <w:pPr>
        <w:adjustRightInd w:val="0"/>
        <w:snapToGrid w:val="0"/>
        <w:spacing w:line="500" w:lineRule="exact"/>
        <w:ind w:firstLine="560" w:firstLineChars="200"/>
        <w:jc w:val="right"/>
        <w:rPr>
          <w:rFonts w:hint="eastAsia" w:ascii="仿宋" w:hAnsi="仿宋" w:eastAsia="仿宋" w:cs="仿宋"/>
          <w:sz w:val="28"/>
          <w:szCs w:val="28"/>
          <w:lang w:val="en-US" w:eastAsia="zh-CN"/>
        </w:rPr>
      </w:pPr>
    </w:p>
    <w:p>
      <w:pPr>
        <w:spacing w:line="360" w:lineRule="auto"/>
        <w:rPr>
          <w:rFonts w:hint="eastAsia" w:ascii="仿宋" w:hAnsi="仿宋" w:eastAsia="仿宋" w:cs="仿宋"/>
          <w:b/>
          <w:sz w:val="24"/>
        </w:rPr>
      </w:pPr>
    </w:p>
    <w:p>
      <w:pPr>
        <w:widowControl/>
        <w:adjustRightInd w:val="0"/>
        <w:snapToGrid w:val="0"/>
        <w:spacing w:line="500" w:lineRule="exact"/>
        <w:ind w:firstLine="2871" w:firstLineChars="650"/>
        <w:rPr>
          <w:rFonts w:hint="eastAsia" w:ascii="宋体" w:hAnsi="宋体" w:cs="仿宋"/>
          <w:b/>
          <w:bCs/>
          <w:sz w:val="44"/>
          <w:szCs w:val="44"/>
        </w:rPr>
      </w:pPr>
    </w:p>
    <w:p>
      <w:pPr>
        <w:widowControl/>
        <w:adjustRightInd w:val="0"/>
        <w:snapToGrid w:val="0"/>
        <w:spacing w:line="500" w:lineRule="exact"/>
        <w:ind w:firstLine="2871" w:firstLineChars="650"/>
        <w:rPr>
          <w:rFonts w:hint="eastAsia" w:ascii="宋体" w:hAnsi="宋体" w:cs="仿宋"/>
          <w:b/>
          <w:bCs/>
          <w:sz w:val="44"/>
          <w:szCs w:val="44"/>
        </w:rPr>
      </w:pPr>
    </w:p>
    <w:p>
      <w:pPr>
        <w:rPr>
          <w:rFonts w:hint="eastAsia" w:ascii="宋体" w:hAnsi="宋体" w:cs="仿宋"/>
          <w:b/>
          <w:bCs/>
          <w:sz w:val="44"/>
          <w:szCs w:val="44"/>
        </w:rPr>
      </w:pPr>
    </w:p>
    <w:p>
      <w:pPr>
        <w:widowControl w:val="0"/>
        <w:spacing w:line="360" w:lineRule="auto"/>
        <w:jc w:val="both"/>
        <w:rPr>
          <w:rFonts w:hint="eastAsia" w:ascii="宋体" w:hAnsi="宋体" w:eastAsia="宋体" w:cs="仿宋"/>
          <w:b/>
          <w:bCs/>
          <w:kern w:val="0"/>
          <w:sz w:val="24"/>
          <w:szCs w:val="24"/>
          <w:lang w:val="en-US" w:eastAsia="zh-CN" w:bidi="ar-SA"/>
        </w:rPr>
      </w:pPr>
    </w:p>
    <w:p>
      <w:pPr>
        <w:rPr>
          <w:rFonts w:hint="eastAsia" w:ascii="宋体" w:hAnsi="宋体"/>
        </w:rPr>
      </w:pPr>
    </w:p>
    <w:p>
      <w:pPr>
        <w:widowControl/>
        <w:adjustRightInd w:val="0"/>
        <w:snapToGrid w:val="0"/>
        <w:spacing w:line="500" w:lineRule="exact"/>
        <w:ind w:firstLine="2871" w:firstLineChars="650"/>
        <w:rPr>
          <w:rFonts w:hint="eastAsia" w:ascii="宋体" w:hAnsi="宋体" w:eastAsia="宋体" w:cs="仿宋"/>
          <w:b/>
          <w:bCs/>
          <w:sz w:val="44"/>
          <w:szCs w:val="44"/>
        </w:rPr>
      </w:pPr>
      <w:r>
        <w:rPr>
          <w:rFonts w:hint="eastAsia" w:ascii="宋体" w:hAnsi="宋体" w:eastAsia="宋体" w:cs="仿宋"/>
          <w:b/>
          <w:bCs/>
          <w:sz w:val="44"/>
          <w:szCs w:val="44"/>
        </w:rPr>
        <w:br w:type="page"/>
      </w:r>
    </w:p>
    <w:p>
      <w:pPr>
        <w:jc w:val="left"/>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附件8</w:t>
      </w:r>
    </w:p>
    <w:p>
      <w:pPr>
        <w:widowControl/>
        <w:adjustRightInd w:val="0"/>
        <w:snapToGrid w:val="0"/>
        <w:spacing w:line="500" w:lineRule="exact"/>
        <w:jc w:val="center"/>
        <w:rPr>
          <w:rFonts w:hint="eastAsia" w:ascii="宋体" w:hAnsi="宋体" w:cs="仿宋"/>
          <w:sz w:val="28"/>
          <w:szCs w:val="28"/>
        </w:rPr>
      </w:pPr>
      <w:r>
        <w:rPr>
          <w:rFonts w:hint="eastAsia" w:ascii="宋体" w:hAnsi="宋体" w:eastAsia="宋体" w:cs="仿宋"/>
          <w:b/>
          <w:bCs/>
          <w:sz w:val="32"/>
          <w:szCs w:val="32"/>
        </w:rPr>
        <w:t>投标承诺书</w:t>
      </w:r>
    </w:p>
    <w:p>
      <w:pPr>
        <w:adjustRightInd w:val="0"/>
        <w:snapToGrid w:val="0"/>
        <w:spacing w:line="500" w:lineRule="exact"/>
        <w:ind w:right="-218" w:rightChars="-104"/>
        <w:rPr>
          <w:rFonts w:hint="eastAsia" w:ascii="仿宋" w:hAnsi="仿宋" w:eastAsia="仿宋" w:cs="仿宋"/>
          <w:sz w:val="28"/>
          <w:szCs w:val="28"/>
          <w:u w:val="single"/>
          <w:lang w:val="en-US"/>
        </w:rPr>
      </w:pPr>
      <w:r>
        <w:rPr>
          <w:rFonts w:hint="eastAsia" w:ascii="仿宋" w:hAnsi="仿宋" w:eastAsia="仿宋" w:cs="仿宋"/>
          <w:sz w:val="28"/>
          <w:szCs w:val="28"/>
        </w:rPr>
        <w:t>致</w:t>
      </w:r>
      <w:r>
        <w:rPr>
          <w:rFonts w:hint="eastAsia" w:ascii="仿宋" w:hAnsi="仿宋" w:eastAsia="仿宋" w:cs="仿宋"/>
          <w:sz w:val="28"/>
          <w:szCs w:val="28"/>
          <w:lang w:val="en-US" w:eastAsia="zh-CN"/>
        </w:rPr>
        <w:t>深圳市坪山区碧岭街道办事处：</w:t>
      </w:r>
    </w:p>
    <w:p>
      <w:pPr>
        <w:adjustRightInd w:val="0"/>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我方决定参加贵方项目的竞标邀请，并完全接受贵方对该项目的具体要求和标准等所有内容。为此,我方作出如下承诺：</w:t>
      </w:r>
    </w:p>
    <w:p>
      <w:pPr>
        <w:adjustRightInd w:val="0"/>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我方完全了解本项目的具体情况、费用、质量水平、标准和中标方式等，并保证严格按照相关标准实施。</w:t>
      </w:r>
    </w:p>
    <w:p>
      <w:pPr>
        <w:adjustRightInd w:val="0"/>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sz w:val="28"/>
          <w:szCs w:val="28"/>
        </w:rPr>
        <w:t>我方同意参与竞标，并保证在规定时间内将密封的竞标资料送碧岭街道办事处采购单位。</w:t>
      </w:r>
    </w:p>
    <w:p>
      <w:pPr>
        <w:adjustRightInd w:val="0"/>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eastAsia="zh-CN"/>
        </w:rPr>
        <w:t>.</w:t>
      </w:r>
      <w:r>
        <w:rPr>
          <w:rFonts w:hint="eastAsia" w:ascii="仿宋" w:hAnsi="仿宋" w:eastAsia="仿宋" w:cs="仿宋"/>
          <w:sz w:val="28"/>
          <w:szCs w:val="28"/>
        </w:rPr>
        <w:t>我方同意本项目在符合采购需求、质量和服务且综合评分最高的情况下确定中标单位。</w:t>
      </w:r>
    </w:p>
    <w:p>
      <w:pPr>
        <w:adjustRightInd w:val="0"/>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sz w:val="28"/>
          <w:szCs w:val="28"/>
        </w:rPr>
        <w:t>如我方中标，我方保证派出合格的项目管理班子及专业技术人员组织本项目的实施。</w:t>
      </w:r>
    </w:p>
    <w:p>
      <w:pPr>
        <w:adjustRightInd w:val="0"/>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eastAsia="zh-CN"/>
        </w:rPr>
        <w:t>.</w:t>
      </w:r>
      <w:r>
        <w:rPr>
          <w:rFonts w:hint="eastAsia" w:ascii="仿宋" w:hAnsi="仿宋" w:eastAsia="仿宋" w:cs="仿宋"/>
          <w:sz w:val="28"/>
          <w:szCs w:val="28"/>
        </w:rPr>
        <w:t>如我方中标后不能按采购单位要求提供货物或服务的，应在收到采购单位通知后10日（工作日）内予以答复处理，如10日内不予答复处理或在答复期限满后20日（工作日）内不予处理的，采购单位可以不予验收，并对相关项目重新进行采购。同时，三年内不参与碧岭街道办事处任何采购项目的报名投标。</w:t>
      </w:r>
    </w:p>
    <w:p>
      <w:pPr>
        <w:adjustRightInd w:val="0"/>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6</w:t>
      </w:r>
      <w:r>
        <w:rPr>
          <w:rFonts w:hint="eastAsia" w:ascii="仿宋" w:hAnsi="仿宋" w:eastAsia="仿宋" w:cs="仿宋"/>
          <w:sz w:val="28"/>
          <w:szCs w:val="28"/>
          <w:lang w:eastAsia="zh-CN"/>
        </w:rPr>
        <w:t>.</w:t>
      </w:r>
      <w:r>
        <w:rPr>
          <w:rFonts w:hint="eastAsia" w:ascii="仿宋" w:hAnsi="仿宋" w:eastAsia="仿宋" w:cs="仿宋"/>
          <w:sz w:val="28"/>
          <w:szCs w:val="28"/>
        </w:rPr>
        <w:t>我方保证严格执行有关法律、法规、规章、规范性文件的规定,未经招标人同意不自行挂靠、转包、分包第三方。</w:t>
      </w:r>
    </w:p>
    <w:p>
      <w:pPr>
        <w:adjustRightInd w:val="0"/>
        <w:snapToGrid w:val="0"/>
        <w:spacing w:line="500" w:lineRule="exact"/>
        <w:rPr>
          <w:rFonts w:hint="eastAsia" w:ascii="仿宋" w:hAnsi="仿宋" w:eastAsia="仿宋" w:cs="仿宋"/>
          <w:sz w:val="28"/>
          <w:szCs w:val="28"/>
        </w:rPr>
      </w:pP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公章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djustRightInd w:val="0"/>
        <w:snapToGrid w:val="0"/>
        <w:spacing w:line="5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日期：    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日</w:t>
      </w:r>
    </w:p>
    <w:p>
      <w:pPr>
        <w:adjustRightInd w:val="0"/>
        <w:snapToGrid w:val="0"/>
        <w:spacing w:line="500" w:lineRule="exact"/>
        <w:ind w:firstLine="560" w:firstLineChars="200"/>
        <w:jc w:val="right"/>
        <w:rPr>
          <w:rFonts w:hint="eastAsia" w:ascii="仿宋" w:hAnsi="仿宋" w:eastAsia="仿宋" w:cs="仿宋"/>
          <w:sz w:val="28"/>
          <w:szCs w:val="28"/>
          <w:lang w:val="en-US" w:eastAsia="zh-CN"/>
        </w:rPr>
      </w:pPr>
    </w:p>
    <w:p>
      <w:pPr>
        <w:adjustRightInd w:val="0"/>
        <w:snapToGrid w:val="0"/>
        <w:spacing w:line="500" w:lineRule="exact"/>
        <w:jc w:val="center"/>
        <w:rPr>
          <w:rFonts w:hint="eastAsia" w:ascii="仿宋" w:hAnsi="仿宋" w:eastAsia="仿宋" w:cs="仿宋"/>
          <w:sz w:val="28"/>
          <w:szCs w:val="28"/>
        </w:rPr>
      </w:pPr>
    </w:p>
    <w:p>
      <w:pPr>
        <w:adjustRightInd w:val="0"/>
        <w:snapToGrid w:val="0"/>
        <w:spacing w:line="500" w:lineRule="exact"/>
        <w:jc w:val="center"/>
        <w:rPr>
          <w:rFonts w:hint="eastAsia" w:ascii="仿宋" w:hAnsi="仿宋" w:eastAsia="仿宋" w:cs="仿宋"/>
          <w:sz w:val="28"/>
          <w:szCs w:val="28"/>
        </w:rPr>
      </w:pPr>
      <w:r>
        <w:rPr>
          <w:rFonts w:hint="eastAsia" w:ascii="仿宋" w:hAnsi="仿宋" w:eastAsia="仿宋" w:cs="仿宋"/>
          <w:sz w:val="28"/>
          <w:szCs w:val="28"/>
        </w:rPr>
        <w:br w:type="page"/>
      </w:r>
    </w:p>
    <w:p>
      <w:pPr>
        <w:jc w:val="left"/>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附件9</w:t>
      </w:r>
    </w:p>
    <w:p>
      <w:pPr>
        <w:pStyle w:val="2"/>
        <w:jc w:val="center"/>
        <w:rPr>
          <w:rFonts w:hint="eastAsia" w:eastAsia="宋体"/>
          <w:b/>
          <w:bCs/>
          <w:sz w:val="32"/>
          <w:szCs w:val="20"/>
          <w:lang w:val="en-US" w:eastAsia="zh-CN"/>
        </w:rPr>
      </w:pPr>
      <w:r>
        <w:rPr>
          <w:rFonts w:hint="eastAsia"/>
          <w:b/>
          <w:bCs/>
          <w:sz w:val="32"/>
          <w:szCs w:val="20"/>
          <w:lang w:val="en-US" w:eastAsia="zh-CN"/>
        </w:rPr>
        <w:t xml:space="preserve">   关于</w:t>
      </w:r>
      <w:r>
        <w:rPr>
          <w:rFonts w:hint="eastAsia"/>
          <w:b/>
          <w:bCs/>
          <w:sz w:val="32"/>
          <w:szCs w:val="20"/>
        </w:rPr>
        <w:t>签订《碧岭北一期产业用地土地整备项目评估服务承诺函》</w:t>
      </w:r>
      <w:r>
        <w:rPr>
          <w:rFonts w:hint="eastAsia"/>
          <w:b/>
          <w:bCs/>
          <w:sz w:val="32"/>
          <w:szCs w:val="20"/>
          <w:lang w:val="en-US" w:eastAsia="zh-CN"/>
        </w:rPr>
        <w:t>的承诺函</w:t>
      </w:r>
    </w:p>
    <w:p>
      <w:pPr>
        <w:keepNext w:val="0"/>
        <w:keepLines w:val="0"/>
        <w:pageBreakBefore w:val="0"/>
        <w:widowControl w:val="0"/>
        <w:kinsoku/>
        <w:wordWrap/>
        <w:overflowPunct/>
        <w:topLinePunct w:val="0"/>
        <w:autoSpaceDE/>
        <w:autoSpaceDN/>
        <w:bidi w:val="0"/>
        <w:adjustRightInd w:val="0"/>
        <w:snapToGrid w:val="0"/>
        <w:spacing w:line="560" w:lineRule="exact"/>
        <w:ind w:right="-218" w:rightChars="-104"/>
        <w:textAlignment w:val="auto"/>
        <w:outlineLvl w:val="9"/>
        <w:rPr>
          <w:rFonts w:hint="eastAsia" w:ascii="仿宋" w:hAnsi="仿宋" w:eastAsia="仿宋" w:cs="仿宋"/>
          <w:sz w:val="28"/>
          <w:szCs w:val="28"/>
          <w:u w:val="single"/>
          <w:lang w:val="en-US"/>
        </w:rPr>
      </w:pPr>
      <w:r>
        <w:rPr>
          <w:rFonts w:hint="eastAsia" w:ascii="仿宋" w:hAnsi="仿宋" w:eastAsia="仿宋" w:cs="仿宋"/>
          <w:sz w:val="28"/>
          <w:szCs w:val="28"/>
        </w:rPr>
        <w:t>致</w:t>
      </w:r>
      <w:r>
        <w:rPr>
          <w:rFonts w:hint="eastAsia" w:ascii="仿宋" w:hAnsi="仿宋" w:eastAsia="仿宋" w:cs="仿宋"/>
          <w:sz w:val="28"/>
          <w:szCs w:val="28"/>
          <w:lang w:val="en-US" w:eastAsia="zh-CN"/>
        </w:rPr>
        <w:t>深圳市坪山区碧岭街道办事处：</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基于评估和评估督导服务单位互不交叉的原则，</w:t>
      </w:r>
      <w:r>
        <w:rPr>
          <w:rFonts w:hint="eastAsia" w:ascii="仿宋" w:hAnsi="仿宋" w:eastAsia="仿宋" w:cs="仿宋"/>
          <w:sz w:val="28"/>
          <w:szCs w:val="28"/>
          <w:lang w:val="en-US" w:eastAsia="zh-CN"/>
        </w:rPr>
        <w:t>我公司若中标该项目，承诺</w:t>
      </w:r>
      <w:r>
        <w:rPr>
          <w:rFonts w:hint="eastAsia" w:ascii="仿宋" w:hAnsi="仿宋" w:eastAsia="仿宋" w:cs="仿宋"/>
          <w:sz w:val="28"/>
          <w:szCs w:val="28"/>
        </w:rPr>
        <w:t>签订《碧岭北一期产业用地土地整备项目评估服务承诺函》。</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仿宋"/>
          <w:color w:val="000000"/>
          <w:sz w:val="30"/>
          <w:szCs w:val="30"/>
        </w:rPr>
      </w:pPr>
    </w:p>
    <w:p>
      <w:pPr>
        <w:pStyle w:val="2"/>
        <w:rPr>
          <w:rFonts w:hint="eastAsia"/>
        </w:rPr>
      </w:pP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投标人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公章</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pPr>
        <w:adjustRightInd w:val="0"/>
        <w:snapToGrid w:val="0"/>
        <w:spacing w:line="50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日期：    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日</w:t>
      </w:r>
    </w:p>
    <w:p>
      <w:pPr>
        <w:adjustRightInd w:val="0"/>
        <w:snapToGrid w:val="0"/>
        <w:spacing w:line="500" w:lineRule="exact"/>
        <w:ind w:firstLine="560" w:firstLineChars="200"/>
        <w:jc w:val="right"/>
        <w:rPr>
          <w:rFonts w:hint="eastAsia" w:ascii="仿宋" w:hAnsi="仿宋" w:eastAsia="仿宋" w:cs="仿宋"/>
          <w:sz w:val="28"/>
          <w:szCs w:val="28"/>
          <w:lang w:val="en-US" w:eastAsia="zh-CN"/>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CESI仿宋-GB2312">
    <w:panose1 w:val="02000500000000000000"/>
    <w:charset w:val="86"/>
    <w:family w:val="auto"/>
    <w:pitch w:val="default"/>
    <w:sig w:usb0="800002AF" w:usb1="084F6CF8" w:usb2="00000010" w:usb3="00000000" w:csb0="0004000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v:fill on="f" focussize="0,0"/>
              <v:stroke on="f" weight="0.5pt"/>
              <v:imagedata o:title=""/>
              <o:lock v:ext="edit" aspectratio="f"/>
              <v:textbox inset="0mm,0mm,0mm,0mm" style="mso-fit-shape-to-text:t;">
                <w:txbxContent>
                  <w:p>
                    <w:pPr>
                      <w:pStyle w:val="8"/>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325830"/>
    <w:multiLevelType w:val="multilevel"/>
    <w:tmpl w:val="3A32583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1D343F"/>
    <w:multiLevelType w:val="multilevel"/>
    <w:tmpl w:val="571D343F"/>
    <w:lvl w:ilvl="0" w:tentative="0">
      <w:start w:val="1"/>
      <w:numFmt w:val="decimal"/>
      <w:suff w:val="space"/>
      <w:lvlText w:val="（%1）"/>
      <w:lvlJc w:val="left"/>
      <w:pPr>
        <w:ind w:left="1682" w:hanging="108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jMWYwZjVlZDE3MTYwY2Y2YTUzNWMyZDQ5Y2NkNDYifQ=="/>
  </w:docVars>
  <w:rsids>
    <w:rsidRoot w:val="008A3B1F"/>
    <w:rsid w:val="000517C5"/>
    <w:rsid w:val="000C2147"/>
    <w:rsid w:val="003429D5"/>
    <w:rsid w:val="005A2D45"/>
    <w:rsid w:val="00644A29"/>
    <w:rsid w:val="008048F2"/>
    <w:rsid w:val="008A3B1F"/>
    <w:rsid w:val="00AB437E"/>
    <w:rsid w:val="00C331F4"/>
    <w:rsid w:val="00D20484"/>
    <w:rsid w:val="00D66F78"/>
    <w:rsid w:val="01635453"/>
    <w:rsid w:val="03CF4132"/>
    <w:rsid w:val="09350950"/>
    <w:rsid w:val="13FF19F4"/>
    <w:rsid w:val="15723B7B"/>
    <w:rsid w:val="187E164C"/>
    <w:rsid w:val="1A65017F"/>
    <w:rsid w:val="1F8B6314"/>
    <w:rsid w:val="202910A6"/>
    <w:rsid w:val="25AC2904"/>
    <w:rsid w:val="2D1521AC"/>
    <w:rsid w:val="2E1F60FA"/>
    <w:rsid w:val="2EFF2371"/>
    <w:rsid w:val="2F407907"/>
    <w:rsid w:val="2FF15973"/>
    <w:rsid w:val="337D37B3"/>
    <w:rsid w:val="395F5200"/>
    <w:rsid w:val="3B7F24A8"/>
    <w:rsid w:val="3BBB6F2C"/>
    <w:rsid w:val="3C5509CF"/>
    <w:rsid w:val="3D0B74E7"/>
    <w:rsid w:val="3DDD681D"/>
    <w:rsid w:val="3FFF67CF"/>
    <w:rsid w:val="405B3879"/>
    <w:rsid w:val="456D60C2"/>
    <w:rsid w:val="46413B0F"/>
    <w:rsid w:val="492B2775"/>
    <w:rsid w:val="4A195DFB"/>
    <w:rsid w:val="4C0842C4"/>
    <w:rsid w:val="4C923781"/>
    <w:rsid w:val="4E7FB501"/>
    <w:rsid w:val="517F04EA"/>
    <w:rsid w:val="53322E38"/>
    <w:rsid w:val="556F6694"/>
    <w:rsid w:val="5CC32F8F"/>
    <w:rsid w:val="5E6D7717"/>
    <w:rsid w:val="5E783ED2"/>
    <w:rsid w:val="656718B3"/>
    <w:rsid w:val="6A2E61AA"/>
    <w:rsid w:val="703A7E38"/>
    <w:rsid w:val="71B227FF"/>
    <w:rsid w:val="73796E03"/>
    <w:rsid w:val="76333A4D"/>
    <w:rsid w:val="791B46AD"/>
    <w:rsid w:val="7AB16D94"/>
    <w:rsid w:val="7C867985"/>
    <w:rsid w:val="7D320D5D"/>
    <w:rsid w:val="7D846406"/>
    <w:rsid w:val="7DEE029D"/>
    <w:rsid w:val="7FDFF15E"/>
    <w:rsid w:val="DFFF7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4"/>
    <w:next w:val="1"/>
    <w:semiHidden/>
    <w:unhideWhenUsed/>
    <w:qFormat/>
    <w:uiPriority w:val="0"/>
    <w:pPr>
      <w:keepNext/>
      <w:keepLines/>
      <w:spacing w:before="260" w:beforeLines="0" w:beforeAutospacing="0" w:after="260" w:afterLines="0" w:afterAutospacing="0" w:line="413" w:lineRule="auto"/>
      <w:outlineLvl w:val="2"/>
    </w:pPr>
    <w:rPr>
      <w:b w:val="0"/>
      <w:sz w:val="32"/>
    </w:rPr>
  </w:style>
  <w:style w:type="paragraph" w:styleId="4">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jc w:val="center"/>
    </w:pPr>
    <w:rPr>
      <w:rFonts w:ascii="宋体" w:hAnsi="Calibri" w:eastAsia="宋体" w:cs="Times New Roman"/>
      <w:sz w:val="44"/>
    </w:rPr>
  </w:style>
  <w:style w:type="paragraph" w:styleId="5">
    <w:name w:val="annotation text"/>
    <w:basedOn w:val="1"/>
    <w:link w:val="19"/>
    <w:qFormat/>
    <w:uiPriority w:val="0"/>
    <w:pPr>
      <w:jc w:val="left"/>
    </w:pPr>
  </w:style>
  <w:style w:type="paragraph" w:styleId="6">
    <w:name w:val="Plain Text"/>
    <w:basedOn w:val="1"/>
    <w:link w:val="22"/>
    <w:qFormat/>
    <w:uiPriority w:val="0"/>
    <w:rPr>
      <w:rFonts w:ascii="宋体" w:hAnsi="Courier New" w:eastAsia="宋体" w:cs="Times New Roman"/>
      <w:szCs w:val="20"/>
    </w:rPr>
  </w:style>
  <w:style w:type="paragraph" w:styleId="7">
    <w:name w:val="Balloon Text"/>
    <w:basedOn w:val="1"/>
    <w:link w:val="2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annotation subject"/>
    <w:basedOn w:val="5"/>
    <w:next w:val="5"/>
    <w:link w:val="20"/>
    <w:qFormat/>
    <w:uiPriority w:val="0"/>
    <w:rPr>
      <w:b/>
      <w:bC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annotation reference"/>
    <w:basedOn w:val="13"/>
    <w:qFormat/>
    <w:uiPriority w:val="0"/>
    <w:rPr>
      <w:sz w:val="21"/>
      <w:szCs w:val="21"/>
    </w:rPr>
  </w:style>
  <w:style w:type="paragraph" w:styleId="16">
    <w:name w:val="Quote"/>
    <w:next w:val="1"/>
    <w:qFormat/>
    <w:uiPriority w:val="99"/>
    <w:pPr>
      <w:widowControl w:val="0"/>
      <w:jc w:val="both"/>
    </w:pPr>
    <w:rPr>
      <w:rFonts w:ascii="Calibri" w:hAnsi="Calibri" w:eastAsia="宋体" w:cs="Calibri"/>
      <w:i/>
      <w:iCs/>
      <w:color w:val="000000"/>
      <w:kern w:val="2"/>
      <w:sz w:val="22"/>
      <w:szCs w:val="22"/>
      <w:lang w:val="en-US" w:eastAsia="zh-CN" w:bidi="ar-SA"/>
    </w:rPr>
  </w:style>
  <w:style w:type="character" w:customStyle="1" w:styleId="17">
    <w:name w:val="NormalCharacter"/>
    <w:semiHidden/>
    <w:qFormat/>
    <w:uiPriority w:val="0"/>
  </w:style>
  <w:style w:type="paragraph" w:customStyle="1" w:styleId="18">
    <w:name w:val="表格"/>
    <w:basedOn w:val="1"/>
    <w:qFormat/>
    <w:uiPriority w:val="0"/>
    <w:pPr>
      <w:jc w:val="center"/>
    </w:pPr>
    <w:rPr>
      <w:rFonts w:hint="eastAsia" w:ascii="仿宋" w:hAnsi="仿宋" w:eastAsia="仿宋" w:cs="仿宋"/>
      <w:kern w:val="0"/>
      <w:sz w:val="24"/>
    </w:rPr>
  </w:style>
  <w:style w:type="character" w:customStyle="1" w:styleId="19">
    <w:name w:val="批注文字 字符"/>
    <w:basedOn w:val="13"/>
    <w:link w:val="5"/>
    <w:qFormat/>
    <w:uiPriority w:val="0"/>
    <w:rPr>
      <w:kern w:val="2"/>
      <w:sz w:val="21"/>
      <w:szCs w:val="24"/>
    </w:rPr>
  </w:style>
  <w:style w:type="character" w:customStyle="1" w:styleId="20">
    <w:name w:val="批注主题 字符"/>
    <w:basedOn w:val="19"/>
    <w:link w:val="10"/>
    <w:qFormat/>
    <w:uiPriority w:val="0"/>
    <w:rPr>
      <w:b/>
      <w:bCs/>
      <w:kern w:val="2"/>
      <w:sz w:val="21"/>
      <w:szCs w:val="24"/>
    </w:rPr>
  </w:style>
  <w:style w:type="character" w:customStyle="1" w:styleId="21">
    <w:name w:val="批注框文本 字符"/>
    <w:basedOn w:val="13"/>
    <w:link w:val="7"/>
    <w:qFormat/>
    <w:uiPriority w:val="0"/>
    <w:rPr>
      <w:kern w:val="2"/>
      <w:sz w:val="18"/>
      <w:szCs w:val="18"/>
    </w:rPr>
  </w:style>
  <w:style w:type="character" w:customStyle="1" w:styleId="22">
    <w:name w:val="纯文本 Char"/>
    <w:link w:val="6"/>
    <w:qFormat/>
    <w:uiPriority w:val="0"/>
    <w:rPr>
      <w:rFonts w:ascii="宋体" w:hAnsi="Courier New" w:eastAsia="宋体" w:cs="Times New Roman"/>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10588</Words>
  <Characters>10936</Characters>
  <Lines>56</Lines>
  <Paragraphs>16</Paragraphs>
  <TotalTime>17</TotalTime>
  <ScaleCrop>false</ScaleCrop>
  <LinksUpToDate>false</LinksUpToDate>
  <CharactersWithSpaces>11478</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2014-10-31T04:08:00Z</dcterms:created>
  <dc:creator>Administrator</dc:creator>
  <cp:lastModifiedBy>jf</cp:lastModifiedBy>
  <cp:lastPrinted>2022-08-16T18:45:00Z</cp:lastPrinted>
  <dcterms:modified xsi:type="dcterms:W3CDTF">2023-05-19T10:50:48Z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2041B9E94FAC4E99B6B1F7CF0B1C332F</vt:lpwstr>
  </property>
</Properties>
</file>