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坪山区</w:t>
      </w:r>
      <w:r>
        <w:rPr>
          <w:rFonts w:hint="eastAsia" w:ascii="方正小标宋简体" w:hAnsi="方正小标宋简体" w:eastAsia="方正小标宋简体" w:cs="方正小标宋简体"/>
          <w:color w:val="auto"/>
          <w:sz w:val="44"/>
          <w:szCs w:val="44"/>
          <w:highlight w:val="none"/>
          <w:lang w:val="en-US" w:eastAsia="zh-CN"/>
        </w:rPr>
        <w:t>2021</w:t>
      </w:r>
      <w:r>
        <w:rPr>
          <w:rFonts w:hint="eastAsia" w:ascii="方正小标宋简体" w:hAnsi="方正小标宋简体" w:eastAsia="方正小标宋简体" w:cs="方正小标宋简体"/>
          <w:color w:val="auto"/>
          <w:sz w:val="44"/>
          <w:szCs w:val="44"/>
          <w:highlight w:val="none"/>
        </w:rPr>
        <w:t>年度安居工程</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ascii="宋体"/>
          <w:b/>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任务分解方案</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ascii="宋体"/>
          <w:b/>
          <w:color w:val="auto"/>
          <w:sz w:val="44"/>
          <w:szCs w:val="44"/>
          <w:highlight w:val="none"/>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为有序推进我区安居工程工作目标，确保如期完成</w:t>
      </w:r>
      <w:r>
        <w:rPr>
          <w:rFonts w:hint="eastAsia" w:ascii="仿宋_GB2312" w:eastAsia="仿宋_GB2312"/>
          <w:color w:val="auto"/>
          <w:sz w:val="32"/>
          <w:szCs w:val="32"/>
          <w:highlight w:val="none"/>
          <w:lang w:val="en-US" w:eastAsia="zh-CN"/>
        </w:rPr>
        <w:t>2021</w:t>
      </w:r>
      <w:r>
        <w:rPr>
          <w:rFonts w:hint="eastAsia" w:ascii="仿宋_GB2312" w:eastAsia="仿宋_GB2312"/>
          <w:color w:val="auto"/>
          <w:sz w:val="32"/>
          <w:szCs w:val="32"/>
          <w:highlight w:val="none"/>
        </w:rPr>
        <w:t>年安居工程任务，根据《坪山区</w:t>
      </w:r>
      <w:r>
        <w:rPr>
          <w:rFonts w:hint="eastAsia" w:ascii="仿宋_GB2312" w:eastAsia="仿宋_GB2312"/>
          <w:color w:val="auto"/>
          <w:sz w:val="32"/>
          <w:szCs w:val="32"/>
          <w:highlight w:val="none"/>
          <w:lang w:val="en-US" w:eastAsia="zh-CN"/>
        </w:rPr>
        <w:t>2021</w:t>
      </w:r>
      <w:r>
        <w:rPr>
          <w:rFonts w:hint="eastAsia" w:ascii="仿宋_GB2312" w:eastAsia="仿宋_GB2312"/>
          <w:color w:val="auto"/>
          <w:sz w:val="32"/>
          <w:szCs w:val="32"/>
          <w:highlight w:val="none"/>
        </w:rPr>
        <w:t>年度安居工程计划》有关要求，特制订本实施方案：</w:t>
      </w:r>
      <w:r>
        <w:rPr>
          <w:rFonts w:ascii="仿宋_GB2312" w:eastAsia="仿宋_GB2312"/>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黑体" w:eastAsia="黑体"/>
          <w:color w:val="auto"/>
          <w:sz w:val="32"/>
          <w:szCs w:val="32"/>
          <w:highlight w:val="none"/>
        </w:rPr>
      </w:pPr>
      <w:r>
        <w:rPr>
          <w:rFonts w:hint="eastAsia" w:ascii="黑体" w:eastAsia="黑体"/>
          <w:color w:val="auto"/>
          <w:sz w:val="32"/>
          <w:szCs w:val="32"/>
          <w:highlight w:val="none"/>
        </w:rPr>
        <w:t>一、工作目标和内容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（一）</w:t>
      </w:r>
      <w:r>
        <w:rPr>
          <w:rFonts w:hint="eastAsia" w:ascii="仿宋_GB2312" w:hAnsi="宋体" w:eastAsia="仿宋_GB2312"/>
          <w:color w:val="auto"/>
          <w:sz w:val="32"/>
          <w:szCs w:val="32"/>
          <w:highlight w:val="none"/>
        </w:rPr>
        <w:t>根据</w:t>
      </w:r>
      <w:r>
        <w:rPr>
          <w:rFonts w:hint="eastAsia" w:ascii="仿宋_GB2312" w:hAnsi="黑体" w:eastAsia="仿宋_GB2312"/>
          <w:sz w:val="32"/>
          <w:szCs w:val="32"/>
        </w:rPr>
        <w:t>《深圳市住房发展202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年度实施计划》</w:t>
      </w:r>
      <w:r>
        <w:rPr>
          <w:rFonts w:hint="eastAsia" w:ascii="仿宋_GB2312" w:hAnsi="黑体" w:eastAsia="仿宋_GB2312"/>
          <w:sz w:val="32"/>
          <w:szCs w:val="32"/>
          <w:lang w:eastAsia="zh-CN"/>
        </w:rPr>
        <w:t>（深建字〔202</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80</w:t>
      </w:r>
      <w:r>
        <w:rPr>
          <w:rFonts w:hint="eastAsia" w:ascii="仿宋_GB2312" w:hAnsi="黑体" w:eastAsia="仿宋_GB2312"/>
          <w:sz w:val="32"/>
          <w:szCs w:val="32"/>
          <w:lang w:eastAsia="zh-CN"/>
        </w:rPr>
        <w:t>号）</w:t>
      </w:r>
      <w:r>
        <w:rPr>
          <w:rFonts w:hint="eastAsia" w:ascii="仿宋_GB2312" w:hAnsi="黑体" w:eastAsia="仿宋_GB2312"/>
          <w:sz w:val="32"/>
          <w:szCs w:val="32"/>
          <w:lang w:val="en-US" w:eastAsia="zh-CN"/>
        </w:rPr>
        <w:t>要求</w:t>
      </w:r>
      <w:r>
        <w:rPr>
          <w:rFonts w:hint="eastAsia" w:ascii="仿宋_GB2312" w:hAnsi="宋体" w:eastAsia="仿宋_GB2312"/>
          <w:color w:val="auto"/>
          <w:sz w:val="32"/>
          <w:szCs w:val="32"/>
          <w:highlight w:val="none"/>
        </w:rPr>
        <w:t>，我区年度目标主要为</w:t>
      </w:r>
      <w:r>
        <w:rPr>
          <w:rFonts w:hint="eastAsia" w:ascii="仿宋_GB2312" w:hAnsi="宋体" w:eastAsia="仿宋_GB2312"/>
          <w:color w:val="auto"/>
          <w:sz w:val="32"/>
          <w:szCs w:val="32"/>
          <w:highlight w:val="none"/>
          <w:lang w:val="en-US" w:eastAsia="zh-CN"/>
        </w:rPr>
        <w:t>新增建设公共住房5558套</w:t>
      </w:r>
      <w:r>
        <w:rPr>
          <w:rFonts w:hint="eastAsia" w:ascii="仿宋_GB2312" w:hAnsi="黑体" w:eastAsia="仿宋_GB2312"/>
          <w:color w:val="auto"/>
          <w:sz w:val="32"/>
          <w:szCs w:val="32"/>
          <w:highlight w:val="none"/>
        </w:rPr>
        <w:t>、基本建成（含竣工）</w:t>
      </w:r>
      <w:r>
        <w:rPr>
          <w:rFonts w:hint="eastAsia" w:ascii="仿宋_GB2312" w:hAnsi="黑体" w:eastAsia="仿宋_GB2312"/>
          <w:color w:val="auto"/>
          <w:sz w:val="32"/>
          <w:szCs w:val="32"/>
          <w:highlight w:val="none"/>
          <w:lang w:val="en-US" w:eastAsia="zh-CN"/>
        </w:rPr>
        <w:t>公共住房1030套</w:t>
      </w:r>
      <w:r>
        <w:rPr>
          <w:rFonts w:hint="eastAsia" w:ascii="仿宋_GB2312" w:hAnsi="黑体" w:eastAsia="仿宋_GB2312"/>
          <w:color w:val="auto"/>
          <w:sz w:val="32"/>
          <w:szCs w:val="32"/>
          <w:highlight w:val="none"/>
        </w:rPr>
        <w:t>、供应</w:t>
      </w:r>
      <w:r>
        <w:rPr>
          <w:rFonts w:hint="eastAsia" w:ascii="仿宋_GB2312" w:hAnsi="黑体" w:eastAsia="仿宋_GB2312"/>
          <w:color w:val="auto"/>
          <w:sz w:val="32"/>
          <w:szCs w:val="32"/>
          <w:highlight w:val="none"/>
          <w:lang w:val="en-US" w:eastAsia="zh-CN"/>
        </w:rPr>
        <w:t>公共住房2250套</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（二）202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年面向不低于15户坪山户籍低保（低保边缘）家庭</w:t>
      </w:r>
      <w:r>
        <w:rPr>
          <w:rFonts w:hint="eastAsia" w:ascii="仿宋_GB2312" w:eastAsia="仿宋_GB2312"/>
          <w:color w:val="auto"/>
          <w:sz w:val="32"/>
          <w:szCs w:val="32"/>
          <w:highlight w:val="none"/>
          <w:lang w:val="en-US" w:eastAsia="zh-CN"/>
        </w:rPr>
        <w:t>按规定</w:t>
      </w:r>
      <w:r>
        <w:rPr>
          <w:rFonts w:hint="eastAsia" w:ascii="仿宋_GB2312" w:eastAsia="仿宋_GB2312"/>
          <w:color w:val="auto"/>
          <w:sz w:val="32"/>
          <w:szCs w:val="32"/>
          <w:highlight w:val="none"/>
        </w:rPr>
        <w:t>发放住房货币补贴，做到应保尽保。</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华文仿宋" w:eastAsia="仿宋_GB2312" w:cs="Times New Roman"/>
          <w:sz w:val="32"/>
          <w:szCs w:val="32"/>
        </w:rPr>
      </w:pPr>
      <w:r>
        <w:rPr>
          <w:rFonts w:hint="eastAsia" w:ascii="仿宋_GB2312" w:eastAsia="仿宋_GB2312"/>
          <w:color w:val="auto"/>
          <w:sz w:val="32"/>
          <w:szCs w:val="32"/>
          <w:highlight w:val="none"/>
        </w:rPr>
        <w:t>（三）</w:t>
      </w:r>
      <w:r>
        <w:rPr>
          <w:rFonts w:hint="eastAsia" w:ascii="仿宋_GB2312" w:hAnsi="华文仿宋" w:eastAsia="仿宋_GB2312" w:cs="Times New Roman"/>
          <w:sz w:val="32"/>
          <w:szCs w:val="32"/>
        </w:rPr>
        <w:t>对于列入本年度实施计划中的基本建成（含竣工）及供应项目，在第一季度完成配套设施建设情况调查、制定配套设施与</w:t>
      </w:r>
      <w:r>
        <w:rPr>
          <w:rFonts w:hint="eastAsia" w:ascii="仿宋_GB2312" w:eastAsia="仿宋_GB2312"/>
          <w:color w:val="auto"/>
          <w:sz w:val="32"/>
          <w:szCs w:val="32"/>
          <w:highlight w:val="none"/>
          <w:lang w:val="en-US" w:eastAsia="zh-CN"/>
        </w:rPr>
        <w:t>公共住房</w:t>
      </w:r>
      <w:r>
        <w:rPr>
          <w:rFonts w:hint="eastAsia" w:ascii="仿宋_GB2312" w:hAnsi="华文仿宋" w:eastAsia="仿宋_GB2312" w:cs="Times New Roman"/>
          <w:sz w:val="32"/>
          <w:szCs w:val="32"/>
        </w:rPr>
        <w:t>项目同步交付使用计划。重点推进存在问题项目的基础设施、公共服务与公共交通设施建设，重点督办项目水、电、气、路等市政配套及公交等一旦入住就必要具备并启用的配套设施，逐步推进项目教育、文体、医疗、商业等配套设施完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华文仿宋" w:eastAsia="仿宋_GB2312" w:cs="Times New Roman"/>
          <w:sz w:val="32"/>
          <w:szCs w:val="32"/>
          <w:lang w:eastAsia="zh-CN"/>
        </w:rPr>
      </w:pPr>
      <w:r>
        <w:rPr>
          <w:rFonts w:hint="eastAsia" w:ascii="仿宋_GB2312" w:hAnsi="华文仿宋" w:eastAsia="仿宋_GB2312" w:cs="Times New Roman"/>
          <w:sz w:val="32"/>
          <w:szCs w:val="32"/>
          <w:lang w:eastAsia="zh-CN"/>
        </w:rPr>
        <w:t>（</w:t>
      </w:r>
      <w:r>
        <w:rPr>
          <w:rFonts w:hint="eastAsia" w:ascii="仿宋_GB2312" w:hAnsi="华文仿宋" w:eastAsia="仿宋_GB2312" w:cs="Times New Roman"/>
          <w:sz w:val="32"/>
          <w:szCs w:val="32"/>
          <w:lang w:val="en-US" w:eastAsia="zh-CN"/>
        </w:rPr>
        <w:t>四</w:t>
      </w:r>
      <w:r>
        <w:rPr>
          <w:rFonts w:hint="eastAsia" w:ascii="仿宋_GB2312" w:hAnsi="华文仿宋" w:eastAsia="仿宋_GB2312" w:cs="Times New Roman"/>
          <w:sz w:val="32"/>
          <w:szCs w:val="32"/>
          <w:lang w:eastAsia="zh-CN"/>
        </w:rPr>
        <w:t>）完善公共住房基础信息平台统计、跟踪功能，督促建设单位和各监管单位及时准确填报项目信息，加强</w:t>
      </w:r>
      <w:r>
        <w:rPr>
          <w:rFonts w:hint="eastAsia" w:ascii="仿宋_GB2312" w:eastAsia="仿宋_GB2312"/>
          <w:color w:val="auto"/>
          <w:sz w:val="32"/>
          <w:szCs w:val="32"/>
          <w:highlight w:val="none"/>
          <w:lang w:val="en-US" w:eastAsia="zh-CN"/>
        </w:rPr>
        <w:t>公共住房</w:t>
      </w:r>
      <w:r>
        <w:rPr>
          <w:rFonts w:hint="eastAsia" w:ascii="仿宋_GB2312" w:hAnsi="华文仿宋" w:eastAsia="仿宋_GB2312" w:cs="Times New Roman"/>
          <w:sz w:val="32"/>
          <w:szCs w:val="32"/>
          <w:lang w:eastAsia="zh-CN"/>
        </w:rPr>
        <w:t>项目信息化管理力度。梳理往年已安排建设</w:t>
      </w:r>
      <w:r>
        <w:rPr>
          <w:rFonts w:hint="eastAsia" w:ascii="仿宋_GB2312" w:eastAsia="仿宋_GB2312"/>
          <w:color w:val="auto"/>
          <w:sz w:val="32"/>
          <w:szCs w:val="32"/>
          <w:highlight w:val="none"/>
          <w:lang w:val="en-US" w:eastAsia="zh-CN"/>
        </w:rPr>
        <w:t>公共住房</w:t>
      </w:r>
      <w:r>
        <w:rPr>
          <w:rFonts w:hint="eastAsia" w:ascii="仿宋_GB2312" w:hAnsi="华文仿宋" w:eastAsia="仿宋_GB2312" w:cs="Times New Roman"/>
          <w:sz w:val="32"/>
          <w:szCs w:val="32"/>
          <w:lang w:eastAsia="zh-CN"/>
        </w:rPr>
        <w:t>项目进展情况，针对部分项目进展缓慢的原因，进一步完善项目管理的体制机制。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黑体" w:eastAsia="黑体"/>
          <w:color w:val="auto"/>
          <w:sz w:val="32"/>
          <w:szCs w:val="32"/>
          <w:highlight w:val="none"/>
        </w:rPr>
      </w:pPr>
      <w:r>
        <w:rPr>
          <w:rFonts w:hint="eastAsia" w:ascii="黑体" w:eastAsia="黑体"/>
          <w:color w:val="auto"/>
          <w:sz w:val="32"/>
          <w:szCs w:val="32"/>
          <w:highlight w:val="none"/>
        </w:rPr>
        <w:t>二、组织领导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充分发挥坪山区房屋委员会暨保障性安居工程领导小组（以下简称“领导小组”）作用，领导小组各成员单位包括发展和改革局（统计局）、教育局、民政局、财政局、</w:t>
      </w:r>
      <w:r>
        <w:rPr>
          <w:rFonts w:hint="eastAsia" w:ascii="仿宋_GB2312" w:eastAsia="仿宋_GB2312"/>
          <w:color w:val="auto"/>
          <w:sz w:val="32"/>
          <w:szCs w:val="32"/>
          <w:highlight w:val="none"/>
          <w:lang w:eastAsia="zh-CN"/>
        </w:rPr>
        <w:t>住房和建设局、</w:t>
      </w:r>
      <w:r>
        <w:rPr>
          <w:rFonts w:hint="eastAsia" w:ascii="仿宋_GB2312" w:eastAsia="仿宋_GB2312"/>
          <w:color w:val="auto"/>
          <w:sz w:val="32"/>
          <w:szCs w:val="32"/>
          <w:highlight w:val="none"/>
        </w:rPr>
        <w:t>水务局、卫生</w:t>
      </w:r>
      <w:r>
        <w:rPr>
          <w:rFonts w:hint="eastAsia" w:ascii="仿宋_GB2312" w:eastAsia="仿宋_GB2312"/>
          <w:color w:val="auto"/>
          <w:sz w:val="32"/>
          <w:szCs w:val="32"/>
          <w:highlight w:val="none"/>
          <w:lang w:eastAsia="zh-CN"/>
        </w:rPr>
        <w:t>健康</w:t>
      </w:r>
      <w:r>
        <w:rPr>
          <w:rFonts w:hint="eastAsia" w:ascii="仿宋_GB2312" w:eastAsia="仿宋_GB2312"/>
          <w:color w:val="auto"/>
          <w:sz w:val="32"/>
          <w:szCs w:val="32"/>
          <w:highlight w:val="none"/>
        </w:rPr>
        <w:t>局、城市管理</w:t>
      </w:r>
      <w:r>
        <w:rPr>
          <w:rFonts w:hint="eastAsia" w:ascii="仿宋_GB2312" w:eastAsia="仿宋_GB2312"/>
          <w:color w:val="auto"/>
          <w:sz w:val="32"/>
          <w:szCs w:val="32"/>
          <w:highlight w:val="none"/>
          <w:lang w:eastAsia="zh-CN"/>
        </w:rPr>
        <w:t>和综合执法</w:t>
      </w:r>
      <w:r>
        <w:rPr>
          <w:rFonts w:hint="eastAsia" w:ascii="仿宋_GB2312" w:eastAsia="仿宋_GB2312"/>
          <w:color w:val="auto"/>
          <w:sz w:val="32"/>
          <w:szCs w:val="32"/>
          <w:highlight w:val="none"/>
        </w:rPr>
        <w:t>局、城市更新</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土地整备局</w:t>
      </w:r>
      <w:r>
        <w:rPr>
          <w:rFonts w:hint="eastAsia" w:ascii="仿宋_GB2312" w:eastAsia="仿宋_GB2312"/>
          <w:color w:val="auto"/>
          <w:sz w:val="32"/>
          <w:szCs w:val="32"/>
          <w:highlight w:val="none"/>
          <w:lang w:eastAsia="zh-CN"/>
        </w:rPr>
        <w:t>、建筑工务署、住房保障中心、交通轨道管理中心、</w:t>
      </w:r>
      <w:r>
        <w:rPr>
          <w:rFonts w:hint="eastAsia" w:ascii="仿宋_GB2312" w:eastAsia="仿宋_GB2312"/>
          <w:sz w:val="32"/>
          <w:szCs w:val="32"/>
        </w:rPr>
        <w:t>重点片</w:t>
      </w:r>
      <w:bookmarkStart w:id="0" w:name="_GoBack"/>
      <w:bookmarkEnd w:id="0"/>
      <w:r>
        <w:rPr>
          <w:rFonts w:hint="eastAsia" w:ascii="仿宋_GB2312" w:eastAsia="仿宋_GB2312"/>
          <w:sz w:val="32"/>
          <w:szCs w:val="32"/>
        </w:rPr>
        <w:t>区规划发展中心</w:t>
      </w:r>
      <w:r>
        <w:rPr>
          <w:rFonts w:hint="eastAsia" w:ascii="仿宋_GB2312" w:eastAsia="仿宋_GB2312"/>
          <w:sz w:val="32"/>
          <w:szCs w:val="32"/>
          <w:lang w:eastAsia="zh-CN"/>
        </w:rPr>
        <w:t>、</w:t>
      </w:r>
      <w:r>
        <w:rPr>
          <w:rFonts w:hint="eastAsia" w:ascii="仿宋_GB2312" w:eastAsia="仿宋_GB2312"/>
          <w:color w:val="auto"/>
          <w:sz w:val="32"/>
          <w:szCs w:val="32"/>
          <w:highlight w:val="none"/>
          <w:lang w:eastAsia="zh-CN"/>
        </w:rPr>
        <w:t>各街道办、市规划和自然资源局坪山管理局、</w:t>
      </w:r>
      <w:r>
        <w:rPr>
          <w:rFonts w:hint="eastAsia" w:ascii="仿宋_GB2312" w:eastAsia="仿宋_GB2312"/>
          <w:sz w:val="32"/>
          <w:szCs w:val="32"/>
        </w:rPr>
        <w:t>市生态环境局坪山管理局</w:t>
      </w:r>
      <w:r>
        <w:rPr>
          <w:rFonts w:hint="eastAsia" w:ascii="仿宋_GB2312" w:eastAsia="仿宋_GB2312"/>
          <w:sz w:val="32"/>
          <w:szCs w:val="32"/>
          <w:lang w:eastAsia="zh-CN"/>
        </w:rPr>
        <w:t>、</w:t>
      </w:r>
      <w:r>
        <w:rPr>
          <w:rFonts w:hint="eastAsia" w:ascii="仿宋_GB2312" w:eastAsia="仿宋_GB2312"/>
          <w:color w:val="auto"/>
          <w:sz w:val="32"/>
          <w:szCs w:val="32"/>
          <w:highlight w:val="none"/>
        </w:rPr>
        <w:t>市交通运输</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坪山</w:t>
      </w:r>
      <w:r>
        <w:rPr>
          <w:rFonts w:hint="eastAsia" w:ascii="仿宋_GB2312" w:eastAsia="仿宋_GB2312"/>
          <w:color w:val="auto"/>
          <w:sz w:val="32"/>
          <w:szCs w:val="32"/>
          <w:highlight w:val="none"/>
          <w:lang w:eastAsia="zh-CN"/>
        </w:rPr>
        <w:t>管理局、</w:t>
      </w:r>
      <w:r>
        <w:rPr>
          <w:rFonts w:hint="eastAsia" w:ascii="仿宋_GB2312" w:eastAsia="仿宋_GB2312"/>
          <w:color w:val="auto"/>
          <w:sz w:val="32"/>
          <w:szCs w:val="32"/>
          <w:highlight w:val="none"/>
        </w:rPr>
        <w:t>深圳市坪山人才安居有限公司。领导小组办公室设在</w:t>
      </w:r>
      <w:r>
        <w:rPr>
          <w:rFonts w:hint="eastAsia" w:ascii="仿宋_GB2312" w:eastAsia="仿宋_GB2312"/>
          <w:color w:val="auto"/>
          <w:sz w:val="32"/>
          <w:szCs w:val="32"/>
          <w:highlight w:val="none"/>
          <w:lang w:val="en-US" w:eastAsia="zh-CN"/>
        </w:rPr>
        <w:t>住房保障中心</w:t>
      </w:r>
      <w:r>
        <w:rPr>
          <w:rFonts w:hint="eastAsia" w:ascii="仿宋_GB2312" w:eastAsia="仿宋_GB2312"/>
          <w:color w:val="auto"/>
          <w:sz w:val="32"/>
          <w:szCs w:val="32"/>
          <w:highlight w:val="none"/>
        </w:rPr>
        <w:t>，负责领导小组日常工作，办公室主任由</w:t>
      </w:r>
      <w:r>
        <w:rPr>
          <w:rFonts w:hint="eastAsia" w:ascii="仿宋_GB2312" w:eastAsia="仿宋_GB2312"/>
          <w:color w:val="auto"/>
          <w:sz w:val="32"/>
          <w:szCs w:val="32"/>
          <w:highlight w:val="none"/>
          <w:lang w:val="en-US" w:eastAsia="zh-CN"/>
        </w:rPr>
        <w:t>住房保障中心</w:t>
      </w:r>
      <w:r>
        <w:rPr>
          <w:rFonts w:hint="eastAsia" w:ascii="仿宋_GB2312" w:eastAsia="仿宋_GB2312"/>
          <w:color w:val="auto"/>
          <w:sz w:val="32"/>
          <w:szCs w:val="32"/>
          <w:highlight w:val="none"/>
        </w:rPr>
        <w:t>主要负责人兼任。小组各成员之间加强协调工作，确保安居工程任务目标顺利完成。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楷体_GB2312" w:eastAsia="楷体_GB2312"/>
          <w:color w:val="auto"/>
          <w:sz w:val="32"/>
          <w:szCs w:val="32"/>
          <w:highlight w:val="none"/>
        </w:rPr>
      </w:pPr>
      <w:r>
        <w:rPr>
          <w:rFonts w:hint="eastAsia" w:ascii="楷体_GB2312" w:eastAsia="楷体_GB2312"/>
          <w:color w:val="auto"/>
          <w:sz w:val="32"/>
          <w:szCs w:val="32"/>
          <w:highlight w:val="none"/>
        </w:rPr>
        <w:t>领导小组主要职责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1.贯彻落实国家、省、市关于</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的各项方针、政策；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2.研究审定</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的总体发展战略，确定</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的工作目标、总体规划、建设计划、年度任务及实施方案；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3.负责审定</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的政策法规及规范性文件；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4.研究解决</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建设过程中遇到的重大问题和事项；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5.研究审定</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的分配规则及重点个案处理事项；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6.负责处理涉及房屋管理以及</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的其它重点事项。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黑体" w:eastAsia="黑体"/>
          <w:color w:val="auto"/>
          <w:sz w:val="32"/>
          <w:szCs w:val="32"/>
          <w:highlight w:val="none"/>
        </w:rPr>
        <w:t>三、成员单位任务分解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（一）发展和改革局（统计局）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根据已核定的</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项目预算和规模，编制并下达年度投资计划。</w:t>
      </w:r>
    </w:p>
    <w:p>
      <w:pPr>
        <w:keepNext w:val="0"/>
        <w:keepLines w:val="0"/>
        <w:pageBreakBefore w:val="0"/>
        <w:kinsoku/>
        <w:wordWrap/>
        <w:overflowPunct/>
        <w:topLinePunct w:val="0"/>
        <w:autoSpaceDE/>
        <w:autoSpaceDN/>
        <w:bidi w:val="0"/>
        <w:adjustRightInd/>
        <w:snapToGrid/>
        <w:spacing w:line="540" w:lineRule="exact"/>
        <w:ind w:left="220" w:firstLine="420"/>
        <w:textAlignment w:val="auto"/>
        <w:outlineLvl w:val="9"/>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（二）教育局</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确定</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项目公共教育设施的配建标准，负责完善</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 xml:space="preserve">项目的教育资源分配。 </w:t>
      </w:r>
    </w:p>
    <w:p>
      <w:pPr>
        <w:keepNext w:val="0"/>
        <w:keepLines w:val="0"/>
        <w:pageBreakBefore w:val="0"/>
        <w:kinsoku/>
        <w:wordWrap/>
        <w:overflowPunct/>
        <w:topLinePunct w:val="0"/>
        <w:autoSpaceDE/>
        <w:autoSpaceDN/>
        <w:bidi w:val="0"/>
        <w:adjustRightInd/>
        <w:snapToGrid/>
        <w:spacing w:line="540" w:lineRule="exact"/>
        <w:ind w:firstLine="645"/>
        <w:textAlignment w:val="auto"/>
        <w:outlineLvl w:val="9"/>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（三）民政局</w:t>
      </w:r>
    </w:p>
    <w:p>
      <w:pPr>
        <w:keepNext w:val="0"/>
        <w:keepLines w:val="0"/>
        <w:pageBreakBefore w:val="0"/>
        <w:kinsoku/>
        <w:wordWrap/>
        <w:overflowPunct/>
        <w:topLinePunct w:val="0"/>
        <w:autoSpaceDE/>
        <w:autoSpaceDN/>
        <w:bidi w:val="0"/>
        <w:adjustRightInd/>
        <w:snapToGrid/>
        <w:spacing w:line="540" w:lineRule="exact"/>
        <w:ind w:firstLine="645"/>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根据低收入居民社会救助相关文件指导低收入家庭资格认定工作。</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5"/>
        <w:textAlignment w:val="auto"/>
        <w:outlineLvl w:val="9"/>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财政局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对</w:t>
      </w:r>
      <w:r>
        <w:rPr>
          <w:rFonts w:hint="eastAsia" w:ascii="仿宋_GB2312" w:eastAsia="仿宋_GB2312"/>
          <w:color w:val="auto"/>
          <w:sz w:val="32"/>
          <w:szCs w:val="32"/>
          <w:highlight w:val="none"/>
          <w:lang w:val="en-US" w:eastAsia="zh-CN"/>
        </w:rPr>
        <w:t>公共住房</w:t>
      </w:r>
      <w:r>
        <w:rPr>
          <w:rFonts w:hint="eastAsia" w:ascii="仿宋_GB2312" w:hAnsi="仿宋_GB2312" w:eastAsia="仿宋_GB2312" w:cs="仿宋_GB2312"/>
          <w:bCs/>
          <w:color w:val="auto"/>
          <w:sz w:val="32"/>
          <w:szCs w:val="32"/>
          <w:highlight w:val="none"/>
        </w:rPr>
        <w:t>项目补助资金进行保障，按规定办理资金拨付，加强对财政补助资金的监管。</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5"/>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住房和建设局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eastAsia="仿宋_GB2312"/>
          <w:color w:val="auto"/>
          <w:sz w:val="32"/>
          <w:szCs w:val="32"/>
          <w:highlight w:val="none"/>
        </w:rPr>
        <w:t>负责</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的法律、法规</w:t>
      </w:r>
      <w:r>
        <w:rPr>
          <w:rFonts w:hint="eastAsia" w:ascii="仿宋_GB2312" w:eastAsia="仿宋_GB2312"/>
          <w:color w:val="auto"/>
          <w:sz w:val="32"/>
          <w:szCs w:val="32"/>
          <w:highlight w:val="none"/>
          <w:lang w:eastAsia="zh-CN"/>
        </w:rPr>
        <w:t>和政策贯彻落实情况监督管理工作</w:t>
      </w:r>
      <w:r>
        <w:rPr>
          <w:rFonts w:hint="eastAsia" w:ascii="仿宋_GB2312" w:eastAsia="仿宋_GB2312"/>
          <w:color w:val="auto"/>
          <w:sz w:val="32"/>
          <w:szCs w:val="32"/>
          <w:highlight w:val="none"/>
        </w:rPr>
        <w:t>；负责制订</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相关规范性文件</w:t>
      </w:r>
      <w:r>
        <w:rPr>
          <w:rFonts w:hint="eastAsia" w:ascii="仿宋_GB2312"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w:t>
      </w:r>
      <w:r>
        <w:rPr>
          <w:rFonts w:hint="eastAsia" w:ascii="楷体_GB2312" w:eastAsia="楷体_GB2312"/>
          <w:color w:val="auto"/>
          <w:sz w:val="32"/>
          <w:szCs w:val="32"/>
          <w:highlight w:val="none"/>
          <w:lang w:eastAsia="zh-CN"/>
        </w:rPr>
        <w:t>六</w:t>
      </w:r>
      <w:r>
        <w:rPr>
          <w:rFonts w:hint="eastAsia" w:ascii="楷体_GB2312" w:eastAsia="楷体_GB2312"/>
          <w:color w:val="auto"/>
          <w:sz w:val="32"/>
          <w:szCs w:val="32"/>
          <w:highlight w:val="none"/>
        </w:rPr>
        <w:t>）水务局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公共住房项目涉及区管河道、水体及其绿化防护带的，负责审查项目是否满足区管河道、水体的保护和开发利用要求；涉及区管水利设施的，负责审查是否对区管水利设施的建设、使用、维护造成影响。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w:t>
      </w:r>
      <w:r>
        <w:rPr>
          <w:rFonts w:hint="eastAsia" w:ascii="楷体_GB2312" w:eastAsia="楷体_GB2312"/>
          <w:color w:val="auto"/>
          <w:sz w:val="32"/>
          <w:szCs w:val="32"/>
          <w:highlight w:val="none"/>
          <w:lang w:eastAsia="zh-CN"/>
        </w:rPr>
        <w:t>七</w:t>
      </w:r>
      <w:r>
        <w:rPr>
          <w:rFonts w:hint="eastAsia" w:ascii="楷体_GB2312" w:eastAsia="楷体_GB2312"/>
          <w:color w:val="auto"/>
          <w:sz w:val="32"/>
          <w:szCs w:val="32"/>
          <w:highlight w:val="none"/>
        </w:rPr>
        <w:t>）</w:t>
      </w:r>
      <w:r>
        <w:rPr>
          <w:rFonts w:hint="eastAsia" w:ascii="楷体_GB2312" w:eastAsia="楷体_GB2312"/>
          <w:color w:val="auto"/>
          <w:sz w:val="32"/>
          <w:szCs w:val="32"/>
          <w:highlight w:val="none"/>
          <w:lang w:eastAsia="zh-CN"/>
        </w:rPr>
        <w:t>卫生健康</w:t>
      </w:r>
      <w:r>
        <w:rPr>
          <w:rFonts w:hint="eastAsia" w:ascii="楷体_GB2312" w:eastAsia="楷体_GB2312"/>
          <w:color w:val="auto"/>
          <w:sz w:val="32"/>
          <w:szCs w:val="32"/>
          <w:highlight w:val="none"/>
        </w:rPr>
        <w:t>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确定</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医疗卫生设施的配建标准，负责完善</w:t>
      </w:r>
      <w:r>
        <w:rPr>
          <w:rFonts w:hint="eastAsia" w:ascii="仿宋_GB2312" w:eastAsia="仿宋_GB2312"/>
          <w:color w:val="auto"/>
          <w:sz w:val="32"/>
          <w:szCs w:val="32"/>
          <w:highlight w:val="none"/>
          <w:lang w:val="en-US" w:eastAsia="zh-CN"/>
        </w:rPr>
        <w:t>公共住房项目</w:t>
      </w:r>
      <w:r>
        <w:rPr>
          <w:rFonts w:hint="eastAsia" w:ascii="仿宋_GB2312" w:eastAsia="仿宋_GB2312"/>
          <w:color w:val="auto"/>
          <w:sz w:val="32"/>
          <w:szCs w:val="32"/>
          <w:highlight w:val="none"/>
        </w:rPr>
        <w:t>的卫生资源分配。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w:t>
      </w:r>
      <w:r>
        <w:rPr>
          <w:rFonts w:hint="eastAsia" w:ascii="楷体_GB2312" w:eastAsia="楷体_GB2312"/>
          <w:color w:val="auto"/>
          <w:sz w:val="32"/>
          <w:szCs w:val="32"/>
          <w:highlight w:val="none"/>
          <w:lang w:eastAsia="zh-CN"/>
        </w:rPr>
        <w:t>八</w:t>
      </w:r>
      <w:r>
        <w:rPr>
          <w:rFonts w:hint="eastAsia" w:ascii="楷体_GB2312" w:eastAsia="楷体_GB2312"/>
          <w:color w:val="auto"/>
          <w:sz w:val="32"/>
          <w:szCs w:val="32"/>
          <w:highlight w:val="none"/>
        </w:rPr>
        <w:t>）城市管理</w:t>
      </w:r>
      <w:r>
        <w:rPr>
          <w:rFonts w:hint="eastAsia" w:ascii="楷体_GB2312" w:eastAsia="楷体_GB2312"/>
          <w:color w:val="auto"/>
          <w:sz w:val="32"/>
          <w:szCs w:val="32"/>
          <w:highlight w:val="none"/>
          <w:lang w:eastAsia="zh-CN"/>
        </w:rPr>
        <w:t>和综合执法局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确定</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项目环卫设施的配建标准，判断项目是否满足片区环卫设施的配建要求。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w:t>
      </w:r>
      <w:r>
        <w:rPr>
          <w:rFonts w:hint="eastAsia" w:ascii="楷体_GB2312" w:eastAsia="楷体_GB2312"/>
          <w:color w:val="auto"/>
          <w:sz w:val="32"/>
          <w:szCs w:val="32"/>
          <w:highlight w:val="none"/>
          <w:lang w:eastAsia="zh-CN"/>
        </w:rPr>
        <w:t>九</w:t>
      </w:r>
      <w:r>
        <w:rPr>
          <w:rFonts w:hint="eastAsia" w:ascii="楷体_GB2312" w:eastAsia="楷体_GB2312"/>
          <w:color w:val="auto"/>
          <w:sz w:val="32"/>
          <w:szCs w:val="32"/>
          <w:highlight w:val="none"/>
        </w:rPr>
        <w:t>）城市更新</w:t>
      </w:r>
      <w:r>
        <w:rPr>
          <w:rFonts w:hint="eastAsia" w:ascii="楷体_GB2312" w:eastAsia="楷体_GB2312"/>
          <w:color w:val="auto"/>
          <w:sz w:val="32"/>
          <w:szCs w:val="32"/>
          <w:highlight w:val="none"/>
          <w:lang w:eastAsia="zh-CN"/>
        </w:rPr>
        <w:t>和土地整备</w:t>
      </w:r>
      <w:r>
        <w:rPr>
          <w:rFonts w:hint="eastAsia" w:ascii="楷体_GB2312" w:eastAsia="楷体_GB2312"/>
          <w:color w:val="auto"/>
          <w:sz w:val="32"/>
          <w:szCs w:val="32"/>
          <w:highlight w:val="none"/>
        </w:rPr>
        <w:t>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制定城市更新项目配建</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计划，组织实施城市更新项目配建</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工作。参与</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项目计划、规划的审查，判断项目是否与土地整备计划有冲突、是否影响土地整备工作以及拆迁范围是否与政府征地拆迁计划有交叉。</w:t>
      </w:r>
    </w:p>
    <w:p>
      <w:pPr>
        <w:keepNext w:val="0"/>
        <w:keepLines w:val="0"/>
        <w:pageBreakBefore w:val="0"/>
        <w:numPr>
          <w:ilvl w:val="0"/>
          <w:numId w:val="0"/>
        </w:numPr>
        <w:kinsoku/>
        <w:wordWrap/>
        <w:overflowPunct/>
        <w:topLinePunct w:val="0"/>
        <w:autoSpaceDE/>
        <w:autoSpaceDN/>
        <w:bidi w:val="0"/>
        <w:adjustRightInd/>
        <w:snapToGrid/>
        <w:spacing w:line="540" w:lineRule="exact"/>
        <w:ind w:left="645" w:leftChars="0"/>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（十）建筑工务署</w:t>
      </w:r>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eastAsia="楷体_GB2312"/>
          <w:color w:val="auto"/>
          <w:sz w:val="32"/>
          <w:szCs w:val="32"/>
          <w:highlight w:val="none"/>
          <w:lang w:eastAsia="zh-CN"/>
        </w:rPr>
      </w:pPr>
      <w:r>
        <w:rPr>
          <w:rFonts w:hint="eastAsia" w:ascii="仿宋_GB2312" w:hAnsi="Calibri" w:eastAsia="仿宋_GB2312"/>
          <w:color w:val="auto"/>
          <w:kern w:val="2"/>
          <w:sz w:val="32"/>
          <w:szCs w:val="32"/>
          <w:highlight w:val="none"/>
          <w:lang w:val="en-US" w:eastAsia="zh-CN" w:bidi="ar-SA"/>
        </w:rPr>
        <w:t>负责</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kern w:val="2"/>
          <w:sz w:val="32"/>
          <w:szCs w:val="32"/>
          <w:highlight w:val="none"/>
          <w:lang w:val="en-US" w:eastAsia="zh-CN" w:bidi="ar-SA"/>
        </w:rPr>
        <w:t>涉及配套</w:t>
      </w:r>
      <w:r>
        <w:rPr>
          <w:rFonts w:hint="eastAsia" w:ascii="仿宋_GB2312" w:hAnsi="Calibri" w:eastAsia="仿宋_GB2312"/>
          <w:color w:val="auto"/>
          <w:kern w:val="2"/>
          <w:sz w:val="32"/>
          <w:szCs w:val="32"/>
          <w:highlight w:val="none"/>
          <w:lang w:val="en-US" w:eastAsia="zh-CN" w:bidi="ar-SA"/>
        </w:rPr>
        <w:t>项目的组织实施及监督管理工作。完成项目的质量、进度等控制目标。</w:t>
      </w:r>
    </w:p>
    <w:p>
      <w:pPr>
        <w:keepNext w:val="0"/>
        <w:keepLines w:val="0"/>
        <w:pageBreakBefore w:val="0"/>
        <w:numPr>
          <w:ilvl w:val="0"/>
          <w:numId w:val="0"/>
        </w:numPr>
        <w:kinsoku/>
        <w:wordWrap/>
        <w:overflowPunct/>
        <w:topLinePunct w:val="0"/>
        <w:autoSpaceDE/>
        <w:autoSpaceDN/>
        <w:bidi w:val="0"/>
        <w:adjustRightInd/>
        <w:snapToGrid/>
        <w:spacing w:line="540" w:lineRule="exact"/>
        <w:ind w:left="645" w:leftChars="0"/>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（十一）住房保障中心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eastAsia="楷体_GB2312"/>
          <w:color w:val="auto"/>
          <w:sz w:val="32"/>
          <w:szCs w:val="32"/>
          <w:highlight w:val="none"/>
          <w:lang w:eastAsia="zh-CN"/>
        </w:rPr>
      </w:pPr>
      <w:r>
        <w:rPr>
          <w:rFonts w:hint="eastAsia" w:ascii="仿宋_GB2312" w:eastAsia="仿宋_GB2312"/>
          <w:color w:val="auto"/>
          <w:sz w:val="32"/>
          <w:szCs w:val="32"/>
          <w:highlight w:val="none"/>
          <w:lang w:eastAsia="zh-CN"/>
        </w:rPr>
        <w:t>负责</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lang w:eastAsia="zh-CN"/>
        </w:rPr>
        <w:t>项目的筹集建设、配租配售、维修维护和监督管理工作；</w:t>
      </w:r>
      <w:r>
        <w:rPr>
          <w:rFonts w:hint="eastAsia" w:ascii="仿宋_GB2312" w:eastAsia="仿宋_GB2312"/>
          <w:color w:val="auto"/>
          <w:sz w:val="32"/>
          <w:szCs w:val="32"/>
          <w:highlight w:val="none"/>
        </w:rPr>
        <w:t>负责</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的日常工作；负责制订</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五年规划、年度计划及相关工作方案；协调解决</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工作推进过程中遇到的相关问题；负责领导小组交办的其它事项</w:t>
      </w:r>
      <w:r>
        <w:rPr>
          <w:rFonts w:hint="eastAsia" w:ascii="仿宋_GB2312" w:eastAsia="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left="645" w:leftChars="0"/>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（十二）交通轨道管理中心</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Calibri" w:eastAsia="仿宋_GB2312"/>
          <w:color w:val="auto"/>
          <w:kern w:val="2"/>
          <w:sz w:val="32"/>
          <w:szCs w:val="32"/>
          <w:highlight w:val="none"/>
          <w:lang w:val="en-US" w:eastAsia="zh-CN" w:bidi="ar-SA"/>
        </w:rPr>
      </w:pPr>
      <w:r>
        <w:rPr>
          <w:rFonts w:hint="eastAsia" w:ascii="仿宋_GB2312" w:eastAsia="仿宋_GB2312"/>
          <w:sz w:val="32"/>
          <w:szCs w:val="32"/>
        </w:rPr>
        <w:t>负责</w:t>
      </w:r>
      <w:r>
        <w:rPr>
          <w:rFonts w:hint="eastAsia" w:ascii="仿宋_GB2312" w:eastAsia="仿宋_GB2312"/>
          <w:color w:val="auto"/>
          <w:sz w:val="32"/>
          <w:szCs w:val="32"/>
          <w:highlight w:val="none"/>
          <w:lang w:val="en-US" w:eastAsia="zh-CN"/>
        </w:rPr>
        <w:t>公共住房</w:t>
      </w:r>
      <w:r>
        <w:rPr>
          <w:rFonts w:hint="eastAsia" w:ascii="仿宋_GB2312" w:eastAsia="仿宋_GB2312"/>
          <w:sz w:val="32"/>
          <w:szCs w:val="32"/>
        </w:rPr>
        <w:t>涉及道路交通建设项目的前期工作，完成道路建设前期工作的质量、进度等控制目标</w:t>
      </w:r>
      <w:r>
        <w:rPr>
          <w:rFonts w:hint="eastAsia" w:ascii="仿宋_GB2312" w:hAnsi="Calibri" w:eastAsia="仿宋_GB2312"/>
          <w:color w:val="auto"/>
          <w:kern w:val="2"/>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重点片区规划发展中心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规建委办</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kern w:val="2"/>
          <w:sz w:val="32"/>
          <w:szCs w:val="32"/>
          <w:u w:val="none"/>
          <w:lang w:val="en-US" w:eastAsia="zh-CN" w:bidi="ar-SA"/>
        </w:rPr>
        <w:t>负责按照《坪山区规划建设委员会工作方案》对公共住房项目建筑设计方案组织开展专家技术论证和规建委决策会议等相关工作。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（十</w:t>
      </w:r>
      <w:r>
        <w:rPr>
          <w:rFonts w:hint="eastAsia" w:ascii="楷体_GB2312" w:eastAsia="楷体_GB2312"/>
          <w:color w:val="auto"/>
          <w:sz w:val="32"/>
          <w:szCs w:val="32"/>
          <w:highlight w:val="none"/>
          <w:lang w:val="en-US" w:eastAsia="zh-CN"/>
        </w:rPr>
        <w:t>四</w:t>
      </w:r>
      <w:r>
        <w:rPr>
          <w:rFonts w:hint="eastAsia" w:ascii="楷体_GB2312" w:eastAsia="楷体_GB2312"/>
          <w:color w:val="auto"/>
          <w:sz w:val="32"/>
          <w:szCs w:val="32"/>
          <w:highlight w:val="none"/>
        </w:rPr>
        <w:t>）各街道办事处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Calibri" w:eastAsia="仿宋_GB2312"/>
          <w:color w:val="auto"/>
          <w:kern w:val="2"/>
          <w:sz w:val="32"/>
          <w:szCs w:val="32"/>
          <w:highlight w:val="none"/>
          <w:lang w:val="en-US" w:eastAsia="zh-CN" w:bidi="ar-SA"/>
        </w:rPr>
      </w:pPr>
      <w:r>
        <w:rPr>
          <w:rFonts w:hint="eastAsia" w:ascii="仿宋_GB2312" w:eastAsia="仿宋_GB2312"/>
          <w:color w:val="auto"/>
          <w:sz w:val="32"/>
          <w:szCs w:val="32"/>
          <w:highlight w:val="none"/>
        </w:rPr>
        <w:t>配合有关部门做好辖区内</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的相关工作。</w:t>
      </w:r>
    </w:p>
    <w:p>
      <w:pPr>
        <w:keepNext w:val="0"/>
        <w:keepLines w:val="0"/>
        <w:pageBreakBefore w:val="0"/>
        <w:numPr>
          <w:ilvl w:val="0"/>
          <w:numId w:val="0"/>
        </w:numPr>
        <w:kinsoku/>
        <w:wordWrap/>
        <w:overflowPunct/>
        <w:topLinePunct w:val="0"/>
        <w:autoSpaceDE/>
        <w:autoSpaceDN/>
        <w:bidi w:val="0"/>
        <w:adjustRightInd/>
        <w:snapToGrid/>
        <w:spacing w:line="540" w:lineRule="exact"/>
        <w:ind w:left="645" w:leftChars="0"/>
        <w:textAlignment w:val="auto"/>
        <w:outlineLvl w:val="9"/>
        <w:rPr>
          <w:rFonts w:hint="eastAsia" w:ascii="仿宋_GB2312" w:hAnsi="Calibri" w:eastAsia="仿宋_GB2312"/>
          <w:color w:val="auto"/>
          <w:kern w:val="2"/>
          <w:sz w:val="32"/>
          <w:szCs w:val="32"/>
          <w:highlight w:val="none"/>
          <w:lang w:val="en-US" w:eastAsia="zh-CN" w:bidi="ar-SA"/>
        </w:rPr>
      </w:pPr>
      <w:r>
        <w:rPr>
          <w:rFonts w:hint="eastAsia" w:ascii="楷体_GB2312" w:eastAsia="楷体_GB2312"/>
          <w:color w:val="auto"/>
          <w:sz w:val="32"/>
          <w:szCs w:val="32"/>
          <w:highlight w:val="none"/>
          <w:lang w:eastAsia="zh-CN"/>
        </w:rPr>
        <w:t>（十</w:t>
      </w:r>
      <w:r>
        <w:rPr>
          <w:rFonts w:hint="eastAsia" w:ascii="楷体_GB2312" w:eastAsia="楷体_GB2312"/>
          <w:color w:val="auto"/>
          <w:sz w:val="32"/>
          <w:szCs w:val="32"/>
          <w:highlight w:val="none"/>
          <w:lang w:val="en-US" w:eastAsia="zh-CN"/>
        </w:rPr>
        <w:t>五</w:t>
      </w:r>
      <w:r>
        <w:rPr>
          <w:rFonts w:hint="eastAsia" w:ascii="楷体_GB2312" w:eastAsia="楷体_GB2312"/>
          <w:color w:val="auto"/>
          <w:sz w:val="32"/>
          <w:szCs w:val="32"/>
          <w:highlight w:val="none"/>
          <w:lang w:eastAsia="zh-CN"/>
        </w:rPr>
        <w:t>）市规划和自然资源局坪山管理局</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olor w:val="auto"/>
          <w:kern w:val="2"/>
          <w:sz w:val="32"/>
          <w:szCs w:val="32"/>
          <w:highlight w:val="none"/>
          <w:lang w:val="en-US" w:eastAsia="zh-CN" w:bidi="ar-SA"/>
        </w:rPr>
      </w:pPr>
      <w:r>
        <w:rPr>
          <w:rFonts w:hint="eastAsia" w:ascii="仿宋_GB2312" w:hAnsi="Calibri" w:eastAsia="仿宋_GB2312"/>
          <w:color w:val="auto"/>
          <w:kern w:val="2"/>
          <w:sz w:val="32"/>
          <w:szCs w:val="32"/>
          <w:highlight w:val="none"/>
          <w:lang w:val="en-US" w:eastAsia="zh-CN" w:bidi="ar-SA"/>
        </w:rPr>
        <w:t>负责拟订并实施</w:t>
      </w:r>
      <w:r>
        <w:rPr>
          <w:rFonts w:hint="eastAsia" w:ascii="仿宋_GB2312" w:eastAsia="仿宋_GB2312"/>
          <w:color w:val="auto"/>
          <w:sz w:val="32"/>
          <w:szCs w:val="32"/>
          <w:highlight w:val="none"/>
          <w:lang w:val="en-US" w:eastAsia="zh-CN"/>
        </w:rPr>
        <w:t>公共住房</w:t>
      </w:r>
      <w:r>
        <w:rPr>
          <w:rFonts w:hint="eastAsia" w:ascii="仿宋_GB2312" w:hAnsi="Calibri" w:eastAsia="仿宋_GB2312"/>
          <w:color w:val="auto"/>
          <w:kern w:val="2"/>
          <w:sz w:val="32"/>
          <w:szCs w:val="32"/>
          <w:highlight w:val="none"/>
          <w:lang w:val="en-US" w:eastAsia="zh-CN" w:bidi="ar-SA"/>
        </w:rPr>
        <w:t>项目土地规划；负责</w:t>
      </w:r>
      <w:r>
        <w:rPr>
          <w:rFonts w:hint="eastAsia" w:ascii="仿宋_GB2312" w:eastAsia="仿宋_GB2312"/>
          <w:color w:val="auto"/>
          <w:sz w:val="32"/>
          <w:szCs w:val="32"/>
          <w:highlight w:val="none"/>
          <w:lang w:val="en-US" w:eastAsia="zh-CN"/>
        </w:rPr>
        <w:t>公共住房</w:t>
      </w:r>
      <w:r>
        <w:rPr>
          <w:rFonts w:hint="eastAsia" w:ascii="仿宋_GB2312" w:hAnsi="Calibri" w:eastAsia="仿宋_GB2312"/>
          <w:color w:val="auto"/>
          <w:kern w:val="2"/>
          <w:sz w:val="32"/>
          <w:szCs w:val="32"/>
          <w:highlight w:val="none"/>
          <w:lang w:val="en-US" w:eastAsia="zh-CN" w:bidi="ar-SA"/>
        </w:rPr>
        <w:t>项目建设用地选址、预审和规划许可工作</w:t>
      </w:r>
      <w:r>
        <w:rPr>
          <w:rFonts w:hint="eastAsia" w:ascii="仿宋_GB2312" w:eastAsia="仿宋_GB2312"/>
          <w:color w:val="auto"/>
          <w:kern w:val="2"/>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（十六）</w:t>
      </w:r>
      <w:r>
        <w:rPr>
          <w:rFonts w:hint="eastAsia" w:ascii="楷体_GB2312" w:hAnsi="楷体_GB2312" w:eastAsia="楷体_GB2312" w:cs="楷体_GB2312"/>
          <w:sz w:val="32"/>
          <w:szCs w:val="32"/>
        </w:rPr>
        <w:t>市生态环境局坪山管理局</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olor w:val="auto"/>
          <w:kern w:val="2"/>
          <w:sz w:val="32"/>
          <w:szCs w:val="32"/>
          <w:highlight w:val="none"/>
          <w:lang w:val="en-US" w:eastAsia="zh-CN" w:bidi="ar-SA"/>
        </w:rPr>
      </w:pPr>
      <w:r>
        <w:rPr>
          <w:rFonts w:hint="eastAsia" w:ascii="仿宋_GB2312" w:eastAsia="仿宋_GB2312"/>
          <w:sz w:val="32"/>
          <w:szCs w:val="32"/>
          <w:lang w:val="en-US" w:eastAsia="zh-CN"/>
        </w:rPr>
        <w:t>负责核查</w:t>
      </w:r>
      <w:r>
        <w:rPr>
          <w:rFonts w:hint="eastAsia" w:ascii="仿宋_GB2312" w:eastAsia="仿宋_GB2312"/>
          <w:color w:val="auto"/>
          <w:sz w:val="32"/>
          <w:szCs w:val="32"/>
          <w:highlight w:val="none"/>
          <w:lang w:val="en-US" w:eastAsia="zh-CN"/>
        </w:rPr>
        <w:t>公共住房项目</w:t>
      </w:r>
      <w:r>
        <w:rPr>
          <w:rFonts w:hint="eastAsia" w:ascii="仿宋_GB2312" w:eastAsia="仿宋_GB2312"/>
          <w:sz w:val="32"/>
          <w:szCs w:val="32"/>
          <w:lang w:val="en-US" w:eastAsia="zh-CN"/>
        </w:rPr>
        <w:t>选址及周边敏感环境因素和可能存在的环境风险。</w:t>
      </w:r>
    </w:p>
    <w:p>
      <w:pPr>
        <w:keepNext w:val="0"/>
        <w:keepLines w:val="0"/>
        <w:pageBreakBefore w:val="0"/>
        <w:numPr>
          <w:ilvl w:val="0"/>
          <w:numId w:val="0"/>
        </w:numPr>
        <w:kinsoku/>
        <w:wordWrap/>
        <w:overflowPunct/>
        <w:topLinePunct w:val="0"/>
        <w:autoSpaceDE/>
        <w:autoSpaceDN/>
        <w:bidi w:val="0"/>
        <w:adjustRightInd/>
        <w:snapToGrid/>
        <w:spacing w:line="540" w:lineRule="exact"/>
        <w:ind w:left="645" w:leftChars="0"/>
        <w:textAlignment w:val="auto"/>
        <w:outlineLvl w:val="9"/>
        <w:rPr>
          <w:rFonts w:hint="eastAsia" w:ascii="楷体_GB2312" w:eastAsia="楷体_GB2312"/>
          <w:color w:val="auto"/>
          <w:sz w:val="32"/>
          <w:szCs w:val="32"/>
          <w:highlight w:val="none"/>
          <w:lang w:eastAsia="zh-CN"/>
        </w:rPr>
      </w:pPr>
      <w:r>
        <w:rPr>
          <w:rFonts w:hint="eastAsia" w:ascii="楷体_GB2312" w:eastAsia="楷体_GB2312"/>
          <w:color w:val="auto"/>
          <w:sz w:val="32"/>
          <w:szCs w:val="32"/>
          <w:highlight w:val="none"/>
          <w:lang w:eastAsia="zh-CN"/>
        </w:rPr>
        <w:t>（十</w:t>
      </w:r>
      <w:r>
        <w:rPr>
          <w:rFonts w:hint="eastAsia" w:ascii="楷体_GB2312" w:eastAsia="楷体_GB2312"/>
          <w:color w:val="auto"/>
          <w:sz w:val="32"/>
          <w:szCs w:val="32"/>
          <w:highlight w:val="none"/>
          <w:lang w:val="en-US" w:eastAsia="zh-CN"/>
        </w:rPr>
        <w:t>七</w:t>
      </w:r>
      <w:r>
        <w:rPr>
          <w:rFonts w:hint="eastAsia" w:ascii="楷体_GB2312" w:eastAsia="楷体_GB2312"/>
          <w:color w:val="auto"/>
          <w:sz w:val="32"/>
          <w:szCs w:val="32"/>
          <w:highlight w:val="none"/>
          <w:lang w:eastAsia="zh-CN"/>
        </w:rPr>
        <w:t>）市交通运输局坪山管理局</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Calibri" w:eastAsia="仿宋_GB2312"/>
          <w:color w:val="auto"/>
          <w:kern w:val="2"/>
          <w:sz w:val="32"/>
          <w:szCs w:val="32"/>
          <w:highlight w:val="none"/>
          <w:lang w:val="en-US" w:eastAsia="zh-CN" w:bidi="ar-SA"/>
        </w:rPr>
      </w:pPr>
      <w:r>
        <w:rPr>
          <w:rFonts w:hint="eastAsia" w:ascii="仿宋_GB2312" w:hAnsi="Calibri" w:eastAsia="仿宋_GB2312"/>
          <w:color w:val="auto"/>
          <w:kern w:val="2"/>
          <w:sz w:val="32"/>
          <w:szCs w:val="32"/>
          <w:highlight w:val="none"/>
          <w:lang w:val="en-US" w:eastAsia="zh-CN" w:bidi="ar-SA"/>
        </w:rPr>
        <w:t>参与</w:t>
      </w:r>
      <w:r>
        <w:rPr>
          <w:rFonts w:hint="eastAsia" w:ascii="仿宋_GB2312" w:eastAsia="仿宋_GB2312"/>
          <w:color w:val="auto"/>
          <w:sz w:val="32"/>
          <w:szCs w:val="32"/>
          <w:highlight w:val="none"/>
          <w:lang w:val="en-US" w:eastAsia="zh-CN"/>
        </w:rPr>
        <w:t>公共住房</w:t>
      </w:r>
      <w:r>
        <w:rPr>
          <w:rFonts w:hint="eastAsia" w:ascii="仿宋_GB2312" w:hAnsi="Calibri" w:eastAsia="仿宋_GB2312"/>
          <w:color w:val="auto"/>
          <w:kern w:val="2"/>
          <w:sz w:val="32"/>
          <w:szCs w:val="32"/>
          <w:highlight w:val="none"/>
          <w:lang w:val="en-US" w:eastAsia="zh-CN" w:bidi="ar-SA"/>
        </w:rPr>
        <w:t>项目周边交通规划，</w:t>
      </w:r>
      <w:r>
        <w:rPr>
          <w:rFonts w:hint="eastAsia" w:ascii="仿宋_GB2312" w:eastAsia="仿宋_GB2312"/>
          <w:sz w:val="32"/>
          <w:szCs w:val="32"/>
        </w:rPr>
        <w:t>配合判断项目是否满足片区交通管理需要</w:t>
      </w:r>
      <w:r>
        <w:rPr>
          <w:rFonts w:hint="eastAsia" w:ascii="仿宋_GB2312"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（十</w:t>
      </w:r>
      <w:r>
        <w:rPr>
          <w:rFonts w:hint="eastAsia" w:ascii="楷体_GB2312" w:eastAsia="楷体_GB2312"/>
          <w:color w:val="auto"/>
          <w:sz w:val="32"/>
          <w:szCs w:val="32"/>
          <w:highlight w:val="none"/>
          <w:lang w:val="en-US" w:eastAsia="zh-CN"/>
        </w:rPr>
        <w:t>八</w:t>
      </w:r>
      <w:r>
        <w:rPr>
          <w:rFonts w:hint="eastAsia" w:ascii="楷体_GB2312" w:eastAsia="楷体_GB2312"/>
          <w:color w:val="auto"/>
          <w:sz w:val="32"/>
          <w:szCs w:val="32"/>
          <w:highlight w:val="none"/>
        </w:rPr>
        <w:t>）深圳市坪山人才安居有限公司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负责</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的筹集、建设、分配、运营、管理等事务性工作。负责</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项目的资金筹集和使用，配合相关部门做好</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项目的相关工作。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黑体" w:eastAsia="黑体"/>
          <w:color w:val="auto"/>
          <w:sz w:val="32"/>
          <w:szCs w:val="32"/>
          <w:highlight w:val="none"/>
        </w:rPr>
      </w:pPr>
      <w:r>
        <w:rPr>
          <w:rFonts w:hint="eastAsia" w:ascii="黑体" w:eastAsia="黑体"/>
          <w:color w:val="auto"/>
          <w:sz w:val="32"/>
          <w:szCs w:val="32"/>
          <w:highlight w:val="none"/>
        </w:rPr>
        <w:t>四、主要措施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领导小组根据工作需要不定期召开会议，由组长主持。领导小组办公室负责从各成员单位收集汇总拟上会议题并报组长审定。经组长同意，由领导小组办公室安排会议。领导小组会议以会议纪要形式明确议定事项，经与会单位同意后印发有关文件。各成员单位要按照职责分工，主动研究保障性安居工程建设有关问题，切实履行本部门职责。按要求参加领导小组会议，认真落实领导小组会议议定事项。要互通信息、互相配合、形成合力，共同推进保障性安居工程建设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黑体" w:eastAsia="黑体"/>
          <w:color w:val="auto"/>
          <w:sz w:val="32"/>
          <w:szCs w:val="32"/>
          <w:highlight w:val="none"/>
        </w:rPr>
      </w:pPr>
      <w:r>
        <w:rPr>
          <w:rFonts w:hint="eastAsia" w:ascii="黑体" w:eastAsia="黑体"/>
          <w:color w:val="auto"/>
          <w:sz w:val="32"/>
          <w:szCs w:val="32"/>
          <w:highlight w:val="none"/>
        </w:rPr>
        <w:t>五、有关要求</w:t>
      </w:r>
    </w:p>
    <w:p>
      <w:pPr>
        <w:keepNext w:val="0"/>
        <w:keepLines w:val="0"/>
        <w:pageBreakBefore w:val="0"/>
        <w:kinsoku/>
        <w:wordWrap/>
        <w:overflowPunct/>
        <w:topLinePunct w:val="0"/>
        <w:autoSpaceDE/>
        <w:autoSpaceDN/>
        <w:bidi w:val="0"/>
        <w:adjustRightInd/>
        <w:snapToGrid/>
        <w:spacing w:line="540" w:lineRule="exact"/>
        <w:ind w:firstLine="640"/>
        <w:textAlignment w:val="auto"/>
        <w:outlineLvl w:val="9"/>
        <w:rPr>
          <w:rFonts w:ascii="仿宋_GB2312" w:eastAsia="仿宋_GB2312"/>
          <w:color w:val="auto"/>
          <w:sz w:val="32"/>
          <w:szCs w:val="32"/>
          <w:highlight w:val="none"/>
        </w:rPr>
      </w:pPr>
      <w:r>
        <w:rPr>
          <w:rFonts w:hint="eastAsia" w:ascii="楷体_GB2312" w:eastAsia="楷体_GB2312"/>
          <w:color w:val="auto"/>
          <w:sz w:val="32"/>
          <w:szCs w:val="32"/>
          <w:highlight w:val="none"/>
        </w:rPr>
        <w:t>（一）统一思想，高度重视。</w:t>
      </w:r>
      <w:r>
        <w:rPr>
          <w:rFonts w:hint="eastAsia" w:ascii="仿宋_GB2312" w:hAnsi="仿宋" w:eastAsia="仿宋_GB2312"/>
          <w:color w:val="auto"/>
          <w:sz w:val="32"/>
          <w:szCs w:val="32"/>
          <w:highlight w:val="none"/>
        </w:rPr>
        <w:t>大力推进</w:t>
      </w:r>
      <w:r>
        <w:rPr>
          <w:rFonts w:hint="eastAsia" w:ascii="仿宋_GB2312" w:eastAsia="仿宋_GB2312"/>
          <w:color w:val="auto"/>
          <w:sz w:val="32"/>
          <w:szCs w:val="32"/>
          <w:highlight w:val="none"/>
          <w:lang w:val="en-US" w:eastAsia="zh-CN"/>
        </w:rPr>
        <w:t>公共住房</w:t>
      </w:r>
      <w:r>
        <w:rPr>
          <w:rFonts w:hint="eastAsia" w:ascii="仿宋_GB2312" w:hAnsi="仿宋" w:eastAsia="仿宋_GB2312"/>
          <w:color w:val="auto"/>
          <w:sz w:val="32"/>
          <w:szCs w:val="32"/>
          <w:highlight w:val="none"/>
        </w:rPr>
        <w:t>建设，是社会和谐稳定的内在要求，是当前和今后相当长的时期内政府工作的重中之重。作为最基本的民生需求，住房问题</w:t>
      </w:r>
      <w:r>
        <w:rPr>
          <w:rFonts w:hint="eastAsia" w:ascii="仿宋_GB2312" w:eastAsia="仿宋_GB2312"/>
          <w:color w:val="auto"/>
          <w:sz w:val="32"/>
          <w:szCs w:val="32"/>
          <w:highlight w:val="none"/>
        </w:rPr>
        <w:t>直接关系到广大人民群众的幸福和尊严，关系到社会的和谐与稳定，必须引起各级各部门高度重视。</w:t>
      </w:r>
    </w:p>
    <w:p>
      <w:pPr>
        <w:keepNext w:val="0"/>
        <w:keepLines w:val="0"/>
        <w:pageBreakBefore w:val="0"/>
        <w:kinsoku/>
        <w:wordWrap/>
        <w:overflowPunct/>
        <w:topLinePunct w:val="0"/>
        <w:autoSpaceDE/>
        <w:autoSpaceDN/>
        <w:bidi w:val="0"/>
        <w:adjustRightInd/>
        <w:snapToGrid/>
        <w:spacing w:line="540" w:lineRule="exact"/>
        <w:ind w:firstLine="640"/>
        <w:textAlignment w:val="auto"/>
        <w:outlineLvl w:val="9"/>
        <w:rPr>
          <w:rFonts w:ascii="仿宋_GB2312" w:eastAsia="仿宋_GB2312"/>
          <w:color w:val="auto"/>
          <w:sz w:val="32"/>
          <w:szCs w:val="32"/>
          <w:highlight w:val="none"/>
        </w:rPr>
      </w:pPr>
      <w:r>
        <w:rPr>
          <w:rFonts w:hint="eastAsia" w:ascii="楷体_GB2312" w:eastAsia="楷体_GB2312"/>
          <w:color w:val="auto"/>
          <w:sz w:val="32"/>
          <w:szCs w:val="32"/>
          <w:highlight w:val="none"/>
        </w:rPr>
        <w:t>（二）严密组织，抓好落实。</w:t>
      </w:r>
      <w:r>
        <w:rPr>
          <w:rFonts w:hint="eastAsia" w:ascii="仿宋_GB2312" w:eastAsia="仿宋_GB2312"/>
          <w:color w:val="auto"/>
          <w:sz w:val="32"/>
          <w:szCs w:val="32"/>
          <w:highlight w:val="none"/>
        </w:rPr>
        <w:t>各单位要站在讲政治的高度，认真抓好</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的各项工作。具体做到“三个到位”：一是组织到位。尤其负责项目筹集和建设的单位，要组织专业人员成立项目组，专门负责</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的相关工作。</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是措施到位。各单位要根据实际情况，制订切实可行的实施方案，倒排工期，按照要求的时间节点认真抓好落实。</w:t>
      </w:r>
    </w:p>
    <w:p>
      <w:pPr>
        <w:keepNext w:val="0"/>
        <w:keepLines w:val="0"/>
        <w:pageBreakBefore w:val="0"/>
        <w:kinsoku/>
        <w:wordWrap/>
        <w:overflowPunct/>
        <w:topLinePunct w:val="0"/>
        <w:autoSpaceDE/>
        <w:autoSpaceDN/>
        <w:bidi w:val="0"/>
        <w:adjustRightInd/>
        <w:snapToGrid/>
        <w:spacing w:line="540" w:lineRule="exact"/>
        <w:ind w:firstLine="640"/>
        <w:textAlignment w:val="auto"/>
        <w:outlineLvl w:val="9"/>
        <w:rPr>
          <w:rFonts w:ascii="仿宋_GB2312" w:eastAsia="仿宋_GB2312"/>
          <w:color w:val="auto"/>
          <w:sz w:val="32"/>
          <w:szCs w:val="32"/>
          <w:highlight w:val="none"/>
        </w:rPr>
      </w:pPr>
      <w:r>
        <w:rPr>
          <w:rFonts w:hint="eastAsia" w:ascii="楷体_GB2312" w:eastAsia="楷体_GB2312"/>
          <w:color w:val="auto"/>
          <w:sz w:val="32"/>
          <w:szCs w:val="32"/>
          <w:highlight w:val="none"/>
        </w:rPr>
        <w:t>（三）积极配合，加强协调。</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建设工作时间紧、任务重、涉及面广，各单位要在认真履行好各自职责分工的基础上，积极主动与各相关单位加强协调，确保完成市里下达给我区的工作任务。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color w:val="auto"/>
          <w:highlight w:val="none"/>
        </w:rPr>
      </w:pPr>
      <w:r>
        <w:rPr>
          <w:rFonts w:hint="eastAsia" w:ascii="楷体_GB2312" w:eastAsia="楷体_GB2312"/>
          <w:color w:val="auto"/>
          <w:sz w:val="32"/>
          <w:szCs w:val="32"/>
          <w:highlight w:val="none"/>
        </w:rPr>
        <w:t>（四）加强宣传，引导舆论。</w:t>
      </w:r>
      <w:r>
        <w:rPr>
          <w:rFonts w:hint="eastAsia" w:ascii="仿宋_GB2312" w:eastAsia="仿宋_GB2312"/>
          <w:color w:val="auto"/>
          <w:sz w:val="32"/>
          <w:szCs w:val="32"/>
          <w:highlight w:val="none"/>
        </w:rPr>
        <w:t>加大</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工作宣传力度，正确引导公共舆论导向，提高相关工作的透明度，增强公众对</w:t>
      </w:r>
      <w:r>
        <w:rPr>
          <w:rFonts w:hint="eastAsia" w:ascii="仿宋_GB2312" w:eastAsia="仿宋_GB2312"/>
          <w:color w:val="auto"/>
          <w:sz w:val="32"/>
          <w:szCs w:val="32"/>
          <w:highlight w:val="none"/>
          <w:lang w:val="en-US" w:eastAsia="zh-CN"/>
        </w:rPr>
        <w:t>公共住房</w:t>
      </w:r>
      <w:r>
        <w:rPr>
          <w:rFonts w:hint="eastAsia" w:ascii="仿宋_GB2312" w:eastAsia="仿宋_GB2312"/>
          <w:color w:val="auto"/>
          <w:sz w:val="32"/>
          <w:szCs w:val="32"/>
          <w:highlight w:val="none"/>
        </w:rPr>
        <w:t>工作和相关政策的理解。</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color w:val="auto"/>
          <w:highlight w:val="none"/>
        </w:rPr>
      </w:pPr>
    </w:p>
    <w:p>
      <w:pPr>
        <w:keepNext w:val="0"/>
        <w:keepLines w:val="0"/>
        <w:pageBreakBefore w:val="0"/>
        <w:kinsoku/>
        <w:wordWrap/>
        <w:overflowPunct/>
        <w:topLinePunct w:val="0"/>
        <w:autoSpaceDE/>
        <w:autoSpaceDN/>
        <w:bidi w:val="0"/>
        <w:adjustRightInd/>
        <w:snapToGrid/>
        <w:spacing w:line="540" w:lineRule="exact"/>
        <w:textAlignment w:val="auto"/>
        <w:outlineLvl w:val="9"/>
        <w:rPr>
          <w:color w:val="auto"/>
          <w:highlight w:val="none"/>
        </w:rPr>
      </w:pPr>
    </w:p>
    <w:p>
      <w:pPr>
        <w:keepNext w:val="0"/>
        <w:keepLines w:val="0"/>
        <w:pageBreakBefore w:val="0"/>
        <w:kinsoku/>
        <w:wordWrap/>
        <w:overflowPunct/>
        <w:topLinePunct w:val="0"/>
        <w:autoSpaceDE/>
        <w:autoSpaceDN/>
        <w:bidi w:val="0"/>
        <w:adjustRightInd/>
        <w:snapToGrid/>
        <w:spacing w:line="540" w:lineRule="exact"/>
        <w:ind w:firstLine="3840" w:firstLineChars="1200"/>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深圳市坪山区</w:t>
      </w:r>
      <w:r>
        <w:rPr>
          <w:rFonts w:hint="eastAsia" w:ascii="仿宋_GB2312" w:eastAsia="仿宋_GB2312"/>
          <w:color w:val="auto"/>
          <w:sz w:val="32"/>
          <w:szCs w:val="32"/>
          <w:highlight w:val="none"/>
          <w:lang w:eastAsia="zh-CN"/>
        </w:rPr>
        <w:t>住房保障中心</w:t>
      </w:r>
    </w:p>
    <w:p>
      <w:pPr>
        <w:keepNext w:val="0"/>
        <w:keepLines w:val="0"/>
        <w:pageBreakBefore w:val="0"/>
        <w:kinsoku/>
        <w:wordWrap/>
        <w:overflowPunct/>
        <w:topLinePunct w:val="0"/>
        <w:autoSpaceDE/>
        <w:autoSpaceDN/>
        <w:bidi w:val="0"/>
        <w:adjustRightInd/>
        <w:snapToGrid/>
        <w:spacing w:line="540" w:lineRule="exact"/>
        <w:ind w:firstLine="4160" w:firstLineChars="13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2021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val="en" w:eastAsia="zh-CN"/>
        </w:rPr>
        <w:t>6</w:t>
      </w:r>
      <w:r>
        <w:rPr>
          <w:rFonts w:hint="eastAsia" w:ascii="仿宋_GB2312" w:eastAsia="仿宋_GB2312"/>
          <w:color w:val="auto"/>
          <w:sz w:val="32"/>
          <w:szCs w:val="32"/>
          <w:highlight w:val="none"/>
        </w:rPr>
        <w:t>日</w:t>
      </w:r>
    </w:p>
    <w:sectPr>
      <w:headerReference r:id="rId3" w:type="first"/>
      <w:footerReference r:id="rId6" w:type="first"/>
      <w:footerReference r:id="rId4" w:type="default"/>
      <w:footerReference r:id="rId5" w:type="even"/>
      <w:pgSz w:w="11906" w:h="16838"/>
      <w:pgMar w:top="1701" w:right="1797" w:bottom="1134"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Fonts w:hint="eastAsia" w:eastAsia="宋体"/>
                              <w:lang w:eastAsia="zh-CN"/>
                            </w:rPr>
                          </w:pPr>
                          <w:r>
                            <w:rPr>
                              <w:rStyle w:val="8"/>
                              <w:rFonts w:hint="eastAsia"/>
                              <w:lang w:eastAsia="zh-CN"/>
                            </w:rPr>
                            <w:t xml:space="preserve">— </w:t>
                          </w:r>
                          <w:r>
                            <w:rPr>
                              <w:rStyle w:val="8"/>
                              <w:rFonts w:hint="eastAsia"/>
                              <w:lang w:eastAsia="zh-CN"/>
                            </w:rPr>
                            <w:fldChar w:fldCharType="begin"/>
                          </w:r>
                          <w:r>
                            <w:rPr>
                              <w:rStyle w:val="8"/>
                              <w:rFonts w:hint="eastAsia"/>
                              <w:lang w:eastAsia="zh-CN"/>
                            </w:rPr>
                            <w:instrText xml:space="preserve"> PAGE  \* MERGEFORMAT </w:instrText>
                          </w:r>
                          <w:r>
                            <w:rPr>
                              <w:rStyle w:val="8"/>
                              <w:rFonts w:hint="eastAsia"/>
                              <w:lang w:eastAsia="zh-CN"/>
                            </w:rPr>
                            <w:fldChar w:fldCharType="separate"/>
                          </w:r>
                          <w:r>
                            <w:rPr>
                              <w:rStyle w:val="8"/>
                              <w:rFonts w:hint="eastAsia"/>
                              <w:lang w:eastAsia="zh-CN"/>
                            </w:rPr>
                            <w:t>2</w:t>
                          </w:r>
                          <w:r>
                            <w:rPr>
                              <w:rStyle w:val="8"/>
                              <w:rFonts w:hint="eastAsia"/>
                              <w:lang w:eastAsia="zh-CN"/>
                            </w:rPr>
                            <w:fldChar w:fldCharType="end"/>
                          </w:r>
                          <w:r>
                            <w:rPr>
                              <w:rStyle w:val="8"/>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8"/>
                        <w:rFonts w:hint="eastAsia" w:eastAsia="宋体"/>
                        <w:lang w:eastAsia="zh-CN"/>
                      </w:rPr>
                    </w:pPr>
                    <w:r>
                      <w:rPr>
                        <w:rStyle w:val="8"/>
                        <w:rFonts w:hint="eastAsia"/>
                        <w:lang w:eastAsia="zh-CN"/>
                      </w:rPr>
                      <w:t xml:space="preserve">— </w:t>
                    </w:r>
                    <w:r>
                      <w:rPr>
                        <w:rStyle w:val="8"/>
                        <w:rFonts w:hint="eastAsia"/>
                        <w:lang w:eastAsia="zh-CN"/>
                      </w:rPr>
                      <w:fldChar w:fldCharType="begin"/>
                    </w:r>
                    <w:r>
                      <w:rPr>
                        <w:rStyle w:val="8"/>
                        <w:rFonts w:hint="eastAsia"/>
                        <w:lang w:eastAsia="zh-CN"/>
                      </w:rPr>
                      <w:instrText xml:space="preserve"> PAGE  \* MERGEFORMAT </w:instrText>
                    </w:r>
                    <w:r>
                      <w:rPr>
                        <w:rStyle w:val="8"/>
                        <w:rFonts w:hint="eastAsia"/>
                        <w:lang w:eastAsia="zh-CN"/>
                      </w:rPr>
                      <w:fldChar w:fldCharType="separate"/>
                    </w:r>
                    <w:r>
                      <w:rPr>
                        <w:rStyle w:val="8"/>
                        <w:rFonts w:hint="eastAsia"/>
                        <w:lang w:eastAsia="zh-CN"/>
                      </w:rPr>
                      <w:t>2</w:t>
                    </w:r>
                    <w:r>
                      <w:rPr>
                        <w:rStyle w:val="8"/>
                        <w:rFonts w:hint="eastAsia"/>
                        <w:lang w:eastAsia="zh-CN"/>
                      </w:rPr>
                      <w:fldChar w:fldCharType="end"/>
                    </w:r>
                    <w:r>
                      <w:rPr>
                        <w:rStyle w:val="8"/>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574CD"/>
    <w:multiLevelType w:val="singleLevel"/>
    <w:tmpl w:val="CA9574C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C1021"/>
    <w:rsid w:val="01976180"/>
    <w:rsid w:val="0D09050D"/>
    <w:rsid w:val="0E1647B4"/>
    <w:rsid w:val="0F81052C"/>
    <w:rsid w:val="138C4E05"/>
    <w:rsid w:val="164B436A"/>
    <w:rsid w:val="1904400A"/>
    <w:rsid w:val="1C5650A1"/>
    <w:rsid w:val="1E670646"/>
    <w:rsid w:val="277E5F18"/>
    <w:rsid w:val="2AFF3ECF"/>
    <w:rsid w:val="2C770857"/>
    <w:rsid w:val="2DE445BC"/>
    <w:rsid w:val="376004D3"/>
    <w:rsid w:val="39D8698D"/>
    <w:rsid w:val="3F5B542B"/>
    <w:rsid w:val="42FD7997"/>
    <w:rsid w:val="44B076AB"/>
    <w:rsid w:val="45285037"/>
    <w:rsid w:val="453E66C6"/>
    <w:rsid w:val="4546696B"/>
    <w:rsid w:val="460E669C"/>
    <w:rsid w:val="478B39AC"/>
    <w:rsid w:val="48391168"/>
    <w:rsid w:val="491C1021"/>
    <w:rsid w:val="50432D7E"/>
    <w:rsid w:val="522D4F44"/>
    <w:rsid w:val="544147C7"/>
    <w:rsid w:val="55E147C4"/>
    <w:rsid w:val="5EA23224"/>
    <w:rsid w:val="62626793"/>
    <w:rsid w:val="62A34A4B"/>
    <w:rsid w:val="66203581"/>
    <w:rsid w:val="6BCC5843"/>
    <w:rsid w:val="73B17452"/>
    <w:rsid w:val="7BFF15DE"/>
    <w:rsid w:val="A7EB1D6B"/>
    <w:rsid w:val="FCF48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firstLine="560" w:firstLineChars="200"/>
    </w:pPr>
    <w:rPr>
      <w:rFonts w:ascii="Times New Roman" w:hAnsi="Times New Roman"/>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0"/>
  </w:style>
  <w:style w:type="character" w:customStyle="1" w:styleId="9">
    <w:name w:val="span_th_content Char"/>
    <w:basedOn w:val="7"/>
    <w:link w:val="10"/>
    <w:qFormat/>
    <w:uiPriority w:val="0"/>
    <w:rPr>
      <w:rFonts w:ascii="����" w:hAnsi="����" w:eastAsia="宋体" w:cs="Times New Roman"/>
      <w:snapToGrid/>
      <w:color w:val="auto"/>
      <w:spacing w:val="0"/>
      <w:w w:val="100"/>
      <w:kern w:val="0"/>
      <w:position w:val="0"/>
      <w:sz w:val="24"/>
      <w:szCs w:val="24"/>
      <w:u w:val="none" w:color="auto"/>
      <w:vertAlign w:val="baseline"/>
      <w:lang w:val="en-US" w:eastAsia="zh-CN"/>
    </w:rPr>
  </w:style>
  <w:style w:type="paragraph" w:customStyle="1" w:styleId="10">
    <w:name w:val="span_th_content"/>
    <w:next w:val="2"/>
    <w:link w:val="9"/>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 w:hAnsi="����" w:eastAsia="宋体" w:cs="Times New Roman"/>
      <w:snapToGrid/>
      <w:color w:val="auto"/>
      <w:spacing w:val="0"/>
      <w:w w:val="100"/>
      <w:kern w:val="0"/>
      <w:position w:val="0"/>
      <w:sz w:val="24"/>
      <w:szCs w:val="24"/>
      <w:u w:val="none" w:color="auto"/>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2020-12-20T03:31:00Z</dcterms:created>
  <dc:creator>廖思扬</dc:creator>
  <cp:lastModifiedBy>何燕娜</cp:lastModifiedBy>
  <cp:lastPrinted>2021-09-16T07:08:00Z</cp:lastPrinted>
  <dcterms:modified xsi:type="dcterms:W3CDTF">2023-05-09T06:15:41Z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641B22D76A9A4199895798B84C8D0BC2</vt:lpwstr>
  </property>
</Properties>
</file>