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jc w:val="center"/>
        <w:textAlignment w:val="auto"/>
        <w:outlineLvl w:val="9"/>
        <w:rPr>
          <w:rFonts w:hint="eastAsia" w:ascii="方正小标宋简体" w:hAnsi="方正小标宋简体" w:eastAsia="方正小标宋简体" w:cs="方正小标宋简体"/>
          <w:color w:val="auto"/>
          <w:sz w:val="44"/>
          <w:szCs w:val="44"/>
          <w:highlight w:val="none"/>
        </w:rPr>
      </w:pPr>
    </w:p>
    <w:p>
      <w:pPr>
        <w:keepNext w:val="0"/>
        <w:keepLines w:val="0"/>
        <w:pageBreakBefore w:val="0"/>
        <w:kinsoku/>
        <w:wordWrap/>
        <w:overflowPunct/>
        <w:topLinePunct w:val="0"/>
        <w:autoSpaceDE/>
        <w:autoSpaceDN/>
        <w:bidi w:val="0"/>
        <w:adjustRightInd/>
        <w:snapToGrid/>
        <w:spacing w:line="540" w:lineRule="exact"/>
        <w:jc w:val="center"/>
        <w:textAlignment w:val="auto"/>
        <w:outlineLvl w:val="9"/>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坪山区</w:t>
      </w:r>
      <w:r>
        <w:rPr>
          <w:rFonts w:hint="eastAsia" w:ascii="方正小标宋简体" w:hAnsi="方正小标宋简体" w:eastAsia="方正小标宋简体" w:cs="方正小标宋简体"/>
          <w:color w:val="auto"/>
          <w:sz w:val="44"/>
          <w:szCs w:val="44"/>
          <w:highlight w:val="none"/>
          <w:lang w:val="en-US" w:eastAsia="zh-CN"/>
        </w:rPr>
        <w:t>2020</w:t>
      </w:r>
      <w:r>
        <w:rPr>
          <w:rFonts w:hint="eastAsia" w:ascii="方正小标宋简体" w:hAnsi="方正小标宋简体" w:eastAsia="方正小标宋简体" w:cs="方正小标宋简体"/>
          <w:color w:val="auto"/>
          <w:sz w:val="44"/>
          <w:szCs w:val="44"/>
          <w:highlight w:val="none"/>
        </w:rPr>
        <w:t>年度安居工程</w:t>
      </w:r>
    </w:p>
    <w:p>
      <w:pPr>
        <w:keepNext w:val="0"/>
        <w:keepLines w:val="0"/>
        <w:pageBreakBefore w:val="0"/>
        <w:kinsoku/>
        <w:wordWrap/>
        <w:overflowPunct/>
        <w:topLinePunct w:val="0"/>
        <w:autoSpaceDE/>
        <w:autoSpaceDN/>
        <w:bidi w:val="0"/>
        <w:adjustRightInd/>
        <w:snapToGrid/>
        <w:spacing w:line="540" w:lineRule="exact"/>
        <w:jc w:val="center"/>
        <w:textAlignment w:val="auto"/>
        <w:outlineLvl w:val="9"/>
        <w:rPr>
          <w:rFonts w:ascii="宋体"/>
          <w:b/>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任务分解方案</w:t>
      </w:r>
    </w:p>
    <w:p>
      <w:pPr>
        <w:keepNext w:val="0"/>
        <w:keepLines w:val="0"/>
        <w:pageBreakBefore w:val="0"/>
        <w:kinsoku/>
        <w:wordWrap/>
        <w:overflowPunct/>
        <w:topLinePunct w:val="0"/>
        <w:autoSpaceDE/>
        <w:autoSpaceDN/>
        <w:bidi w:val="0"/>
        <w:adjustRightInd/>
        <w:snapToGrid/>
        <w:spacing w:line="540" w:lineRule="exact"/>
        <w:textAlignment w:val="auto"/>
        <w:outlineLvl w:val="9"/>
        <w:rPr>
          <w:rFonts w:ascii="宋体"/>
          <w:b/>
          <w:color w:val="auto"/>
          <w:sz w:val="44"/>
          <w:szCs w:val="44"/>
          <w:highlight w:val="none"/>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color w:val="auto"/>
          <w:sz w:val="32"/>
          <w:szCs w:val="32"/>
          <w:highlight w:val="none"/>
        </w:rPr>
      </w:pPr>
      <w:r>
        <w:rPr>
          <w:rFonts w:hint="eastAsia" w:ascii="仿宋_GB2312" w:eastAsia="仿宋_GB2312"/>
          <w:color w:val="auto"/>
          <w:sz w:val="32"/>
          <w:szCs w:val="32"/>
          <w:highlight w:val="none"/>
        </w:rPr>
        <w:t>为有序推进我区安居工程工作目标，确保如期完成</w:t>
      </w:r>
      <w:r>
        <w:rPr>
          <w:rFonts w:hint="eastAsia" w:ascii="仿宋_GB2312" w:eastAsia="仿宋_GB2312"/>
          <w:color w:val="auto"/>
          <w:sz w:val="32"/>
          <w:szCs w:val="32"/>
          <w:highlight w:val="none"/>
          <w:lang w:val="en-US" w:eastAsia="zh-CN"/>
        </w:rPr>
        <w:t>2020</w:t>
      </w:r>
      <w:r>
        <w:rPr>
          <w:rFonts w:hint="eastAsia" w:ascii="仿宋_GB2312" w:eastAsia="仿宋_GB2312"/>
          <w:color w:val="auto"/>
          <w:sz w:val="32"/>
          <w:szCs w:val="32"/>
          <w:highlight w:val="none"/>
        </w:rPr>
        <w:t>年安居工程任务，根据《坪山区</w:t>
      </w:r>
      <w:r>
        <w:rPr>
          <w:rFonts w:hint="eastAsia" w:ascii="仿宋_GB2312" w:eastAsia="仿宋_GB2312"/>
          <w:color w:val="auto"/>
          <w:sz w:val="32"/>
          <w:szCs w:val="32"/>
          <w:highlight w:val="none"/>
          <w:lang w:val="en-US" w:eastAsia="zh-CN"/>
        </w:rPr>
        <w:t>2020</w:t>
      </w:r>
      <w:r>
        <w:rPr>
          <w:rFonts w:hint="eastAsia" w:ascii="仿宋_GB2312" w:eastAsia="仿宋_GB2312"/>
          <w:color w:val="auto"/>
          <w:sz w:val="32"/>
          <w:szCs w:val="32"/>
          <w:highlight w:val="none"/>
        </w:rPr>
        <w:t>年度安居工程计划》</w:t>
      </w:r>
      <w:bookmarkStart w:id="0" w:name="_GoBack"/>
      <w:bookmarkEnd w:id="0"/>
      <w:r>
        <w:rPr>
          <w:rFonts w:hint="eastAsia" w:ascii="仿宋_GB2312" w:eastAsia="仿宋_GB2312"/>
          <w:color w:val="auto"/>
          <w:sz w:val="32"/>
          <w:szCs w:val="32"/>
          <w:highlight w:val="none"/>
        </w:rPr>
        <w:t>有关要求，特制订本实施方案：</w:t>
      </w:r>
      <w:r>
        <w:rPr>
          <w:rFonts w:ascii="仿宋_GB2312" w:eastAsia="仿宋_GB2312"/>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黑体" w:eastAsia="黑体"/>
          <w:color w:val="auto"/>
          <w:sz w:val="32"/>
          <w:szCs w:val="32"/>
          <w:highlight w:val="none"/>
        </w:rPr>
      </w:pPr>
      <w:r>
        <w:rPr>
          <w:rFonts w:hint="eastAsia" w:ascii="黑体" w:eastAsia="黑体"/>
          <w:color w:val="auto"/>
          <w:sz w:val="32"/>
          <w:szCs w:val="32"/>
          <w:highlight w:val="none"/>
        </w:rPr>
        <w:t>一、工作目标和内容</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color w:val="auto"/>
          <w:sz w:val="32"/>
          <w:szCs w:val="32"/>
          <w:highlight w:val="none"/>
        </w:rPr>
      </w:pPr>
      <w:r>
        <w:rPr>
          <w:rFonts w:hint="eastAsia" w:ascii="仿宋_GB2312" w:eastAsia="仿宋_GB2312"/>
          <w:color w:val="auto"/>
          <w:sz w:val="32"/>
          <w:szCs w:val="32"/>
          <w:highlight w:val="none"/>
        </w:rPr>
        <w:t>（一）</w:t>
      </w:r>
      <w:r>
        <w:rPr>
          <w:rFonts w:hint="eastAsia" w:ascii="仿宋_GB2312" w:hAnsi="宋体" w:eastAsia="仿宋_GB2312"/>
          <w:color w:val="auto"/>
          <w:sz w:val="32"/>
          <w:szCs w:val="32"/>
          <w:highlight w:val="none"/>
        </w:rPr>
        <w:t>根据</w:t>
      </w:r>
      <w:r>
        <w:rPr>
          <w:rFonts w:hint="eastAsia" w:ascii="仿宋_GB2312" w:hAnsi="黑体" w:eastAsia="仿宋_GB2312"/>
          <w:sz w:val="32"/>
          <w:szCs w:val="32"/>
        </w:rPr>
        <w:t>《深圳市住房发展2020年度实施计划》</w:t>
      </w:r>
      <w:r>
        <w:rPr>
          <w:rFonts w:hint="eastAsia" w:ascii="仿宋_GB2312" w:hAnsi="黑体" w:eastAsia="仿宋_GB2312"/>
          <w:sz w:val="32"/>
          <w:szCs w:val="32"/>
          <w:lang w:eastAsia="zh-CN"/>
        </w:rPr>
        <w:t>（深建字〔2020〕78号）</w:t>
      </w:r>
      <w:r>
        <w:rPr>
          <w:rFonts w:hint="eastAsia" w:ascii="仿宋_GB2312" w:hAnsi="黑体" w:eastAsia="仿宋_GB2312"/>
          <w:sz w:val="32"/>
          <w:szCs w:val="32"/>
          <w:lang w:val="en-US" w:eastAsia="zh-CN"/>
        </w:rPr>
        <w:t>要求</w:t>
      </w:r>
      <w:r>
        <w:rPr>
          <w:rFonts w:hint="eastAsia" w:ascii="仿宋_GB2312" w:hAnsi="宋体" w:eastAsia="仿宋_GB2312"/>
          <w:color w:val="auto"/>
          <w:sz w:val="32"/>
          <w:szCs w:val="32"/>
          <w:highlight w:val="none"/>
        </w:rPr>
        <w:t>，我区年度目标主要为</w:t>
      </w:r>
      <w:r>
        <w:rPr>
          <w:rFonts w:hint="eastAsia" w:ascii="仿宋_GB2312" w:hAnsi="宋体" w:eastAsia="仿宋_GB2312"/>
          <w:color w:val="auto"/>
          <w:sz w:val="32"/>
          <w:szCs w:val="32"/>
          <w:highlight w:val="none"/>
          <w:lang w:val="en-US" w:eastAsia="zh-CN"/>
        </w:rPr>
        <w:t>建设筹集安居工程任务4713套</w:t>
      </w:r>
      <w:r>
        <w:rPr>
          <w:rFonts w:hint="eastAsia" w:ascii="仿宋_GB2312" w:hAnsi="黑体" w:eastAsia="仿宋_GB2312"/>
          <w:color w:val="auto"/>
          <w:sz w:val="32"/>
          <w:szCs w:val="32"/>
          <w:highlight w:val="none"/>
        </w:rPr>
        <w:t>、基本建成（含竣工）任务</w:t>
      </w:r>
      <w:r>
        <w:rPr>
          <w:rFonts w:hint="eastAsia" w:ascii="仿宋_GB2312" w:hAnsi="黑体" w:eastAsia="仿宋_GB2312"/>
          <w:color w:val="auto"/>
          <w:sz w:val="32"/>
          <w:szCs w:val="32"/>
          <w:highlight w:val="none"/>
          <w:lang w:val="en-US" w:eastAsia="zh-CN"/>
        </w:rPr>
        <w:t>714</w:t>
      </w:r>
      <w:r>
        <w:rPr>
          <w:rFonts w:hint="eastAsia" w:ascii="仿宋_GB2312" w:hAnsi="黑体" w:eastAsia="仿宋_GB2312"/>
          <w:color w:val="auto"/>
          <w:sz w:val="32"/>
          <w:szCs w:val="32"/>
          <w:highlight w:val="none"/>
        </w:rPr>
        <w:t>、供应任务</w:t>
      </w:r>
      <w:r>
        <w:rPr>
          <w:rFonts w:hint="eastAsia" w:ascii="仿宋_GB2312" w:hAnsi="黑体" w:eastAsia="仿宋_GB2312"/>
          <w:color w:val="auto"/>
          <w:sz w:val="32"/>
          <w:szCs w:val="32"/>
          <w:highlight w:val="none"/>
          <w:lang w:val="en-US" w:eastAsia="zh-CN"/>
        </w:rPr>
        <w:t>2285套</w:t>
      </w:r>
      <w:r>
        <w:rPr>
          <w:rFonts w:hint="eastAsia" w:ascii="仿宋_GB2312" w:eastAsia="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color w:val="auto"/>
          <w:sz w:val="32"/>
          <w:szCs w:val="32"/>
          <w:highlight w:val="none"/>
        </w:rPr>
      </w:pPr>
      <w:r>
        <w:rPr>
          <w:rFonts w:hint="eastAsia" w:ascii="仿宋_GB2312" w:eastAsia="仿宋_GB2312"/>
          <w:color w:val="auto"/>
          <w:sz w:val="32"/>
          <w:szCs w:val="32"/>
          <w:highlight w:val="none"/>
        </w:rPr>
        <w:t>（二）2020年面向不低于15户坪山户籍低保（低保边缘）家庭发放住房货币补贴，做到应保尽保。</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华文仿宋" w:eastAsia="仿宋_GB2312" w:cs="Times New Roman"/>
          <w:sz w:val="32"/>
          <w:szCs w:val="32"/>
        </w:rPr>
      </w:pPr>
      <w:r>
        <w:rPr>
          <w:rFonts w:hint="eastAsia" w:ascii="仿宋_GB2312" w:eastAsia="仿宋_GB2312"/>
          <w:color w:val="auto"/>
          <w:sz w:val="32"/>
          <w:szCs w:val="32"/>
          <w:highlight w:val="none"/>
        </w:rPr>
        <w:t>（三）</w:t>
      </w:r>
      <w:r>
        <w:rPr>
          <w:rFonts w:hint="eastAsia" w:ascii="仿宋_GB2312" w:hAnsi="华文仿宋" w:eastAsia="仿宋_GB2312" w:cs="Times New Roman"/>
          <w:sz w:val="32"/>
          <w:szCs w:val="32"/>
        </w:rPr>
        <w:t>对于列入本年度实施计划中的基本建成（含竣工）及供应项目，在第一季度完成配套设施建设情况调查、制定配套设施与安居工程项目同步交付使用计划。重点推进存在问题项目的基础设施、公共服务与公共交通设施建设，重点督办项目水、电、气、路等市政配套及公交等一旦入住就必要具备并启用的配套设施，逐步推进项目教育、文体、医疗、商业等配套设施完善。</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华文仿宋" w:eastAsia="仿宋_GB2312" w:cs="Times New Roman"/>
          <w:sz w:val="32"/>
          <w:szCs w:val="32"/>
          <w:lang w:eastAsia="zh-CN"/>
        </w:rPr>
      </w:pPr>
      <w:r>
        <w:rPr>
          <w:rFonts w:hint="eastAsia" w:ascii="仿宋_GB2312" w:hAnsi="华文仿宋" w:eastAsia="仿宋_GB2312" w:cs="Times New Roman"/>
          <w:sz w:val="32"/>
          <w:szCs w:val="32"/>
          <w:lang w:eastAsia="zh-CN"/>
        </w:rPr>
        <w:t>（</w:t>
      </w:r>
      <w:r>
        <w:rPr>
          <w:rFonts w:hint="eastAsia" w:ascii="仿宋_GB2312" w:hAnsi="华文仿宋" w:eastAsia="仿宋_GB2312" w:cs="Times New Roman"/>
          <w:sz w:val="32"/>
          <w:szCs w:val="32"/>
          <w:lang w:val="en-US" w:eastAsia="zh-CN"/>
        </w:rPr>
        <w:t>四</w:t>
      </w:r>
      <w:r>
        <w:rPr>
          <w:rFonts w:hint="eastAsia" w:ascii="仿宋_GB2312" w:hAnsi="华文仿宋" w:eastAsia="仿宋_GB2312" w:cs="Times New Roman"/>
          <w:sz w:val="32"/>
          <w:szCs w:val="32"/>
          <w:lang w:eastAsia="zh-CN"/>
        </w:rPr>
        <w:t>）基于住建局、规资局、政法委网格办等的房屋数据基础上，打通公共住房基础信息平台、住房租赁服务监管平台、房地产信息平台，进行科学分析和有效监管。继续完善公共住房基础信息平台统计、跟踪功能，督促建设单位和各监管单位及时准确填报项目信息，加强安居工程项目信息化管理力度。梳理往年已安排建设安居工程项目进展情况，针对部分项目进展缓慢的原因，进一步完善项目管理的体制机制。</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黑体" w:eastAsia="黑体"/>
          <w:color w:val="auto"/>
          <w:sz w:val="32"/>
          <w:szCs w:val="32"/>
          <w:highlight w:val="none"/>
        </w:rPr>
      </w:pPr>
      <w:r>
        <w:rPr>
          <w:rFonts w:hint="eastAsia" w:ascii="黑体" w:eastAsia="黑体"/>
          <w:color w:val="auto"/>
          <w:sz w:val="32"/>
          <w:szCs w:val="32"/>
          <w:highlight w:val="none"/>
        </w:rPr>
        <w:t>二、组织领导</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color w:val="auto"/>
          <w:sz w:val="32"/>
          <w:szCs w:val="32"/>
          <w:highlight w:val="none"/>
        </w:rPr>
      </w:pPr>
      <w:r>
        <w:rPr>
          <w:rFonts w:hint="eastAsia" w:ascii="仿宋_GB2312" w:eastAsia="仿宋_GB2312"/>
          <w:color w:val="auto"/>
          <w:sz w:val="32"/>
          <w:szCs w:val="32"/>
          <w:highlight w:val="none"/>
        </w:rPr>
        <w:t>充分发挥坪山区房屋委员会暨保障性安居工程领导小组（以下简称“领导小组”）作用，领导小组各成员单位包括发展和改革局（统计局）、教育局、民政局、财政局、</w:t>
      </w:r>
      <w:r>
        <w:rPr>
          <w:rFonts w:hint="eastAsia" w:ascii="仿宋_GB2312" w:eastAsia="仿宋_GB2312"/>
          <w:color w:val="auto"/>
          <w:sz w:val="32"/>
          <w:szCs w:val="32"/>
          <w:highlight w:val="none"/>
          <w:lang w:eastAsia="zh-CN"/>
        </w:rPr>
        <w:t>住房和建设局、</w:t>
      </w:r>
      <w:r>
        <w:rPr>
          <w:rFonts w:hint="eastAsia" w:ascii="仿宋_GB2312" w:eastAsia="仿宋_GB2312"/>
          <w:color w:val="auto"/>
          <w:sz w:val="32"/>
          <w:szCs w:val="32"/>
          <w:highlight w:val="none"/>
        </w:rPr>
        <w:t>水务局、卫生</w:t>
      </w:r>
      <w:r>
        <w:rPr>
          <w:rFonts w:hint="eastAsia" w:ascii="仿宋_GB2312" w:eastAsia="仿宋_GB2312"/>
          <w:color w:val="auto"/>
          <w:sz w:val="32"/>
          <w:szCs w:val="32"/>
          <w:highlight w:val="none"/>
          <w:lang w:eastAsia="zh-CN"/>
        </w:rPr>
        <w:t>健康</w:t>
      </w:r>
      <w:r>
        <w:rPr>
          <w:rFonts w:hint="eastAsia" w:ascii="仿宋_GB2312" w:eastAsia="仿宋_GB2312"/>
          <w:color w:val="auto"/>
          <w:sz w:val="32"/>
          <w:szCs w:val="32"/>
          <w:highlight w:val="none"/>
        </w:rPr>
        <w:t>局、城市管理</w:t>
      </w:r>
      <w:r>
        <w:rPr>
          <w:rFonts w:hint="eastAsia" w:ascii="仿宋_GB2312" w:eastAsia="仿宋_GB2312"/>
          <w:color w:val="auto"/>
          <w:sz w:val="32"/>
          <w:szCs w:val="32"/>
          <w:highlight w:val="none"/>
          <w:lang w:eastAsia="zh-CN"/>
        </w:rPr>
        <w:t>和综合执法</w:t>
      </w:r>
      <w:r>
        <w:rPr>
          <w:rFonts w:hint="eastAsia" w:ascii="仿宋_GB2312" w:eastAsia="仿宋_GB2312"/>
          <w:color w:val="auto"/>
          <w:sz w:val="32"/>
          <w:szCs w:val="32"/>
          <w:highlight w:val="none"/>
        </w:rPr>
        <w:t>局、城市更新</w:t>
      </w:r>
      <w:r>
        <w:rPr>
          <w:rFonts w:hint="eastAsia" w:ascii="仿宋_GB2312" w:eastAsia="仿宋_GB2312"/>
          <w:color w:val="auto"/>
          <w:sz w:val="32"/>
          <w:szCs w:val="32"/>
          <w:highlight w:val="none"/>
          <w:lang w:eastAsia="zh-CN"/>
        </w:rPr>
        <w:t>和</w:t>
      </w:r>
      <w:r>
        <w:rPr>
          <w:rFonts w:hint="eastAsia" w:ascii="仿宋_GB2312" w:eastAsia="仿宋_GB2312"/>
          <w:color w:val="auto"/>
          <w:sz w:val="32"/>
          <w:szCs w:val="32"/>
          <w:highlight w:val="none"/>
        </w:rPr>
        <w:t>土地整备局</w:t>
      </w:r>
      <w:r>
        <w:rPr>
          <w:rFonts w:hint="eastAsia" w:ascii="仿宋_GB2312" w:eastAsia="仿宋_GB2312"/>
          <w:color w:val="auto"/>
          <w:sz w:val="32"/>
          <w:szCs w:val="32"/>
          <w:highlight w:val="none"/>
          <w:lang w:eastAsia="zh-CN"/>
        </w:rPr>
        <w:t>、建筑工务署、住房保障中心、交通轨道管理中心、</w:t>
      </w:r>
      <w:r>
        <w:rPr>
          <w:rFonts w:hint="eastAsia" w:ascii="仿宋_GB2312" w:eastAsia="仿宋_GB2312"/>
          <w:sz w:val="32"/>
          <w:szCs w:val="32"/>
        </w:rPr>
        <w:t>重点片区规划发展中心</w:t>
      </w:r>
      <w:r>
        <w:rPr>
          <w:rFonts w:hint="eastAsia" w:ascii="仿宋_GB2312" w:eastAsia="仿宋_GB2312"/>
          <w:sz w:val="32"/>
          <w:szCs w:val="32"/>
          <w:lang w:eastAsia="zh-CN"/>
        </w:rPr>
        <w:t>、</w:t>
      </w:r>
      <w:r>
        <w:rPr>
          <w:rFonts w:hint="eastAsia" w:ascii="仿宋_GB2312" w:eastAsia="仿宋_GB2312"/>
          <w:color w:val="auto"/>
          <w:sz w:val="32"/>
          <w:szCs w:val="32"/>
          <w:highlight w:val="none"/>
          <w:lang w:eastAsia="zh-CN"/>
        </w:rPr>
        <w:t>各街道办、市规划和自然资源局坪山管理局、</w:t>
      </w:r>
      <w:r>
        <w:rPr>
          <w:rFonts w:hint="eastAsia" w:ascii="仿宋_GB2312" w:eastAsia="仿宋_GB2312"/>
          <w:sz w:val="32"/>
          <w:szCs w:val="32"/>
        </w:rPr>
        <w:t>市生态环境局坪山管理局</w:t>
      </w:r>
      <w:r>
        <w:rPr>
          <w:rFonts w:hint="eastAsia" w:ascii="仿宋_GB2312" w:eastAsia="仿宋_GB2312"/>
          <w:sz w:val="32"/>
          <w:szCs w:val="32"/>
          <w:lang w:eastAsia="zh-CN"/>
        </w:rPr>
        <w:t>、</w:t>
      </w:r>
      <w:r>
        <w:rPr>
          <w:rFonts w:hint="eastAsia" w:ascii="仿宋_GB2312" w:eastAsia="仿宋_GB2312"/>
          <w:color w:val="auto"/>
          <w:sz w:val="32"/>
          <w:szCs w:val="32"/>
          <w:highlight w:val="none"/>
        </w:rPr>
        <w:t>市交通运输</w:t>
      </w:r>
      <w:r>
        <w:rPr>
          <w:rFonts w:hint="eastAsia" w:ascii="仿宋_GB2312" w:eastAsia="仿宋_GB2312"/>
          <w:color w:val="auto"/>
          <w:sz w:val="32"/>
          <w:szCs w:val="32"/>
          <w:highlight w:val="none"/>
          <w:lang w:eastAsia="zh-CN"/>
        </w:rPr>
        <w:t>局</w:t>
      </w:r>
      <w:r>
        <w:rPr>
          <w:rFonts w:hint="eastAsia" w:ascii="仿宋_GB2312" w:eastAsia="仿宋_GB2312"/>
          <w:color w:val="auto"/>
          <w:sz w:val="32"/>
          <w:szCs w:val="32"/>
          <w:highlight w:val="none"/>
        </w:rPr>
        <w:t>坪山</w:t>
      </w:r>
      <w:r>
        <w:rPr>
          <w:rFonts w:hint="eastAsia" w:ascii="仿宋_GB2312" w:eastAsia="仿宋_GB2312"/>
          <w:color w:val="auto"/>
          <w:sz w:val="32"/>
          <w:szCs w:val="32"/>
          <w:highlight w:val="none"/>
          <w:lang w:eastAsia="zh-CN"/>
        </w:rPr>
        <w:t>管理局、</w:t>
      </w:r>
      <w:r>
        <w:rPr>
          <w:rFonts w:hint="eastAsia" w:ascii="仿宋_GB2312" w:eastAsia="仿宋_GB2312"/>
          <w:color w:val="auto"/>
          <w:sz w:val="32"/>
          <w:szCs w:val="32"/>
          <w:highlight w:val="none"/>
        </w:rPr>
        <w:t>深圳市坪山人才安居有限公司。领导小组办公室设在</w:t>
      </w:r>
      <w:r>
        <w:rPr>
          <w:rFonts w:hint="eastAsia" w:ascii="仿宋_GB2312" w:eastAsia="仿宋_GB2312"/>
          <w:color w:val="auto"/>
          <w:sz w:val="32"/>
          <w:szCs w:val="32"/>
          <w:highlight w:val="none"/>
          <w:lang w:val="en-US" w:eastAsia="zh-CN"/>
        </w:rPr>
        <w:t>住房保障中心</w:t>
      </w:r>
      <w:r>
        <w:rPr>
          <w:rFonts w:hint="eastAsia" w:ascii="仿宋_GB2312" w:eastAsia="仿宋_GB2312"/>
          <w:color w:val="auto"/>
          <w:sz w:val="32"/>
          <w:szCs w:val="32"/>
          <w:highlight w:val="none"/>
        </w:rPr>
        <w:t>，负责领导小组日常工作，办公室主任由</w:t>
      </w:r>
      <w:r>
        <w:rPr>
          <w:rFonts w:hint="eastAsia" w:ascii="仿宋_GB2312" w:eastAsia="仿宋_GB2312"/>
          <w:color w:val="auto"/>
          <w:sz w:val="32"/>
          <w:szCs w:val="32"/>
          <w:highlight w:val="none"/>
          <w:lang w:val="en-US" w:eastAsia="zh-CN"/>
        </w:rPr>
        <w:t>住房保障中心</w:t>
      </w:r>
      <w:r>
        <w:rPr>
          <w:rFonts w:hint="eastAsia" w:ascii="仿宋_GB2312" w:eastAsia="仿宋_GB2312"/>
          <w:color w:val="auto"/>
          <w:sz w:val="32"/>
          <w:szCs w:val="32"/>
          <w:highlight w:val="none"/>
        </w:rPr>
        <w:t>主要负责人兼任。小组各成员之间加强协调工作，确保安居工程任务目标顺利完成。</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楷体_GB2312" w:eastAsia="楷体_GB2312"/>
          <w:color w:val="auto"/>
          <w:sz w:val="32"/>
          <w:szCs w:val="32"/>
          <w:highlight w:val="none"/>
        </w:rPr>
      </w:pPr>
      <w:r>
        <w:rPr>
          <w:rFonts w:hint="eastAsia" w:ascii="楷体_GB2312" w:eastAsia="楷体_GB2312"/>
          <w:color w:val="auto"/>
          <w:sz w:val="32"/>
          <w:szCs w:val="32"/>
          <w:highlight w:val="none"/>
        </w:rPr>
        <w:t>领导小组主要职责</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color w:val="auto"/>
          <w:sz w:val="32"/>
          <w:szCs w:val="32"/>
          <w:highlight w:val="none"/>
        </w:rPr>
      </w:pPr>
      <w:r>
        <w:rPr>
          <w:rFonts w:hint="eastAsia" w:ascii="仿宋_GB2312" w:eastAsia="仿宋_GB2312"/>
          <w:color w:val="auto"/>
          <w:sz w:val="32"/>
          <w:szCs w:val="32"/>
          <w:highlight w:val="none"/>
        </w:rPr>
        <w:t>1.贯彻落实国家、省、市关于保障性住房和人才住房的各项方针、政策；</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color w:val="auto"/>
          <w:sz w:val="32"/>
          <w:szCs w:val="32"/>
          <w:highlight w:val="none"/>
        </w:rPr>
      </w:pPr>
      <w:r>
        <w:rPr>
          <w:rFonts w:hint="eastAsia" w:ascii="仿宋_GB2312" w:eastAsia="仿宋_GB2312"/>
          <w:color w:val="auto"/>
          <w:sz w:val="32"/>
          <w:szCs w:val="32"/>
          <w:highlight w:val="none"/>
        </w:rPr>
        <w:t>2.研究审定保障性住房和人才住房的总体发展战略，确定保障性住房和人才住房的工作目标、总体规划、建设计划、年度任务及实施方案；</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color w:val="auto"/>
          <w:sz w:val="32"/>
          <w:szCs w:val="32"/>
          <w:highlight w:val="none"/>
        </w:rPr>
      </w:pPr>
      <w:r>
        <w:rPr>
          <w:rFonts w:hint="eastAsia" w:ascii="仿宋_GB2312" w:eastAsia="仿宋_GB2312"/>
          <w:color w:val="auto"/>
          <w:sz w:val="32"/>
          <w:szCs w:val="32"/>
          <w:highlight w:val="none"/>
        </w:rPr>
        <w:t>3.负责审定保障性住房和人才住房的政策法规及规范性文件；</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color w:val="auto"/>
          <w:sz w:val="32"/>
          <w:szCs w:val="32"/>
          <w:highlight w:val="none"/>
        </w:rPr>
      </w:pPr>
      <w:r>
        <w:rPr>
          <w:rFonts w:hint="eastAsia" w:ascii="仿宋_GB2312" w:eastAsia="仿宋_GB2312"/>
          <w:color w:val="auto"/>
          <w:sz w:val="32"/>
          <w:szCs w:val="32"/>
          <w:highlight w:val="none"/>
        </w:rPr>
        <w:t>4.研究解决保障性住房和人才住房建设过程中遇到的重大问题和事项；</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color w:val="auto"/>
          <w:sz w:val="32"/>
          <w:szCs w:val="32"/>
          <w:highlight w:val="none"/>
        </w:rPr>
      </w:pPr>
      <w:r>
        <w:rPr>
          <w:rFonts w:hint="eastAsia" w:ascii="仿宋_GB2312" w:eastAsia="仿宋_GB2312"/>
          <w:color w:val="auto"/>
          <w:sz w:val="32"/>
          <w:szCs w:val="32"/>
          <w:highlight w:val="none"/>
        </w:rPr>
        <w:t>5.研究审定保障性住房和人才住房的分配规则及重点个案处理事项；</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6.负责处理涉及房屋管理以及保障性住房和人才住房的其它重点事项。</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color w:val="auto"/>
          <w:sz w:val="32"/>
          <w:szCs w:val="32"/>
          <w:highlight w:val="none"/>
        </w:rPr>
      </w:pPr>
      <w:r>
        <w:rPr>
          <w:rFonts w:hint="eastAsia" w:ascii="黑体" w:eastAsia="黑体"/>
          <w:color w:val="auto"/>
          <w:sz w:val="32"/>
          <w:szCs w:val="32"/>
          <w:highlight w:val="none"/>
        </w:rPr>
        <w:t>三、成员单位任务分解</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楷体_GB2312" w:eastAsia="楷体_GB2312"/>
          <w:color w:val="auto"/>
          <w:sz w:val="32"/>
          <w:szCs w:val="32"/>
          <w:highlight w:val="none"/>
        </w:rPr>
      </w:pPr>
      <w:r>
        <w:rPr>
          <w:rFonts w:hint="eastAsia" w:ascii="楷体_GB2312" w:eastAsia="楷体_GB2312"/>
          <w:color w:val="auto"/>
          <w:sz w:val="32"/>
          <w:szCs w:val="32"/>
          <w:highlight w:val="none"/>
        </w:rPr>
        <w:t>（一）发展和改革局（统计局）</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color w:val="auto"/>
          <w:sz w:val="32"/>
          <w:szCs w:val="32"/>
          <w:highlight w:val="none"/>
        </w:rPr>
      </w:pPr>
      <w:r>
        <w:rPr>
          <w:rFonts w:hint="eastAsia" w:ascii="仿宋_GB2312" w:eastAsia="仿宋_GB2312"/>
          <w:color w:val="auto"/>
          <w:sz w:val="32"/>
          <w:szCs w:val="32"/>
          <w:highlight w:val="none"/>
        </w:rPr>
        <w:t>根据已核定的保障性安居工程或人才住房项目预算和规模，编制并下达年度投资计划。</w:t>
      </w:r>
    </w:p>
    <w:p>
      <w:pPr>
        <w:keepNext w:val="0"/>
        <w:keepLines w:val="0"/>
        <w:pageBreakBefore w:val="0"/>
        <w:kinsoku/>
        <w:wordWrap/>
        <w:overflowPunct/>
        <w:topLinePunct w:val="0"/>
        <w:autoSpaceDE/>
        <w:autoSpaceDN/>
        <w:bidi w:val="0"/>
        <w:adjustRightInd/>
        <w:snapToGrid/>
        <w:spacing w:line="540" w:lineRule="exact"/>
        <w:ind w:left="220" w:firstLine="420"/>
        <w:textAlignment w:val="auto"/>
        <w:outlineLvl w:val="9"/>
        <w:rPr>
          <w:rFonts w:hint="eastAsia" w:ascii="楷体_GB2312" w:eastAsia="楷体_GB2312"/>
          <w:color w:val="auto"/>
          <w:sz w:val="32"/>
          <w:szCs w:val="32"/>
          <w:highlight w:val="none"/>
        </w:rPr>
      </w:pPr>
      <w:r>
        <w:rPr>
          <w:rFonts w:hint="eastAsia" w:ascii="楷体_GB2312" w:eastAsia="楷体_GB2312"/>
          <w:color w:val="auto"/>
          <w:sz w:val="32"/>
          <w:szCs w:val="32"/>
          <w:highlight w:val="none"/>
        </w:rPr>
        <w:t>（二）教育局</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outlineLvl w:val="9"/>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确定保障性安居工程或人才住房项目公共教育设施的配建标准，负责完善障性安居工程或人才住房项目的教育资源分配。 </w:t>
      </w:r>
    </w:p>
    <w:p>
      <w:pPr>
        <w:keepNext w:val="0"/>
        <w:keepLines w:val="0"/>
        <w:pageBreakBefore w:val="0"/>
        <w:kinsoku/>
        <w:wordWrap/>
        <w:overflowPunct/>
        <w:topLinePunct w:val="0"/>
        <w:autoSpaceDE/>
        <w:autoSpaceDN/>
        <w:bidi w:val="0"/>
        <w:adjustRightInd/>
        <w:snapToGrid/>
        <w:spacing w:line="540" w:lineRule="exact"/>
        <w:ind w:firstLine="645"/>
        <w:textAlignment w:val="auto"/>
        <w:outlineLvl w:val="9"/>
        <w:rPr>
          <w:rFonts w:hint="eastAsia" w:ascii="楷体_GB2312" w:eastAsia="楷体_GB2312"/>
          <w:color w:val="auto"/>
          <w:sz w:val="32"/>
          <w:szCs w:val="32"/>
          <w:highlight w:val="none"/>
        </w:rPr>
      </w:pPr>
      <w:r>
        <w:rPr>
          <w:rFonts w:hint="eastAsia" w:ascii="楷体_GB2312" w:eastAsia="楷体_GB2312"/>
          <w:color w:val="auto"/>
          <w:sz w:val="32"/>
          <w:szCs w:val="32"/>
          <w:highlight w:val="none"/>
        </w:rPr>
        <w:t>（三）民政局</w:t>
      </w:r>
    </w:p>
    <w:p>
      <w:pPr>
        <w:keepNext w:val="0"/>
        <w:keepLines w:val="0"/>
        <w:pageBreakBefore w:val="0"/>
        <w:kinsoku/>
        <w:wordWrap/>
        <w:overflowPunct/>
        <w:topLinePunct w:val="0"/>
        <w:autoSpaceDE/>
        <w:autoSpaceDN/>
        <w:bidi w:val="0"/>
        <w:adjustRightInd/>
        <w:snapToGrid/>
        <w:spacing w:line="540" w:lineRule="exact"/>
        <w:ind w:firstLine="645"/>
        <w:textAlignment w:val="auto"/>
        <w:outlineLvl w:val="9"/>
        <w:rPr>
          <w:rFonts w:ascii="仿宋_GB2312" w:eastAsia="仿宋_GB2312"/>
          <w:color w:val="auto"/>
          <w:sz w:val="32"/>
          <w:szCs w:val="32"/>
          <w:highlight w:val="none"/>
        </w:rPr>
      </w:pPr>
      <w:r>
        <w:rPr>
          <w:rFonts w:hint="eastAsia" w:ascii="仿宋_GB2312" w:eastAsia="仿宋_GB2312"/>
          <w:color w:val="auto"/>
          <w:sz w:val="32"/>
          <w:szCs w:val="32"/>
          <w:highlight w:val="none"/>
        </w:rPr>
        <w:t>根据低收入居民社会救助相关文件指导低收入家庭资格认定工作。</w:t>
      </w:r>
    </w:p>
    <w:p>
      <w:pPr>
        <w:keepNext w:val="0"/>
        <w:keepLines w:val="0"/>
        <w:pageBreakBefore w:val="0"/>
        <w:numPr>
          <w:ilvl w:val="0"/>
          <w:numId w:val="1"/>
        </w:numPr>
        <w:kinsoku/>
        <w:wordWrap/>
        <w:overflowPunct/>
        <w:topLinePunct w:val="0"/>
        <w:autoSpaceDE/>
        <w:autoSpaceDN/>
        <w:bidi w:val="0"/>
        <w:adjustRightInd/>
        <w:snapToGrid/>
        <w:spacing w:line="540" w:lineRule="exact"/>
        <w:ind w:firstLine="645"/>
        <w:textAlignment w:val="auto"/>
        <w:outlineLvl w:val="9"/>
        <w:rPr>
          <w:rFonts w:hint="eastAsia" w:ascii="楷体_GB2312" w:eastAsia="楷体_GB2312"/>
          <w:color w:val="auto"/>
          <w:sz w:val="32"/>
          <w:szCs w:val="32"/>
          <w:highlight w:val="none"/>
        </w:rPr>
      </w:pPr>
      <w:r>
        <w:rPr>
          <w:rFonts w:hint="eastAsia" w:ascii="楷体_GB2312" w:eastAsia="楷体_GB2312"/>
          <w:color w:val="auto"/>
          <w:sz w:val="32"/>
          <w:szCs w:val="32"/>
          <w:highlight w:val="none"/>
        </w:rPr>
        <w:t>财政局</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对保障性安居工程或人才住房项目补助资金进行保障，按规定办理资金拨付，加强对财政补助资金的监管。</w:t>
      </w:r>
    </w:p>
    <w:p>
      <w:pPr>
        <w:keepNext w:val="0"/>
        <w:keepLines w:val="0"/>
        <w:pageBreakBefore w:val="0"/>
        <w:numPr>
          <w:ilvl w:val="0"/>
          <w:numId w:val="1"/>
        </w:numPr>
        <w:kinsoku/>
        <w:wordWrap/>
        <w:overflowPunct/>
        <w:topLinePunct w:val="0"/>
        <w:autoSpaceDE/>
        <w:autoSpaceDN/>
        <w:bidi w:val="0"/>
        <w:adjustRightInd/>
        <w:snapToGrid/>
        <w:spacing w:line="540" w:lineRule="exact"/>
        <w:ind w:firstLine="645"/>
        <w:textAlignment w:val="auto"/>
        <w:outlineLvl w:val="9"/>
        <w:rPr>
          <w:rFonts w:hint="eastAsia" w:ascii="楷体_GB2312" w:eastAsia="楷体_GB2312"/>
          <w:color w:val="auto"/>
          <w:sz w:val="32"/>
          <w:szCs w:val="32"/>
          <w:highlight w:val="none"/>
          <w:lang w:eastAsia="zh-CN"/>
        </w:rPr>
      </w:pPr>
      <w:r>
        <w:rPr>
          <w:rFonts w:hint="eastAsia" w:ascii="楷体_GB2312" w:eastAsia="楷体_GB2312"/>
          <w:color w:val="auto"/>
          <w:sz w:val="32"/>
          <w:szCs w:val="32"/>
          <w:highlight w:val="none"/>
          <w:lang w:eastAsia="zh-CN"/>
        </w:rPr>
        <w:t>住房和建设局</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bCs/>
          <w:color w:val="auto"/>
          <w:sz w:val="32"/>
          <w:szCs w:val="32"/>
          <w:highlight w:val="none"/>
          <w:lang w:eastAsia="zh-CN"/>
        </w:rPr>
      </w:pPr>
      <w:r>
        <w:rPr>
          <w:rFonts w:hint="eastAsia" w:ascii="仿宋_GB2312" w:eastAsia="仿宋_GB2312"/>
          <w:color w:val="auto"/>
          <w:sz w:val="32"/>
          <w:szCs w:val="32"/>
          <w:highlight w:val="none"/>
        </w:rPr>
        <w:t>负责保障性住房和人才住房的法律、法规</w:t>
      </w:r>
      <w:r>
        <w:rPr>
          <w:rFonts w:hint="eastAsia" w:ascii="仿宋_GB2312" w:eastAsia="仿宋_GB2312"/>
          <w:color w:val="auto"/>
          <w:sz w:val="32"/>
          <w:szCs w:val="32"/>
          <w:highlight w:val="none"/>
          <w:lang w:eastAsia="zh-CN"/>
        </w:rPr>
        <w:t>和政策贯彻落实情况监督管理工作</w:t>
      </w:r>
      <w:r>
        <w:rPr>
          <w:rFonts w:hint="eastAsia" w:ascii="仿宋_GB2312" w:eastAsia="仿宋_GB2312"/>
          <w:color w:val="auto"/>
          <w:sz w:val="32"/>
          <w:szCs w:val="32"/>
          <w:highlight w:val="none"/>
        </w:rPr>
        <w:t>；负责制订保障性住房和人才住房相关规范性文件</w:t>
      </w:r>
      <w:r>
        <w:rPr>
          <w:rFonts w:hint="eastAsia" w:ascii="仿宋_GB2312" w:eastAsia="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楷体_GB2312" w:eastAsia="楷体_GB2312"/>
          <w:color w:val="auto"/>
          <w:sz w:val="32"/>
          <w:szCs w:val="32"/>
          <w:highlight w:val="none"/>
        </w:rPr>
      </w:pPr>
      <w:r>
        <w:rPr>
          <w:rFonts w:hint="eastAsia" w:ascii="楷体_GB2312" w:eastAsia="楷体_GB2312"/>
          <w:color w:val="auto"/>
          <w:sz w:val="32"/>
          <w:szCs w:val="32"/>
          <w:highlight w:val="none"/>
        </w:rPr>
        <w:t>（</w:t>
      </w:r>
      <w:r>
        <w:rPr>
          <w:rFonts w:hint="eastAsia" w:ascii="楷体_GB2312" w:eastAsia="楷体_GB2312"/>
          <w:color w:val="auto"/>
          <w:sz w:val="32"/>
          <w:szCs w:val="32"/>
          <w:highlight w:val="none"/>
          <w:lang w:eastAsia="zh-CN"/>
        </w:rPr>
        <w:t>六</w:t>
      </w:r>
      <w:r>
        <w:rPr>
          <w:rFonts w:hint="eastAsia" w:ascii="楷体_GB2312" w:eastAsia="楷体_GB2312"/>
          <w:color w:val="auto"/>
          <w:sz w:val="32"/>
          <w:szCs w:val="32"/>
          <w:highlight w:val="none"/>
        </w:rPr>
        <w:t>）水务局</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color w:val="auto"/>
          <w:sz w:val="32"/>
          <w:szCs w:val="32"/>
          <w:highlight w:val="none"/>
        </w:rPr>
      </w:pPr>
      <w:r>
        <w:rPr>
          <w:rFonts w:hint="eastAsia" w:ascii="仿宋_GB2312" w:eastAsia="仿宋_GB2312"/>
          <w:color w:val="auto"/>
          <w:sz w:val="32"/>
          <w:szCs w:val="32"/>
          <w:highlight w:val="none"/>
        </w:rPr>
        <w:t>保障性安居工程或人才住房项目涉及河道、水体及其绿化防护带的，负责审查项目是否满足河道、水体的保护和开发利用要求；涉及水利设施的，负责审查是否对水利设施的建设、使用、维护造成影响；判断片区的给排水设施能否支撑项目的开发建设总量；综合判断项目开发是否对环境产生重大影响。</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楷体_GB2312" w:eastAsia="楷体_GB2312"/>
          <w:color w:val="auto"/>
          <w:sz w:val="32"/>
          <w:szCs w:val="32"/>
          <w:highlight w:val="none"/>
        </w:rPr>
      </w:pPr>
      <w:r>
        <w:rPr>
          <w:rFonts w:hint="eastAsia" w:ascii="楷体_GB2312" w:eastAsia="楷体_GB2312"/>
          <w:color w:val="auto"/>
          <w:sz w:val="32"/>
          <w:szCs w:val="32"/>
          <w:highlight w:val="none"/>
        </w:rPr>
        <w:t>（</w:t>
      </w:r>
      <w:r>
        <w:rPr>
          <w:rFonts w:hint="eastAsia" w:ascii="楷体_GB2312" w:eastAsia="楷体_GB2312"/>
          <w:color w:val="auto"/>
          <w:sz w:val="32"/>
          <w:szCs w:val="32"/>
          <w:highlight w:val="none"/>
          <w:lang w:eastAsia="zh-CN"/>
        </w:rPr>
        <w:t>七</w:t>
      </w:r>
      <w:r>
        <w:rPr>
          <w:rFonts w:hint="eastAsia" w:ascii="楷体_GB2312" w:eastAsia="楷体_GB2312"/>
          <w:color w:val="auto"/>
          <w:sz w:val="32"/>
          <w:szCs w:val="32"/>
          <w:highlight w:val="none"/>
        </w:rPr>
        <w:t>）</w:t>
      </w:r>
      <w:r>
        <w:rPr>
          <w:rFonts w:hint="eastAsia" w:ascii="楷体_GB2312" w:eastAsia="楷体_GB2312"/>
          <w:color w:val="auto"/>
          <w:sz w:val="32"/>
          <w:szCs w:val="32"/>
          <w:highlight w:val="none"/>
          <w:lang w:eastAsia="zh-CN"/>
        </w:rPr>
        <w:t>卫生健康</w:t>
      </w:r>
      <w:r>
        <w:rPr>
          <w:rFonts w:hint="eastAsia" w:ascii="楷体_GB2312" w:eastAsia="楷体_GB2312"/>
          <w:color w:val="auto"/>
          <w:sz w:val="32"/>
          <w:szCs w:val="32"/>
          <w:highlight w:val="none"/>
        </w:rPr>
        <w:t>局</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color w:val="auto"/>
          <w:sz w:val="32"/>
          <w:szCs w:val="32"/>
          <w:highlight w:val="none"/>
        </w:rPr>
      </w:pPr>
      <w:r>
        <w:rPr>
          <w:rFonts w:hint="eastAsia" w:ascii="仿宋_GB2312" w:eastAsia="仿宋_GB2312"/>
          <w:color w:val="auto"/>
          <w:sz w:val="32"/>
          <w:szCs w:val="32"/>
          <w:highlight w:val="none"/>
        </w:rPr>
        <w:t>确定保障性安居工程或人才住房项目医疗卫生设施的配建标准，负责完善保障性安居工程或人才住房项目的卫生资源分配。</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楷体_GB2312" w:eastAsia="楷体_GB2312"/>
          <w:color w:val="auto"/>
          <w:sz w:val="32"/>
          <w:szCs w:val="32"/>
          <w:highlight w:val="none"/>
        </w:rPr>
      </w:pPr>
      <w:r>
        <w:rPr>
          <w:rFonts w:hint="eastAsia" w:ascii="楷体_GB2312" w:eastAsia="楷体_GB2312"/>
          <w:color w:val="auto"/>
          <w:sz w:val="32"/>
          <w:szCs w:val="32"/>
          <w:highlight w:val="none"/>
        </w:rPr>
        <w:t>（</w:t>
      </w:r>
      <w:r>
        <w:rPr>
          <w:rFonts w:hint="eastAsia" w:ascii="楷体_GB2312" w:eastAsia="楷体_GB2312"/>
          <w:color w:val="auto"/>
          <w:sz w:val="32"/>
          <w:szCs w:val="32"/>
          <w:highlight w:val="none"/>
          <w:lang w:eastAsia="zh-CN"/>
        </w:rPr>
        <w:t>八</w:t>
      </w:r>
      <w:r>
        <w:rPr>
          <w:rFonts w:hint="eastAsia" w:ascii="楷体_GB2312" w:eastAsia="楷体_GB2312"/>
          <w:color w:val="auto"/>
          <w:sz w:val="32"/>
          <w:szCs w:val="32"/>
          <w:highlight w:val="none"/>
        </w:rPr>
        <w:t>）城市管理</w:t>
      </w:r>
      <w:r>
        <w:rPr>
          <w:rFonts w:hint="eastAsia" w:ascii="楷体_GB2312" w:eastAsia="楷体_GB2312"/>
          <w:color w:val="auto"/>
          <w:sz w:val="32"/>
          <w:szCs w:val="32"/>
          <w:highlight w:val="none"/>
          <w:lang w:eastAsia="zh-CN"/>
        </w:rPr>
        <w:t>和综合执法局</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color w:val="auto"/>
          <w:sz w:val="32"/>
          <w:szCs w:val="32"/>
          <w:highlight w:val="none"/>
        </w:rPr>
      </w:pPr>
      <w:r>
        <w:rPr>
          <w:rFonts w:hint="eastAsia" w:ascii="仿宋_GB2312" w:eastAsia="仿宋_GB2312"/>
          <w:color w:val="auto"/>
          <w:sz w:val="32"/>
          <w:szCs w:val="32"/>
          <w:highlight w:val="none"/>
        </w:rPr>
        <w:t>确定保障性安居工程或人才住房项目环卫设施的配建标准，判断项目是否满足片区环卫设施的配建要求。</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楷体_GB2312" w:eastAsia="楷体_GB2312"/>
          <w:color w:val="auto"/>
          <w:sz w:val="32"/>
          <w:szCs w:val="32"/>
          <w:highlight w:val="none"/>
        </w:rPr>
      </w:pPr>
      <w:r>
        <w:rPr>
          <w:rFonts w:hint="eastAsia" w:ascii="楷体_GB2312" w:eastAsia="楷体_GB2312"/>
          <w:color w:val="auto"/>
          <w:sz w:val="32"/>
          <w:szCs w:val="32"/>
          <w:highlight w:val="none"/>
        </w:rPr>
        <w:t>（</w:t>
      </w:r>
      <w:r>
        <w:rPr>
          <w:rFonts w:hint="eastAsia" w:ascii="楷体_GB2312" w:eastAsia="楷体_GB2312"/>
          <w:color w:val="auto"/>
          <w:sz w:val="32"/>
          <w:szCs w:val="32"/>
          <w:highlight w:val="none"/>
          <w:lang w:eastAsia="zh-CN"/>
        </w:rPr>
        <w:t>九</w:t>
      </w:r>
      <w:r>
        <w:rPr>
          <w:rFonts w:hint="eastAsia" w:ascii="楷体_GB2312" w:eastAsia="楷体_GB2312"/>
          <w:color w:val="auto"/>
          <w:sz w:val="32"/>
          <w:szCs w:val="32"/>
          <w:highlight w:val="none"/>
        </w:rPr>
        <w:t>）城市更新</w:t>
      </w:r>
      <w:r>
        <w:rPr>
          <w:rFonts w:hint="eastAsia" w:ascii="楷体_GB2312" w:eastAsia="楷体_GB2312"/>
          <w:color w:val="auto"/>
          <w:sz w:val="32"/>
          <w:szCs w:val="32"/>
          <w:highlight w:val="none"/>
          <w:lang w:eastAsia="zh-CN"/>
        </w:rPr>
        <w:t>和土地整备</w:t>
      </w:r>
      <w:r>
        <w:rPr>
          <w:rFonts w:hint="eastAsia" w:ascii="楷体_GB2312" w:eastAsia="楷体_GB2312"/>
          <w:color w:val="auto"/>
          <w:sz w:val="32"/>
          <w:szCs w:val="32"/>
          <w:highlight w:val="none"/>
        </w:rPr>
        <w:t>局</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制定城市更新项目配建保障性安居工程或人才住房计划，组织实施城市更新项目配建保障性安居工程或人才住房工作。参与保障性安居工程或人才住房项目计划、规划的审查，判断项目是否与土地整备计划有冲突、是否影响土地整备工作以及拆迁范围是否与政府征地拆迁计划有交叉。</w:t>
      </w:r>
    </w:p>
    <w:p>
      <w:pPr>
        <w:keepNext w:val="0"/>
        <w:keepLines w:val="0"/>
        <w:pageBreakBefore w:val="0"/>
        <w:numPr>
          <w:ilvl w:val="0"/>
          <w:numId w:val="0"/>
        </w:numPr>
        <w:kinsoku/>
        <w:wordWrap/>
        <w:overflowPunct/>
        <w:topLinePunct w:val="0"/>
        <w:autoSpaceDE/>
        <w:autoSpaceDN/>
        <w:bidi w:val="0"/>
        <w:adjustRightInd/>
        <w:snapToGrid/>
        <w:spacing w:line="540" w:lineRule="exact"/>
        <w:ind w:left="645" w:leftChars="0"/>
        <w:textAlignment w:val="auto"/>
        <w:outlineLvl w:val="9"/>
        <w:rPr>
          <w:rFonts w:hint="eastAsia" w:ascii="楷体_GB2312" w:eastAsia="楷体_GB2312"/>
          <w:color w:val="auto"/>
          <w:sz w:val="32"/>
          <w:szCs w:val="32"/>
          <w:highlight w:val="none"/>
          <w:lang w:eastAsia="zh-CN"/>
        </w:rPr>
      </w:pPr>
      <w:r>
        <w:rPr>
          <w:rFonts w:hint="eastAsia" w:ascii="楷体_GB2312" w:eastAsia="楷体_GB2312"/>
          <w:color w:val="auto"/>
          <w:sz w:val="32"/>
          <w:szCs w:val="32"/>
          <w:highlight w:val="none"/>
          <w:lang w:eastAsia="zh-CN"/>
        </w:rPr>
        <w:t>（十）建筑工务署</w:t>
      </w:r>
    </w:p>
    <w:p>
      <w:pPr>
        <w:pStyle w:val="4"/>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楷体_GB2312" w:eastAsia="楷体_GB2312"/>
          <w:color w:val="auto"/>
          <w:sz w:val="32"/>
          <w:szCs w:val="32"/>
          <w:highlight w:val="none"/>
          <w:lang w:eastAsia="zh-CN"/>
        </w:rPr>
      </w:pPr>
      <w:r>
        <w:rPr>
          <w:rFonts w:hint="eastAsia" w:ascii="仿宋_GB2312" w:hAnsi="Calibri" w:eastAsia="仿宋_GB2312"/>
          <w:color w:val="auto"/>
          <w:kern w:val="2"/>
          <w:sz w:val="32"/>
          <w:szCs w:val="32"/>
          <w:highlight w:val="none"/>
          <w:lang w:val="en-US" w:eastAsia="zh-CN" w:bidi="ar-SA"/>
        </w:rPr>
        <w:t>负责</w:t>
      </w:r>
      <w:r>
        <w:rPr>
          <w:rFonts w:hint="eastAsia" w:ascii="仿宋_GB2312" w:eastAsia="仿宋_GB2312"/>
          <w:color w:val="auto"/>
          <w:kern w:val="2"/>
          <w:sz w:val="32"/>
          <w:szCs w:val="32"/>
          <w:highlight w:val="none"/>
          <w:lang w:val="en-US" w:eastAsia="zh-CN" w:bidi="ar-SA"/>
        </w:rPr>
        <w:t>保障性安居工程涉及配套</w:t>
      </w:r>
      <w:r>
        <w:rPr>
          <w:rFonts w:hint="eastAsia" w:ascii="仿宋_GB2312" w:hAnsi="Calibri" w:eastAsia="仿宋_GB2312"/>
          <w:color w:val="auto"/>
          <w:kern w:val="2"/>
          <w:sz w:val="32"/>
          <w:szCs w:val="32"/>
          <w:highlight w:val="none"/>
          <w:lang w:val="en-US" w:eastAsia="zh-CN" w:bidi="ar-SA"/>
        </w:rPr>
        <w:t>项目的组织实施及监督管理工作。完成项目的质量、进度等控制目标。</w:t>
      </w:r>
    </w:p>
    <w:p>
      <w:pPr>
        <w:keepNext w:val="0"/>
        <w:keepLines w:val="0"/>
        <w:pageBreakBefore w:val="0"/>
        <w:numPr>
          <w:ilvl w:val="0"/>
          <w:numId w:val="0"/>
        </w:numPr>
        <w:kinsoku/>
        <w:wordWrap/>
        <w:overflowPunct/>
        <w:topLinePunct w:val="0"/>
        <w:autoSpaceDE/>
        <w:autoSpaceDN/>
        <w:bidi w:val="0"/>
        <w:adjustRightInd/>
        <w:snapToGrid/>
        <w:spacing w:line="540" w:lineRule="exact"/>
        <w:ind w:left="645" w:leftChars="0"/>
        <w:textAlignment w:val="auto"/>
        <w:outlineLvl w:val="9"/>
        <w:rPr>
          <w:rFonts w:hint="eastAsia" w:ascii="楷体_GB2312" w:eastAsia="楷体_GB2312"/>
          <w:color w:val="auto"/>
          <w:sz w:val="32"/>
          <w:szCs w:val="32"/>
          <w:highlight w:val="none"/>
          <w:lang w:eastAsia="zh-CN"/>
        </w:rPr>
      </w:pPr>
      <w:r>
        <w:rPr>
          <w:rFonts w:hint="eastAsia" w:ascii="楷体_GB2312" w:eastAsia="楷体_GB2312"/>
          <w:color w:val="auto"/>
          <w:sz w:val="32"/>
          <w:szCs w:val="32"/>
          <w:highlight w:val="none"/>
          <w:lang w:eastAsia="zh-CN"/>
        </w:rPr>
        <w:t>（十一）住房保障中心</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楷体_GB2312" w:eastAsia="楷体_GB2312"/>
          <w:color w:val="auto"/>
          <w:sz w:val="32"/>
          <w:szCs w:val="32"/>
          <w:highlight w:val="none"/>
          <w:lang w:eastAsia="zh-CN"/>
        </w:rPr>
      </w:pPr>
      <w:r>
        <w:rPr>
          <w:rFonts w:hint="eastAsia" w:ascii="仿宋_GB2312" w:eastAsia="仿宋_GB2312"/>
          <w:color w:val="auto"/>
          <w:sz w:val="32"/>
          <w:szCs w:val="32"/>
          <w:highlight w:val="none"/>
          <w:lang w:eastAsia="zh-CN"/>
        </w:rPr>
        <w:t>负责保障性安居工程项目的筹集建设、配租配售、维修维护和监督管理工作；</w:t>
      </w:r>
      <w:r>
        <w:rPr>
          <w:rFonts w:hint="eastAsia" w:ascii="仿宋_GB2312" w:eastAsia="仿宋_GB2312"/>
          <w:color w:val="auto"/>
          <w:sz w:val="32"/>
          <w:szCs w:val="32"/>
          <w:highlight w:val="none"/>
        </w:rPr>
        <w:t>负责保障性住房和人才住房的日常工作；负责制订保障性住房和人才住房五年规划、年度计划及相关工作方案；协调解决保障性住房和人才住房工作推进过程中遇到的相关问题；负责领导小组交办的其它事项</w:t>
      </w:r>
      <w:r>
        <w:rPr>
          <w:rFonts w:hint="eastAsia" w:ascii="仿宋_GB2312" w:eastAsia="仿宋_GB2312"/>
          <w:color w:val="auto"/>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40" w:lineRule="exact"/>
        <w:ind w:left="645" w:leftChars="0"/>
        <w:textAlignment w:val="auto"/>
        <w:outlineLvl w:val="9"/>
        <w:rPr>
          <w:rFonts w:hint="eastAsia" w:ascii="楷体_GB2312" w:eastAsia="楷体_GB2312"/>
          <w:color w:val="auto"/>
          <w:sz w:val="32"/>
          <w:szCs w:val="32"/>
          <w:highlight w:val="none"/>
          <w:lang w:eastAsia="zh-CN"/>
        </w:rPr>
      </w:pPr>
      <w:r>
        <w:rPr>
          <w:rFonts w:hint="eastAsia" w:ascii="楷体_GB2312" w:eastAsia="楷体_GB2312"/>
          <w:color w:val="auto"/>
          <w:sz w:val="32"/>
          <w:szCs w:val="32"/>
          <w:highlight w:val="none"/>
          <w:lang w:eastAsia="zh-CN"/>
        </w:rPr>
        <w:t>（十二）交通轨道管理中心</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Calibri" w:eastAsia="仿宋_GB2312"/>
          <w:color w:val="auto"/>
          <w:kern w:val="2"/>
          <w:sz w:val="32"/>
          <w:szCs w:val="32"/>
          <w:highlight w:val="none"/>
          <w:lang w:val="en-US" w:eastAsia="zh-CN" w:bidi="ar-SA"/>
        </w:rPr>
      </w:pPr>
      <w:r>
        <w:rPr>
          <w:rFonts w:hint="eastAsia" w:ascii="仿宋_GB2312" w:eastAsia="仿宋_GB2312"/>
          <w:sz w:val="32"/>
          <w:szCs w:val="32"/>
        </w:rPr>
        <w:t>负责保障性安居工程涉及道路交通建设项目的前期工作，完成道路建设前期工作的质量、进度等控制目标</w:t>
      </w:r>
      <w:r>
        <w:rPr>
          <w:rFonts w:hint="eastAsia" w:ascii="仿宋_GB2312" w:hAnsi="Calibri" w:eastAsia="仿宋_GB2312"/>
          <w:color w:val="auto"/>
          <w:kern w:val="2"/>
          <w:sz w:val="32"/>
          <w:szCs w:val="32"/>
          <w:highlight w:val="none"/>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十三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重点片区规划发展中心</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负责审查</w:t>
      </w:r>
      <w:r>
        <w:rPr>
          <w:rFonts w:hint="eastAsia" w:ascii="仿宋_GB2312" w:eastAsia="仿宋_GB2312"/>
          <w:color w:val="auto"/>
          <w:sz w:val="32"/>
          <w:szCs w:val="32"/>
          <w:highlight w:val="none"/>
        </w:rPr>
        <w:t>保障性住房和人才住房</w:t>
      </w:r>
      <w:r>
        <w:rPr>
          <w:rFonts w:hint="eastAsia" w:ascii="仿宋_GB2312" w:hAnsi="仿宋_GB2312" w:eastAsia="仿宋_GB2312" w:cs="仿宋_GB2312"/>
          <w:color w:val="auto"/>
          <w:sz w:val="32"/>
          <w:szCs w:val="32"/>
          <w:highlight w:val="none"/>
          <w:lang w:val="en-US" w:eastAsia="zh-CN"/>
        </w:rPr>
        <w:t>规划和建设是否满足重点片区和坪山区规划建设标准，组织</w:t>
      </w:r>
      <w:r>
        <w:rPr>
          <w:rFonts w:hint="eastAsia" w:ascii="仿宋_GB2312" w:eastAsia="仿宋_GB2312"/>
          <w:color w:val="auto"/>
          <w:sz w:val="32"/>
          <w:szCs w:val="32"/>
          <w:highlight w:val="none"/>
        </w:rPr>
        <w:t>保障性住房和人才住房</w:t>
      </w:r>
      <w:r>
        <w:rPr>
          <w:rFonts w:hint="eastAsia" w:ascii="仿宋_GB2312" w:hAnsi="仿宋_GB2312" w:eastAsia="仿宋_GB2312" w:cs="仿宋_GB2312"/>
          <w:color w:val="auto"/>
          <w:sz w:val="32"/>
          <w:szCs w:val="32"/>
          <w:highlight w:val="none"/>
          <w:lang w:val="en-US" w:eastAsia="zh-CN"/>
        </w:rPr>
        <w:t>项目开展“片区总师会”审查。</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楷体_GB2312" w:eastAsia="楷体_GB2312"/>
          <w:color w:val="auto"/>
          <w:sz w:val="32"/>
          <w:szCs w:val="32"/>
          <w:highlight w:val="none"/>
        </w:rPr>
      </w:pPr>
      <w:r>
        <w:rPr>
          <w:rFonts w:hint="eastAsia" w:ascii="楷体_GB2312" w:eastAsia="楷体_GB2312"/>
          <w:color w:val="auto"/>
          <w:sz w:val="32"/>
          <w:szCs w:val="32"/>
          <w:highlight w:val="none"/>
        </w:rPr>
        <w:t>（十</w:t>
      </w:r>
      <w:r>
        <w:rPr>
          <w:rFonts w:hint="eastAsia" w:ascii="楷体_GB2312" w:eastAsia="楷体_GB2312"/>
          <w:color w:val="auto"/>
          <w:sz w:val="32"/>
          <w:szCs w:val="32"/>
          <w:highlight w:val="none"/>
          <w:lang w:val="en-US" w:eastAsia="zh-CN"/>
        </w:rPr>
        <w:t>四</w:t>
      </w:r>
      <w:r>
        <w:rPr>
          <w:rFonts w:hint="eastAsia" w:ascii="楷体_GB2312" w:eastAsia="楷体_GB2312"/>
          <w:color w:val="auto"/>
          <w:sz w:val="32"/>
          <w:szCs w:val="32"/>
          <w:highlight w:val="none"/>
        </w:rPr>
        <w:t>）各街道办事处</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Calibri" w:eastAsia="仿宋_GB2312"/>
          <w:color w:val="auto"/>
          <w:kern w:val="2"/>
          <w:sz w:val="32"/>
          <w:szCs w:val="32"/>
          <w:highlight w:val="none"/>
          <w:lang w:val="en-US" w:eastAsia="zh-CN" w:bidi="ar-SA"/>
        </w:rPr>
      </w:pPr>
      <w:r>
        <w:rPr>
          <w:rFonts w:hint="eastAsia" w:ascii="仿宋_GB2312" w:eastAsia="仿宋_GB2312"/>
          <w:color w:val="auto"/>
          <w:sz w:val="32"/>
          <w:szCs w:val="32"/>
          <w:highlight w:val="none"/>
        </w:rPr>
        <w:t>配合有关部门做好辖区内保障性安居工程或人才住房的相关工作。</w:t>
      </w:r>
    </w:p>
    <w:p>
      <w:pPr>
        <w:keepNext w:val="0"/>
        <w:keepLines w:val="0"/>
        <w:pageBreakBefore w:val="0"/>
        <w:numPr>
          <w:ilvl w:val="0"/>
          <w:numId w:val="0"/>
        </w:numPr>
        <w:kinsoku/>
        <w:wordWrap/>
        <w:overflowPunct/>
        <w:topLinePunct w:val="0"/>
        <w:autoSpaceDE/>
        <w:autoSpaceDN/>
        <w:bidi w:val="0"/>
        <w:adjustRightInd/>
        <w:snapToGrid/>
        <w:spacing w:line="540" w:lineRule="exact"/>
        <w:ind w:left="645" w:leftChars="0"/>
        <w:textAlignment w:val="auto"/>
        <w:outlineLvl w:val="9"/>
        <w:rPr>
          <w:rFonts w:hint="eastAsia" w:ascii="仿宋_GB2312" w:hAnsi="Calibri" w:eastAsia="仿宋_GB2312"/>
          <w:color w:val="auto"/>
          <w:kern w:val="2"/>
          <w:sz w:val="32"/>
          <w:szCs w:val="32"/>
          <w:highlight w:val="none"/>
          <w:lang w:val="en-US" w:eastAsia="zh-CN" w:bidi="ar-SA"/>
        </w:rPr>
      </w:pPr>
      <w:r>
        <w:rPr>
          <w:rFonts w:hint="eastAsia" w:ascii="楷体_GB2312" w:eastAsia="楷体_GB2312"/>
          <w:color w:val="auto"/>
          <w:sz w:val="32"/>
          <w:szCs w:val="32"/>
          <w:highlight w:val="none"/>
          <w:lang w:eastAsia="zh-CN"/>
        </w:rPr>
        <w:t>（十</w:t>
      </w:r>
      <w:r>
        <w:rPr>
          <w:rFonts w:hint="eastAsia" w:ascii="楷体_GB2312" w:eastAsia="楷体_GB2312"/>
          <w:color w:val="auto"/>
          <w:sz w:val="32"/>
          <w:szCs w:val="32"/>
          <w:highlight w:val="none"/>
          <w:lang w:val="en-US" w:eastAsia="zh-CN"/>
        </w:rPr>
        <w:t>五</w:t>
      </w:r>
      <w:r>
        <w:rPr>
          <w:rFonts w:hint="eastAsia" w:ascii="楷体_GB2312" w:eastAsia="楷体_GB2312"/>
          <w:color w:val="auto"/>
          <w:sz w:val="32"/>
          <w:szCs w:val="32"/>
          <w:highlight w:val="none"/>
          <w:lang w:eastAsia="zh-CN"/>
        </w:rPr>
        <w:t>）市规划和自然资源局坪山管理局</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eastAsia="仿宋_GB2312"/>
          <w:color w:val="auto"/>
          <w:kern w:val="2"/>
          <w:sz w:val="32"/>
          <w:szCs w:val="32"/>
          <w:highlight w:val="none"/>
          <w:lang w:val="en-US" w:eastAsia="zh-CN" w:bidi="ar-SA"/>
        </w:rPr>
      </w:pPr>
      <w:r>
        <w:rPr>
          <w:rFonts w:hint="eastAsia" w:ascii="仿宋_GB2312" w:hAnsi="Calibri" w:eastAsia="仿宋_GB2312"/>
          <w:color w:val="auto"/>
          <w:kern w:val="2"/>
          <w:sz w:val="32"/>
          <w:szCs w:val="32"/>
          <w:highlight w:val="none"/>
          <w:lang w:val="en-US" w:eastAsia="zh-CN" w:bidi="ar-SA"/>
        </w:rPr>
        <w:t>负责拟订并实施保障性安居工程项目土地规划；负责保障性安居工程项目建设用地选址、预审和规划许可工作</w:t>
      </w:r>
      <w:r>
        <w:rPr>
          <w:rFonts w:hint="eastAsia" w:ascii="仿宋_GB2312" w:eastAsia="仿宋_GB2312"/>
          <w:color w:val="auto"/>
          <w:kern w:val="2"/>
          <w:sz w:val="32"/>
          <w:szCs w:val="32"/>
          <w:highlight w:val="none"/>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（十六）</w:t>
      </w:r>
      <w:r>
        <w:rPr>
          <w:rFonts w:hint="eastAsia" w:ascii="楷体_GB2312" w:hAnsi="楷体_GB2312" w:eastAsia="楷体_GB2312" w:cs="楷体_GB2312"/>
          <w:sz w:val="32"/>
          <w:szCs w:val="32"/>
        </w:rPr>
        <w:t>市生态环境局坪山管理局</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eastAsia="仿宋_GB2312"/>
          <w:color w:val="auto"/>
          <w:kern w:val="2"/>
          <w:sz w:val="32"/>
          <w:szCs w:val="32"/>
          <w:highlight w:val="none"/>
          <w:lang w:val="en-US" w:eastAsia="zh-CN" w:bidi="ar-SA"/>
        </w:rPr>
      </w:pPr>
      <w:r>
        <w:rPr>
          <w:rFonts w:hint="eastAsia" w:ascii="仿宋_GB2312" w:eastAsia="仿宋_GB2312"/>
          <w:sz w:val="32"/>
          <w:szCs w:val="32"/>
          <w:lang w:val="en-US" w:eastAsia="zh-CN"/>
        </w:rPr>
        <w:t>负责核查</w:t>
      </w:r>
      <w:r>
        <w:rPr>
          <w:rFonts w:hint="eastAsia" w:ascii="仿宋_GB2312" w:eastAsia="仿宋_GB2312"/>
          <w:color w:val="auto"/>
          <w:sz w:val="32"/>
          <w:szCs w:val="32"/>
          <w:highlight w:val="none"/>
        </w:rPr>
        <w:t>保障性住房和人才住房</w:t>
      </w:r>
      <w:r>
        <w:rPr>
          <w:rFonts w:hint="eastAsia" w:ascii="仿宋_GB2312" w:eastAsia="仿宋_GB2312"/>
          <w:color w:val="auto"/>
          <w:sz w:val="32"/>
          <w:szCs w:val="32"/>
          <w:highlight w:val="none"/>
          <w:lang w:val="en-US" w:eastAsia="zh-CN"/>
        </w:rPr>
        <w:t>项目</w:t>
      </w:r>
      <w:r>
        <w:rPr>
          <w:rFonts w:hint="eastAsia" w:ascii="仿宋_GB2312" w:eastAsia="仿宋_GB2312"/>
          <w:sz w:val="32"/>
          <w:szCs w:val="32"/>
          <w:lang w:val="en-US" w:eastAsia="zh-CN"/>
        </w:rPr>
        <w:t>选址及周边敏感环境因素和可能存在的环境风险。</w:t>
      </w:r>
    </w:p>
    <w:p>
      <w:pPr>
        <w:keepNext w:val="0"/>
        <w:keepLines w:val="0"/>
        <w:pageBreakBefore w:val="0"/>
        <w:numPr>
          <w:ilvl w:val="0"/>
          <w:numId w:val="0"/>
        </w:numPr>
        <w:kinsoku/>
        <w:wordWrap/>
        <w:overflowPunct/>
        <w:topLinePunct w:val="0"/>
        <w:autoSpaceDE/>
        <w:autoSpaceDN/>
        <w:bidi w:val="0"/>
        <w:adjustRightInd/>
        <w:snapToGrid/>
        <w:spacing w:line="540" w:lineRule="exact"/>
        <w:ind w:left="645" w:leftChars="0"/>
        <w:textAlignment w:val="auto"/>
        <w:outlineLvl w:val="9"/>
        <w:rPr>
          <w:rFonts w:hint="eastAsia" w:ascii="楷体_GB2312" w:eastAsia="楷体_GB2312"/>
          <w:color w:val="auto"/>
          <w:sz w:val="32"/>
          <w:szCs w:val="32"/>
          <w:highlight w:val="none"/>
          <w:lang w:eastAsia="zh-CN"/>
        </w:rPr>
      </w:pPr>
      <w:r>
        <w:rPr>
          <w:rFonts w:hint="eastAsia" w:ascii="楷体_GB2312" w:eastAsia="楷体_GB2312"/>
          <w:color w:val="auto"/>
          <w:sz w:val="32"/>
          <w:szCs w:val="32"/>
          <w:highlight w:val="none"/>
          <w:lang w:eastAsia="zh-CN"/>
        </w:rPr>
        <w:t>（十</w:t>
      </w:r>
      <w:r>
        <w:rPr>
          <w:rFonts w:hint="eastAsia" w:ascii="楷体_GB2312" w:eastAsia="楷体_GB2312"/>
          <w:color w:val="auto"/>
          <w:sz w:val="32"/>
          <w:szCs w:val="32"/>
          <w:highlight w:val="none"/>
          <w:lang w:val="en-US" w:eastAsia="zh-CN"/>
        </w:rPr>
        <w:t>七</w:t>
      </w:r>
      <w:r>
        <w:rPr>
          <w:rFonts w:hint="eastAsia" w:ascii="楷体_GB2312" w:eastAsia="楷体_GB2312"/>
          <w:color w:val="auto"/>
          <w:sz w:val="32"/>
          <w:szCs w:val="32"/>
          <w:highlight w:val="none"/>
          <w:lang w:eastAsia="zh-CN"/>
        </w:rPr>
        <w:t>）市交通运输局坪山管理局</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Calibri" w:eastAsia="仿宋_GB2312"/>
          <w:color w:val="auto"/>
          <w:kern w:val="2"/>
          <w:sz w:val="32"/>
          <w:szCs w:val="32"/>
          <w:highlight w:val="none"/>
          <w:lang w:val="en-US" w:eastAsia="zh-CN" w:bidi="ar-SA"/>
        </w:rPr>
      </w:pPr>
      <w:r>
        <w:rPr>
          <w:rFonts w:hint="eastAsia" w:ascii="仿宋_GB2312" w:hAnsi="Calibri" w:eastAsia="仿宋_GB2312"/>
          <w:color w:val="auto"/>
          <w:kern w:val="2"/>
          <w:sz w:val="32"/>
          <w:szCs w:val="32"/>
          <w:highlight w:val="none"/>
          <w:lang w:val="en-US" w:eastAsia="zh-CN" w:bidi="ar-SA"/>
        </w:rPr>
        <w:t>参与安居工程项目周边交通规划，</w:t>
      </w:r>
      <w:r>
        <w:rPr>
          <w:rFonts w:hint="eastAsia" w:ascii="仿宋_GB2312" w:eastAsia="仿宋_GB2312"/>
          <w:sz w:val="32"/>
          <w:szCs w:val="32"/>
        </w:rPr>
        <w:t>配合判断项目是否满足片区交通管理需要</w:t>
      </w:r>
      <w:r>
        <w:rPr>
          <w:rFonts w:hint="eastAsia" w:ascii="仿宋_GB2312" w:eastAsia="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楷体_GB2312" w:eastAsia="楷体_GB2312"/>
          <w:color w:val="auto"/>
          <w:sz w:val="32"/>
          <w:szCs w:val="32"/>
          <w:highlight w:val="none"/>
        </w:rPr>
      </w:pPr>
      <w:r>
        <w:rPr>
          <w:rFonts w:hint="eastAsia" w:ascii="楷体_GB2312" w:eastAsia="楷体_GB2312"/>
          <w:color w:val="auto"/>
          <w:sz w:val="32"/>
          <w:szCs w:val="32"/>
          <w:highlight w:val="none"/>
        </w:rPr>
        <w:t>（十</w:t>
      </w:r>
      <w:r>
        <w:rPr>
          <w:rFonts w:hint="eastAsia" w:ascii="楷体_GB2312" w:eastAsia="楷体_GB2312"/>
          <w:color w:val="auto"/>
          <w:sz w:val="32"/>
          <w:szCs w:val="32"/>
          <w:highlight w:val="none"/>
          <w:lang w:val="en-US" w:eastAsia="zh-CN"/>
        </w:rPr>
        <w:t>八</w:t>
      </w:r>
      <w:r>
        <w:rPr>
          <w:rFonts w:hint="eastAsia" w:ascii="楷体_GB2312" w:eastAsia="楷体_GB2312"/>
          <w:color w:val="auto"/>
          <w:sz w:val="32"/>
          <w:szCs w:val="32"/>
          <w:highlight w:val="none"/>
        </w:rPr>
        <w:t>）深圳市坪山人才安居有限公司</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color w:val="auto"/>
          <w:sz w:val="32"/>
          <w:szCs w:val="32"/>
          <w:highlight w:val="none"/>
        </w:rPr>
      </w:pPr>
      <w:r>
        <w:rPr>
          <w:rFonts w:hint="eastAsia" w:ascii="仿宋_GB2312" w:eastAsia="仿宋_GB2312"/>
          <w:color w:val="auto"/>
          <w:sz w:val="32"/>
          <w:szCs w:val="32"/>
          <w:highlight w:val="none"/>
        </w:rPr>
        <w:t>负责保障性安居工程或人才住房的筹集、建设、分配、运营、管理等事务性工作。负责保障性安居工程或人才住房项目的资金筹集和使用，配合相关部门做好保障</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性安居工程或人才住房项目的相关工作。</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黑体" w:eastAsia="黑体"/>
          <w:color w:val="auto"/>
          <w:sz w:val="32"/>
          <w:szCs w:val="32"/>
          <w:highlight w:val="none"/>
        </w:rPr>
      </w:pPr>
      <w:r>
        <w:rPr>
          <w:rFonts w:hint="eastAsia" w:ascii="黑体" w:eastAsia="黑体"/>
          <w:color w:val="auto"/>
          <w:sz w:val="32"/>
          <w:szCs w:val="32"/>
          <w:highlight w:val="none"/>
        </w:rPr>
        <w:t>四、主要措施</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楷体_GB2312" w:eastAsia="楷体_GB2312"/>
          <w:color w:val="auto"/>
          <w:sz w:val="32"/>
          <w:szCs w:val="32"/>
          <w:highlight w:val="none"/>
        </w:rPr>
      </w:pPr>
      <w:r>
        <w:rPr>
          <w:rFonts w:hint="eastAsia" w:ascii="楷体_GB2312" w:eastAsia="楷体_GB2312"/>
          <w:color w:val="auto"/>
          <w:sz w:val="32"/>
          <w:szCs w:val="32"/>
          <w:highlight w:val="none"/>
        </w:rPr>
        <w:t>（一）加强协调和督办力度。</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领导小组根据工作需要不定期召开会议，由组长主持。领导小组办公室负责从各成员单位收集汇总拟上会议题并报组长审定。经组长同意，由领导小组办公室安排会议。领导小组会议以会议纪要形式明确议定事项，经与会单位同意后印发有关文件。各成员单位要按照职责分工，主动研究保障性安居工程建设有关问题，切实履行本部门职责。按要求参加领导小组会议，认真落实领导小组会议议定事项。要互通信息、互相配合、形成合力，共同推进保障性安居工程建设工作。</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楷体_GB2312" w:eastAsia="楷体_GB2312"/>
          <w:color w:val="auto"/>
          <w:sz w:val="32"/>
          <w:szCs w:val="32"/>
          <w:highlight w:val="none"/>
        </w:rPr>
      </w:pPr>
      <w:r>
        <w:rPr>
          <w:rFonts w:hint="eastAsia" w:ascii="楷体_GB2312" w:eastAsia="楷体_GB2312"/>
          <w:color w:val="auto"/>
          <w:sz w:val="32"/>
          <w:szCs w:val="32"/>
          <w:highlight w:val="none"/>
        </w:rPr>
        <w:t>（二）建立季度考核机制。</w:t>
      </w:r>
    </w:p>
    <w:p>
      <w:pPr>
        <w:keepNext w:val="0"/>
        <w:keepLines w:val="0"/>
        <w:pageBreakBefore w:val="0"/>
        <w:kinsoku/>
        <w:wordWrap/>
        <w:overflowPunct/>
        <w:topLinePunct w:val="0"/>
        <w:autoSpaceDE/>
        <w:autoSpaceDN/>
        <w:bidi w:val="0"/>
        <w:adjustRightInd/>
        <w:snapToGrid/>
        <w:spacing w:line="540" w:lineRule="exact"/>
        <w:ind w:firstLine="645"/>
        <w:textAlignment w:val="auto"/>
        <w:outlineLvl w:val="9"/>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根据市保障性安居工程指挥部的统一部署，安居工程工作实行季度考核，</w:t>
      </w:r>
      <w:r>
        <w:rPr>
          <w:rFonts w:hint="eastAsia" w:ascii="仿宋_GB2312" w:eastAsia="仿宋_GB2312"/>
          <w:color w:val="auto"/>
          <w:sz w:val="32"/>
          <w:szCs w:val="32"/>
          <w:highlight w:val="none"/>
        </w:rPr>
        <w:t>领导小组将</w:t>
      </w:r>
      <w:r>
        <w:rPr>
          <w:rFonts w:hint="eastAsia" w:ascii="仿宋_GB2312" w:hAnsi="仿宋" w:eastAsia="仿宋_GB2312"/>
          <w:color w:val="auto"/>
          <w:sz w:val="32"/>
          <w:szCs w:val="32"/>
          <w:highlight w:val="none"/>
        </w:rPr>
        <w:t>于</w:t>
      </w:r>
      <w:r>
        <w:rPr>
          <w:rFonts w:ascii="仿宋_GB2312" w:hAnsi="仿宋" w:eastAsia="仿宋_GB2312"/>
          <w:color w:val="auto"/>
          <w:sz w:val="32"/>
          <w:szCs w:val="32"/>
          <w:highlight w:val="none"/>
        </w:rPr>
        <w:t>4</w:t>
      </w:r>
      <w:r>
        <w:rPr>
          <w:rFonts w:hint="eastAsia" w:ascii="仿宋_GB2312" w:hAnsi="仿宋" w:eastAsia="仿宋_GB2312"/>
          <w:color w:val="auto"/>
          <w:sz w:val="32"/>
          <w:szCs w:val="32"/>
          <w:highlight w:val="none"/>
        </w:rPr>
        <w:t>月、</w:t>
      </w:r>
      <w:r>
        <w:rPr>
          <w:rFonts w:ascii="仿宋_GB2312" w:hAnsi="仿宋" w:eastAsia="仿宋_GB2312"/>
          <w:color w:val="auto"/>
          <w:sz w:val="32"/>
          <w:szCs w:val="32"/>
          <w:highlight w:val="none"/>
        </w:rPr>
        <w:t>7</w:t>
      </w:r>
      <w:r>
        <w:rPr>
          <w:rFonts w:hint="eastAsia" w:ascii="仿宋_GB2312" w:hAnsi="仿宋" w:eastAsia="仿宋_GB2312"/>
          <w:color w:val="auto"/>
          <w:sz w:val="32"/>
          <w:szCs w:val="32"/>
          <w:highlight w:val="none"/>
        </w:rPr>
        <w:t>月、</w:t>
      </w:r>
      <w:r>
        <w:rPr>
          <w:rFonts w:ascii="仿宋_GB2312" w:hAnsi="仿宋" w:eastAsia="仿宋_GB2312"/>
          <w:color w:val="auto"/>
          <w:sz w:val="32"/>
          <w:szCs w:val="32"/>
          <w:highlight w:val="none"/>
        </w:rPr>
        <w:t>10</w:t>
      </w:r>
      <w:r>
        <w:rPr>
          <w:rFonts w:hint="eastAsia" w:ascii="仿宋_GB2312" w:hAnsi="仿宋" w:eastAsia="仿宋_GB2312"/>
          <w:color w:val="auto"/>
          <w:sz w:val="32"/>
          <w:szCs w:val="32"/>
          <w:highlight w:val="none"/>
        </w:rPr>
        <w:t>月及次年</w:t>
      </w:r>
      <w:r>
        <w:rPr>
          <w:rFonts w:ascii="仿宋_GB2312" w:hAnsi="仿宋" w:eastAsia="仿宋_GB2312"/>
          <w:color w:val="auto"/>
          <w:sz w:val="32"/>
          <w:szCs w:val="32"/>
          <w:highlight w:val="none"/>
        </w:rPr>
        <w:t>1</w:t>
      </w:r>
      <w:r>
        <w:rPr>
          <w:rFonts w:hint="eastAsia" w:ascii="仿宋_GB2312" w:hAnsi="仿宋" w:eastAsia="仿宋_GB2312"/>
          <w:color w:val="auto"/>
          <w:sz w:val="32"/>
          <w:szCs w:val="32"/>
          <w:highlight w:val="none"/>
        </w:rPr>
        <w:t>月中旬开展对各</w:t>
      </w:r>
      <w:r>
        <w:rPr>
          <w:rFonts w:hint="eastAsia" w:ascii="仿宋_GB2312" w:eastAsia="仿宋_GB2312"/>
          <w:color w:val="auto"/>
          <w:sz w:val="32"/>
          <w:szCs w:val="32"/>
          <w:highlight w:val="none"/>
        </w:rPr>
        <w:t>单位</w:t>
      </w:r>
      <w:r>
        <w:rPr>
          <w:rFonts w:hint="eastAsia" w:ascii="仿宋_GB2312" w:hAnsi="仿宋" w:eastAsia="仿宋_GB2312"/>
          <w:color w:val="auto"/>
          <w:sz w:val="32"/>
          <w:szCs w:val="32"/>
          <w:highlight w:val="none"/>
        </w:rPr>
        <w:t>上一季度工作落实、任务推进情况进行考核。考核工作结束后</w:t>
      </w:r>
      <w:r>
        <w:rPr>
          <w:rFonts w:ascii="仿宋_GB2312" w:hAnsi="仿宋" w:eastAsia="仿宋_GB2312"/>
          <w:color w:val="auto"/>
          <w:sz w:val="32"/>
          <w:szCs w:val="32"/>
          <w:highlight w:val="none"/>
        </w:rPr>
        <w:t>10</w:t>
      </w:r>
      <w:r>
        <w:rPr>
          <w:rFonts w:hint="eastAsia" w:ascii="仿宋_GB2312" w:hAnsi="仿宋" w:eastAsia="仿宋_GB2312"/>
          <w:color w:val="auto"/>
          <w:sz w:val="32"/>
          <w:szCs w:val="32"/>
          <w:highlight w:val="none"/>
        </w:rPr>
        <w:t>个工作日内，将考核情况和考核结果通报区委区政府和有关部门，并按相关程序进行处理。</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楷体_GB2312" w:eastAsia="楷体_GB2312"/>
          <w:color w:val="auto"/>
          <w:sz w:val="32"/>
          <w:szCs w:val="32"/>
          <w:highlight w:val="none"/>
        </w:rPr>
      </w:pPr>
      <w:r>
        <w:rPr>
          <w:rFonts w:hint="eastAsia" w:ascii="楷体_GB2312" w:eastAsia="楷体_GB2312"/>
          <w:color w:val="auto"/>
          <w:sz w:val="32"/>
          <w:szCs w:val="32"/>
          <w:highlight w:val="none"/>
        </w:rPr>
        <w:t>（三）完善考评机制。</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根据“保用地、保资金、保质量、保结果”的原则，对任务考核过程中，未完成任务进度的部门主要负责人进行约谈。对行政不作为，推诿扯皮造成严重后果的，给政府工作带来被动的，在单位评优、干部任免中实行“一票否决”制。</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黑体" w:eastAsia="黑体"/>
          <w:color w:val="auto"/>
          <w:sz w:val="32"/>
          <w:szCs w:val="32"/>
          <w:highlight w:val="none"/>
        </w:rPr>
      </w:pPr>
      <w:r>
        <w:rPr>
          <w:rFonts w:hint="eastAsia" w:ascii="黑体" w:eastAsia="黑体"/>
          <w:color w:val="auto"/>
          <w:sz w:val="32"/>
          <w:szCs w:val="32"/>
          <w:highlight w:val="none"/>
        </w:rPr>
        <w:t>五、有关要求</w:t>
      </w:r>
    </w:p>
    <w:p>
      <w:pPr>
        <w:keepNext w:val="0"/>
        <w:keepLines w:val="0"/>
        <w:pageBreakBefore w:val="0"/>
        <w:kinsoku/>
        <w:wordWrap/>
        <w:overflowPunct/>
        <w:topLinePunct w:val="0"/>
        <w:autoSpaceDE/>
        <w:autoSpaceDN/>
        <w:bidi w:val="0"/>
        <w:adjustRightInd/>
        <w:snapToGrid/>
        <w:spacing w:line="540" w:lineRule="exact"/>
        <w:ind w:firstLine="640"/>
        <w:textAlignment w:val="auto"/>
        <w:outlineLvl w:val="9"/>
        <w:rPr>
          <w:rFonts w:ascii="仿宋_GB2312" w:eastAsia="仿宋_GB2312"/>
          <w:color w:val="auto"/>
          <w:sz w:val="32"/>
          <w:szCs w:val="32"/>
          <w:highlight w:val="none"/>
        </w:rPr>
      </w:pPr>
      <w:r>
        <w:rPr>
          <w:rFonts w:hint="eastAsia" w:ascii="楷体_GB2312" w:eastAsia="楷体_GB2312"/>
          <w:color w:val="auto"/>
          <w:sz w:val="32"/>
          <w:szCs w:val="32"/>
          <w:highlight w:val="none"/>
        </w:rPr>
        <w:t>（一）统一思想，高度重视。</w:t>
      </w:r>
      <w:r>
        <w:rPr>
          <w:rFonts w:hint="eastAsia" w:ascii="仿宋_GB2312" w:hAnsi="仿宋" w:eastAsia="仿宋_GB2312"/>
          <w:color w:val="auto"/>
          <w:sz w:val="32"/>
          <w:szCs w:val="32"/>
          <w:highlight w:val="none"/>
        </w:rPr>
        <w:t>大力推进安居工程建设，是社会和谐稳定的内在要求，是当前和今后相当长的时期内政府工作的重中之重。作为最基本的民生需求，住房问题</w:t>
      </w:r>
      <w:r>
        <w:rPr>
          <w:rFonts w:hint="eastAsia" w:ascii="仿宋_GB2312" w:eastAsia="仿宋_GB2312"/>
          <w:color w:val="auto"/>
          <w:sz w:val="32"/>
          <w:szCs w:val="32"/>
          <w:highlight w:val="none"/>
        </w:rPr>
        <w:t>直接关系到广大人民群众的幸福和尊严，关系到社会的和谐与稳定，关系到党执政基础的稳固，必须引起各级各部门高度重视。</w:t>
      </w:r>
    </w:p>
    <w:p>
      <w:pPr>
        <w:keepNext w:val="0"/>
        <w:keepLines w:val="0"/>
        <w:pageBreakBefore w:val="0"/>
        <w:kinsoku/>
        <w:wordWrap/>
        <w:overflowPunct/>
        <w:topLinePunct w:val="0"/>
        <w:autoSpaceDE/>
        <w:autoSpaceDN/>
        <w:bidi w:val="0"/>
        <w:adjustRightInd/>
        <w:snapToGrid/>
        <w:spacing w:line="540" w:lineRule="exact"/>
        <w:ind w:firstLine="640"/>
        <w:textAlignment w:val="auto"/>
        <w:outlineLvl w:val="9"/>
        <w:rPr>
          <w:rFonts w:ascii="仿宋_GB2312" w:eastAsia="仿宋_GB2312"/>
          <w:color w:val="auto"/>
          <w:sz w:val="32"/>
          <w:szCs w:val="32"/>
          <w:highlight w:val="none"/>
        </w:rPr>
      </w:pPr>
      <w:r>
        <w:rPr>
          <w:rFonts w:hint="eastAsia" w:ascii="楷体_GB2312" w:eastAsia="楷体_GB2312"/>
          <w:color w:val="auto"/>
          <w:sz w:val="32"/>
          <w:szCs w:val="32"/>
          <w:highlight w:val="none"/>
        </w:rPr>
        <w:t>（二）严密组织，抓好落实。</w:t>
      </w:r>
      <w:r>
        <w:rPr>
          <w:rFonts w:hint="eastAsia" w:ascii="仿宋_GB2312" w:eastAsia="仿宋_GB2312"/>
          <w:color w:val="auto"/>
          <w:sz w:val="32"/>
          <w:szCs w:val="32"/>
          <w:highlight w:val="none"/>
        </w:rPr>
        <w:t>各单位要站在讲政治的高度，认真抓好安居工程的各项工作。具体做到“三个到位”：一是组织到位。尤其负责项目筹集和建设的单位，要组织专业人员成立项目组，专门负责保障性住房的相关工作。二是责任到位。各单位要按照一级抓一级，层层抓落实的要求，将任务层层分解，责任到人。三是措施到位。各单位要根据实际情况，制订切实可行的实施方案，倒排工期，按照要求的时间节点认真抓好落实。</w:t>
      </w:r>
    </w:p>
    <w:p>
      <w:pPr>
        <w:keepNext w:val="0"/>
        <w:keepLines w:val="0"/>
        <w:pageBreakBefore w:val="0"/>
        <w:kinsoku/>
        <w:wordWrap/>
        <w:overflowPunct/>
        <w:topLinePunct w:val="0"/>
        <w:autoSpaceDE/>
        <w:autoSpaceDN/>
        <w:bidi w:val="0"/>
        <w:adjustRightInd/>
        <w:snapToGrid/>
        <w:spacing w:line="540" w:lineRule="exact"/>
        <w:ind w:firstLine="640"/>
        <w:textAlignment w:val="auto"/>
        <w:outlineLvl w:val="9"/>
        <w:rPr>
          <w:rFonts w:ascii="仿宋_GB2312" w:eastAsia="仿宋_GB2312"/>
          <w:color w:val="auto"/>
          <w:sz w:val="32"/>
          <w:szCs w:val="32"/>
          <w:highlight w:val="none"/>
        </w:rPr>
      </w:pPr>
      <w:r>
        <w:rPr>
          <w:rFonts w:hint="eastAsia" w:ascii="楷体_GB2312" w:eastAsia="楷体_GB2312"/>
          <w:color w:val="auto"/>
          <w:sz w:val="32"/>
          <w:szCs w:val="32"/>
          <w:highlight w:val="none"/>
        </w:rPr>
        <w:t>（三）积极配合，加强协调。</w:t>
      </w:r>
      <w:r>
        <w:rPr>
          <w:rFonts w:hint="eastAsia" w:ascii="仿宋_GB2312" w:eastAsia="仿宋_GB2312"/>
          <w:color w:val="auto"/>
          <w:sz w:val="32"/>
          <w:szCs w:val="32"/>
          <w:highlight w:val="none"/>
        </w:rPr>
        <w:t>安居工程建设工作时间紧、任务重、涉及面广，各单位要在认真履行好各自职责分工的基础上，积极主动与各相关单位加强协调，严禁互相推</w:t>
      </w:r>
      <w:r>
        <w:rPr>
          <w:rFonts w:hint="eastAsia" w:ascii="仿宋_GB2312" w:hAnsi="仿宋" w:eastAsia="仿宋_GB2312"/>
          <w:color w:val="auto"/>
          <w:sz w:val="32"/>
          <w:szCs w:val="32"/>
          <w:highlight w:val="none"/>
        </w:rPr>
        <w:t>诿扯皮，</w:t>
      </w:r>
      <w:r>
        <w:rPr>
          <w:rFonts w:hint="eastAsia" w:ascii="仿宋_GB2312" w:eastAsia="仿宋_GB2312"/>
          <w:color w:val="auto"/>
          <w:sz w:val="32"/>
          <w:szCs w:val="32"/>
          <w:highlight w:val="none"/>
        </w:rPr>
        <w:t>确保完成市里下达给我区的工作任务。</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color w:val="auto"/>
          <w:highlight w:val="none"/>
        </w:rPr>
      </w:pPr>
      <w:r>
        <w:rPr>
          <w:rFonts w:hint="eastAsia" w:ascii="楷体_GB2312" w:eastAsia="楷体_GB2312"/>
          <w:color w:val="auto"/>
          <w:sz w:val="32"/>
          <w:szCs w:val="32"/>
          <w:highlight w:val="none"/>
        </w:rPr>
        <w:t>（四）加强宣传，引导舆论。</w:t>
      </w:r>
      <w:r>
        <w:rPr>
          <w:rFonts w:hint="eastAsia" w:ascii="仿宋_GB2312" w:eastAsia="仿宋_GB2312"/>
          <w:color w:val="auto"/>
          <w:sz w:val="32"/>
          <w:szCs w:val="32"/>
          <w:highlight w:val="none"/>
        </w:rPr>
        <w:t>加大安居工程工作宣传力度，正确引导公共舆论导向，提高相关工作的透明度，增强公众对安居工程工作和相关政策的理解。</w:t>
      </w:r>
    </w:p>
    <w:p>
      <w:pPr>
        <w:keepNext w:val="0"/>
        <w:keepLines w:val="0"/>
        <w:pageBreakBefore w:val="0"/>
        <w:kinsoku/>
        <w:wordWrap/>
        <w:overflowPunct/>
        <w:topLinePunct w:val="0"/>
        <w:autoSpaceDE/>
        <w:autoSpaceDN/>
        <w:bidi w:val="0"/>
        <w:adjustRightInd/>
        <w:snapToGrid/>
        <w:spacing w:line="540" w:lineRule="exact"/>
        <w:textAlignment w:val="auto"/>
        <w:outlineLvl w:val="9"/>
        <w:rPr>
          <w:rFonts w:hint="eastAsia"/>
          <w:color w:val="auto"/>
          <w:highlight w:val="none"/>
        </w:rPr>
      </w:pPr>
    </w:p>
    <w:p>
      <w:pPr>
        <w:keepNext w:val="0"/>
        <w:keepLines w:val="0"/>
        <w:pageBreakBefore w:val="0"/>
        <w:kinsoku/>
        <w:wordWrap/>
        <w:overflowPunct/>
        <w:topLinePunct w:val="0"/>
        <w:autoSpaceDE/>
        <w:autoSpaceDN/>
        <w:bidi w:val="0"/>
        <w:adjustRightInd/>
        <w:snapToGrid/>
        <w:spacing w:line="540" w:lineRule="exact"/>
        <w:textAlignment w:val="auto"/>
        <w:outlineLvl w:val="9"/>
        <w:rPr>
          <w:color w:val="auto"/>
          <w:highlight w:val="none"/>
        </w:rPr>
      </w:pPr>
    </w:p>
    <w:p>
      <w:pPr>
        <w:keepNext w:val="0"/>
        <w:keepLines w:val="0"/>
        <w:pageBreakBefore w:val="0"/>
        <w:kinsoku/>
        <w:wordWrap/>
        <w:overflowPunct/>
        <w:topLinePunct w:val="0"/>
        <w:autoSpaceDE/>
        <w:autoSpaceDN/>
        <w:bidi w:val="0"/>
        <w:adjustRightInd/>
        <w:snapToGrid/>
        <w:spacing w:line="540" w:lineRule="exact"/>
        <w:ind w:firstLine="3840" w:firstLineChars="1200"/>
        <w:textAlignment w:val="auto"/>
        <w:outlineLvl w:val="9"/>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深圳市坪山区</w:t>
      </w:r>
      <w:r>
        <w:rPr>
          <w:rFonts w:hint="eastAsia" w:ascii="仿宋_GB2312" w:eastAsia="仿宋_GB2312"/>
          <w:color w:val="auto"/>
          <w:sz w:val="32"/>
          <w:szCs w:val="32"/>
          <w:highlight w:val="none"/>
          <w:lang w:eastAsia="zh-CN"/>
        </w:rPr>
        <w:t>住房保障中心</w:t>
      </w:r>
    </w:p>
    <w:p>
      <w:pPr>
        <w:keepNext w:val="0"/>
        <w:keepLines w:val="0"/>
        <w:pageBreakBefore w:val="0"/>
        <w:kinsoku/>
        <w:wordWrap/>
        <w:overflowPunct/>
        <w:topLinePunct w:val="0"/>
        <w:autoSpaceDE/>
        <w:autoSpaceDN/>
        <w:bidi w:val="0"/>
        <w:adjustRightInd/>
        <w:snapToGrid/>
        <w:spacing w:line="540" w:lineRule="exact"/>
        <w:ind w:firstLine="4160" w:firstLineChars="1300"/>
        <w:textAlignment w:val="auto"/>
        <w:outlineLvl w:val="9"/>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 xml:space="preserve">  </w:t>
      </w:r>
      <w:r>
        <w:rPr>
          <w:rFonts w:hint="eastAsia" w:ascii="仿宋_GB2312" w:eastAsia="仿宋_GB2312"/>
          <w:color w:val="auto"/>
          <w:sz w:val="32"/>
          <w:szCs w:val="32"/>
          <w:highlight w:val="none"/>
          <w:lang w:val="en-US" w:eastAsia="zh-CN"/>
        </w:rPr>
        <w:t>2020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月</w:t>
      </w:r>
      <w:r>
        <w:rPr>
          <w:rFonts w:hint="eastAsia" w:ascii="仿宋_GB2312" w:eastAsia="仿宋_GB2312"/>
          <w:color w:val="auto"/>
          <w:sz w:val="32"/>
          <w:szCs w:val="32"/>
          <w:highlight w:val="none"/>
          <w:lang w:val="en-US" w:eastAsia="zh-CN"/>
        </w:rPr>
        <w:t>12</w:t>
      </w:r>
      <w:r>
        <w:rPr>
          <w:rFonts w:hint="eastAsia" w:ascii="仿宋_GB2312" w:eastAsia="仿宋_GB2312"/>
          <w:color w:val="auto"/>
          <w:sz w:val="32"/>
          <w:szCs w:val="32"/>
          <w:highlight w:val="none"/>
        </w:rPr>
        <w:t>日</w:t>
      </w:r>
    </w:p>
    <w:sectPr>
      <w:footerReference r:id="rId5" w:type="first"/>
      <w:footerReference r:id="rId3" w:type="default"/>
      <w:footerReference r:id="rId4" w:type="even"/>
      <w:pgSz w:w="11906" w:h="16838"/>
      <w:pgMar w:top="1701" w:right="1797" w:bottom="1134"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7"/>
                            </w:rPr>
                          </w:pPr>
                          <w:r>
                            <w:fldChar w:fldCharType="begin"/>
                          </w:r>
                          <w:r>
                            <w:rPr>
                              <w:rStyle w:val="7"/>
                            </w:rPr>
                            <w:instrText xml:space="preserve">PAGE  </w:instrText>
                          </w:r>
                          <w:r>
                            <w:fldChar w:fldCharType="separate"/>
                          </w:r>
                          <w:r>
                            <w:rPr>
                              <w:rStyle w:val="7"/>
                            </w:rP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Style w:val="7"/>
                      </w:rPr>
                    </w:pPr>
                    <w:r>
                      <w:fldChar w:fldCharType="begin"/>
                    </w:r>
                    <w:r>
                      <w:rPr>
                        <w:rStyle w:val="7"/>
                      </w:rPr>
                      <w:instrText xml:space="preserve">PAGE  </w:instrText>
                    </w:r>
                    <w:r>
                      <w:fldChar w:fldCharType="separate"/>
                    </w:r>
                    <w:r>
                      <w:rPr>
                        <w:rStyle w:val="7"/>
                      </w:rP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9574CD"/>
    <w:multiLevelType w:val="singleLevel"/>
    <w:tmpl w:val="CA9574CD"/>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1C1021"/>
    <w:rsid w:val="01976180"/>
    <w:rsid w:val="02376452"/>
    <w:rsid w:val="138C4E05"/>
    <w:rsid w:val="277E5F18"/>
    <w:rsid w:val="376004D3"/>
    <w:rsid w:val="42FD7997"/>
    <w:rsid w:val="44B076AB"/>
    <w:rsid w:val="453E66C6"/>
    <w:rsid w:val="48391168"/>
    <w:rsid w:val="491C1021"/>
    <w:rsid w:val="50432D7E"/>
    <w:rsid w:val="522D4F44"/>
    <w:rsid w:val="544147C7"/>
    <w:rsid w:val="62626793"/>
    <w:rsid w:val="62A34A4B"/>
    <w:rsid w:val="73B17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2020-12-19T03:31:00Z</dcterms:created>
  <dc:creator>廖思扬</dc:creator>
  <cp:lastModifiedBy>何燕娜</cp:lastModifiedBy>
  <cp:lastPrinted>2020-12-19T08:55:00Z</cp:lastPrinted>
  <dcterms:modified xsi:type="dcterms:W3CDTF">2023-05-09T06:18:08Z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321FA0306C344A5FA98A0D91A0290F38</vt:lpwstr>
  </property>
</Properties>
</file>