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802F33" w:rsidRDefault="009C7F3B" w:rsidP="00316E13">
      <w:pPr>
        <w:spacing w:after="0" w:line="540" w:lineRule="exact"/>
        <w:rPr>
          <w:rFonts w:ascii="黑体" w:eastAsia="黑体" w:hAnsi="黑体"/>
          <w:sz w:val="32"/>
          <w:szCs w:val="32"/>
        </w:rPr>
      </w:pPr>
      <w:r w:rsidRPr="00802F33">
        <w:rPr>
          <w:rFonts w:ascii="黑体" w:eastAsia="黑体" w:hAnsi="黑体" w:hint="eastAsia"/>
          <w:sz w:val="32"/>
          <w:szCs w:val="32"/>
        </w:rPr>
        <w:t>附件2</w:t>
      </w:r>
    </w:p>
    <w:p w:rsidR="009C7F3B" w:rsidRPr="002D38BA" w:rsidRDefault="009C7F3B" w:rsidP="00316E13">
      <w:pPr>
        <w:spacing w:after="0" w:line="540" w:lineRule="exact"/>
        <w:jc w:val="center"/>
        <w:rPr>
          <w:rFonts w:ascii="方正小标宋简体" w:eastAsia="方正小标宋简体"/>
          <w:sz w:val="44"/>
          <w:szCs w:val="44"/>
        </w:rPr>
      </w:pPr>
      <w:r w:rsidRPr="002D38BA">
        <w:rPr>
          <w:rFonts w:ascii="方正小标宋简体" w:eastAsia="方正小标宋简体" w:hint="eastAsia"/>
          <w:sz w:val="44"/>
          <w:szCs w:val="44"/>
        </w:rPr>
        <w:t>修订说明</w:t>
      </w:r>
    </w:p>
    <w:p w:rsidR="009C7F3B" w:rsidRPr="002D38BA" w:rsidRDefault="009C7F3B" w:rsidP="00316E13">
      <w:pPr>
        <w:spacing w:after="0" w:line="540" w:lineRule="exact"/>
        <w:rPr>
          <w:rFonts w:ascii="仿宋_GB2312" w:eastAsia="仿宋_GB2312"/>
          <w:sz w:val="44"/>
          <w:szCs w:val="44"/>
        </w:rPr>
      </w:pPr>
    </w:p>
    <w:p w:rsidR="00CB011F" w:rsidRDefault="00CB011F" w:rsidP="00316E13">
      <w:pPr>
        <w:spacing w:after="0" w:line="540" w:lineRule="exact"/>
        <w:ind w:firstLine="630"/>
        <w:jc w:val="both"/>
        <w:rPr>
          <w:rFonts w:ascii="仿宋_GB2312" w:eastAsia="仿宋_GB2312" w:hAnsi="宋体"/>
          <w:color w:val="000000"/>
          <w:sz w:val="32"/>
          <w:szCs w:val="32"/>
        </w:rPr>
      </w:pPr>
      <w:r>
        <w:rPr>
          <w:rFonts w:ascii="仿宋_GB2312" w:eastAsia="仿宋_GB2312" w:hAnsi="宋体" w:cs="Times New Roman" w:hint="eastAsia"/>
          <w:sz w:val="32"/>
          <w:szCs w:val="32"/>
        </w:rPr>
        <w:t>为全面贯彻习近平总书记关于城市工作的重要论述和对深</w:t>
      </w:r>
      <w:r>
        <w:rPr>
          <w:rFonts w:ascii="仿宋_GB2312" w:eastAsia="仿宋_GB2312" w:hAnsi="宋体" w:cs="Times New Roman" w:hint="eastAsia"/>
          <w:color w:val="000000"/>
          <w:sz w:val="32"/>
          <w:szCs w:val="32"/>
        </w:rPr>
        <w:t>圳创建“中国特色社会主义先行示范区”、“社会主义现代化强国城市范例”重要</w:t>
      </w:r>
      <w:r>
        <w:rPr>
          <w:rFonts w:ascii="仿宋_GB2312" w:eastAsia="仿宋_GB2312" w:hAnsi="宋体" w:hint="eastAsia"/>
          <w:color w:val="000000"/>
          <w:sz w:val="32"/>
          <w:szCs w:val="32"/>
        </w:rPr>
        <w:t>指示，落实“世界眼光、国际标准、中国特色、高点定位”总体要求，完善我区城市规划建设管理机制，</w:t>
      </w:r>
      <w:r>
        <w:rPr>
          <w:rFonts w:ascii="仿宋_GB2312" w:eastAsia="仿宋_GB2312" w:hAnsi="仿宋" w:hint="eastAsia"/>
          <w:sz w:val="32"/>
          <w:szCs w:val="32"/>
        </w:rPr>
        <w:t>按照</w:t>
      </w:r>
      <w:r w:rsidRPr="002D38BA">
        <w:rPr>
          <w:rFonts w:ascii="仿宋_GB2312" w:eastAsia="仿宋_GB2312" w:hAnsi="仿宋" w:hint="eastAsia"/>
          <w:sz w:val="32"/>
          <w:szCs w:val="32"/>
        </w:rPr>
        <w:t>区规建委</w:t>
      </w:r>
      <w:r>
        <w:rPr>
          <w:rFonts w:ascii="仿宋_GB2312" w:eastAsia="仿宋_GB2312" w:hAnsi="仿宋" w:hint="eastAsia"/>
          <w:sz w:val="32"/>
          <w:szCs w:val="32"/>
        </w:rPr>
        <w:t>有关会议</w:t>
      </w:r>
      <w:r w:rsidRPr="002D38BA">
        <w:rPr>
          <w:rFonts w:ascii="仿宋_GB2312" w:eastAsia="仿宋_GB2312" w:hAnsi="仿宋" w:hint="eastAsia"/>
          <w:sz w:val="32"/>
          <w:szCs w:val="32"/>
        </w:rPr>
        <w:t>精神</w:t>
      </w:r>
      <w:r>
        <w:rPr>
          <w:rFonts w:ascii="仿宋_GB2312" w:eastAsia="仿宋_GB2312" w:hAnsi="仿宋" w:hint="eastAsia"/>
          <w:sz w:val="32"/>
          <w:szCs w:val="32"/>
        </w:rPr>
        <w:t>和工作安排</w:t>
      </w:r>
      <w:r w:rsidRPr="002D38BA">
        <w:rPr>
          <w:rFonts w:ascii="仿宋_GB2312" w:eastAsia="仿宋_GB2312" w:hAnsi="仿宋" w:hint="eastAsia"/>
          <w:sz w:val="32"/>
          <w:szCs w:val="32"/>
        </w:rPr>
        <w:t>，</w:t>
      </w:r>
      <w:r>
        <w:rPr>
          <w:rFonts w:ascii="仿宋_GB2312" w:eastAsia="仿宋_GB2312" w:hAnsi="宋体" w:hint="eastAsia"/>
          <w:color w:val="000000"/>
          <w:sz w:val="32"/>
          <w:szCs w:val="32"/>
        </w:rPr>
        <w:t>坪山区重点片区规划发展中心对照上级相关文件，牵头修订了《坪山区规划建设委员会工作方案（试行）》，现将有关情况汇报如下：</w:t>
      </w:r>
    </w:p>
    <w:p w:rsidR="00CB011F" w:rsidRDefault="00CB011F" w:rsidP="000034DB">
      <w:pPr>
        <w:pStyle w:val="a5"/>
        <w:numPr>
          <w:ilvl w:val="0"/>
          <w:numId w:val="2"/>
        </w:numPr>
        <w:spacing w:after="0" w:line="540" w:lineRule="exact"/>
        <w:ind w:firstLineChars="0"/>
        <w:jc w:val="both"/>
        <w:rPr>
          <w:rFonts w:ascii="黑体" w:eastAsia="黑体" w:hAnsi="黑体"/>
          <w:sz w:val="32"/>
          <w:szCs w:val="32"/>
        </w:rPr>
      </w:pPr>
      <w:r>
        <w:rPr>
          <w:rFonts w:ascii="黑体" w:eastAsia="黑体" w:hAnsi="黑体" w:hint="eastAsia"/>
          <w:sz w:val="32"/>
          <w:szCs w:val="32"/>
        </w:rPr>
        <w:t>文件修订过程</w:t>
      </w:r>
    </w:p>
    <w:p w:rsidR="0026746B" w:rsidRDefault="00CB011F" w:rsidP="003A468E">
      <w:pPr>
        <w:spacing w:after="0" w:line="540" w:lineRule="exact"/>
        <w:ind w:firstLine="630"/>
        <w:jc w:val="both"/>
        <w:rPr>
          <w:rFonts w:ascii="仿宋_GB2312" w:eastAsia="仿宋_GB2312" w:hAnsi="宋体"/>
          <w:color w:val="000000"/>
          <w:sz w:val="32"/>
          <w:szCs w:val="32"/>
        </w:rPr>
      </w:pPr>
      <w:r w:rsidRPr="00CB011F">
        <w:rPr>
          <w:rFonts w:ascii="仿宋_GB2312" w:eastAsia="仿宋_GB2312" w:hAnsi="宋体" w:hint="eastAsia"/>
          <w:color w:val="000000"/>
          <w:sz w:val="32"/>
          <w:szCs w:val="32"/>
        </w:rPr>
        <w:t>2018年9月20日，</w:t>
      </w:r>
      <w:r>
        <w:rPr>
          <w:rFonts w:ascii="仿宋_GB2312" w:eastAsia="仿宋_GB2312" w:hAnsi="宋体" w:hint="eastAsia"/>
          <w:color w:val="000000"/>
          <w:sz w:val="32"/>
          <w:szCs w:val="32"/>
        </w:rPr>
        <w:t>我区印发了《坪山区规划建设委员会工作方案（试行）》（深坪办字</w:t>
      </w:r>
      <w:r w:rsidRPr="001A5F8A">
        <w:rPr>
          <w:rFonts w:ascii="仿宋_GB2312" w:eastAsia="仿宋_GB2312" w:hint="eastAsia"/>
          <w:color w:val="000000"/>
          <w:sz w:val="32"/>
          <w:szCs w:val="20"/>
        </w:rPr>
        <w:t>〔201</w:t>
      </w:r>
      <w:r>
        <w:rPr>
          <w:rFonts w:ascii="仿宋_GB2312" w:eastAsia="仿宋_GB2312" w:hint="eastAsia"/>
          <w:color w:val="000000"/>
          <w:sz w:val="32"/>
          <w:szCs w:val="20"/>
        </w:rPr>
        <w:t>8</w:t>
      </w:r>
      <w:r w:rsidRPr="001A5F8A">
        <w:rPr>
          <w:rFonts w:ascii="仿宋_GB2312" w:eastAsia="仿宋_GB2312" w:hint="eastAsia"/>
          <w:color w:val="000000"/>
          <w:sz w:val="32"/>
          <w:szCs w:val="20"/>
        </w:rPr>
        <w:t>〕</w:t>
      </w:r>
      <w:r>
        <w:rPr>
          <w:rFonts w:ascii="仿宋_GB2312" w:eastAsia="仿宋_GB2312" w:hint="eastAsia"/>
          <w:color w:val="000000"/>
          <w:sz w:val="32"/>
          <w:szCs w:val="20"/>
        </w:rPr>
        <w:t>53号</w:t>
      </w:r>
      <w:r>
        <w:rPr>
          <w:rFonts w:ascii="仿宋_GB2312" w:eastAsia="仿宋_GB2312" w:hAnsi="宋体" w:hint="eastAsia"/>
          <w:color w:val="000000"/>
          <w:sz w:val="32"/>
          <w:szCs w:val="32"/>
        </w:rPr>
        <w:t>），成立了坪山区规划建设委员会，确立了相关工作机制，在创新广场片区试运行地区总设计师制度。</w:t>
      </w:r>
      <w:r w:rsidR="003A468E">
        <w:rPr>
          <w:rFonts w:ascii="仿宋_GB2312" w:eastAsia="仿宋_GB2312" w:hAnsi="宋体" w:hint="eastAsia"/>
          <w:color w:val="000000"/>
          <w:sz w:val="32"/>
          <w:szCs w:val="32"/>
        </w:rPr>
        <w:t>由于试运行效果良好，区委区政府同意在全区全面铺开“区规建委”工作机制</w:t>
      </w:r>
      <w:r w:rsidR="0026746B">
        <w:rPr>
          <w:rFonts w:ascii="仿宋_GB2312" w:eastAsia="仿宋_GB2312" w:hAnsi="宋体" w:hint="eastAsia"/>
          <w:color w:val="000000"/>
          <w:sz w:val="32"/>
          <w:szCs w:val="32"/>
        </w:rPr>
        <w:t>，要求进一步优化机制，完善程序</w:t>
      </w:r>
      <w:r w:rsidR="003A468E">
        <w:rPr>
          <w:rFonts w:ascii="仿宋_GB2312" w:eastAsia="仿宋_GB2312" w:hAnsi="宋体" w:hint="eastAsia"/>
          <w:color w:val="000000"/>
          <w:sz w:val="32"/>
          <w:szCs w:val="32"/>
        </w:rPr>
        <w:t>。</w:t>
      </w:r>
    </w:p>
    <w:p w:rsidR="003A468E" w:rsidRDefault="0026746B" w:rsidP="003A468E">
      <w:pPr>
        <w:spacing w:after="0" w:line="540" w:lineRule="exact"/>
        <w:ind w:firstLine="630"/>
        <w:jc w:val="both"/>
        <w:rPr>
          <w:rFonts w:ascii="仿宋_GB2312" w:eastAsia="仿宋_GB2312" w:hAnsi="仿宋"/>
          <w:sz w:val="32"/>
          <w:szCs w:val="32"/>
        </w:rPr>
      </w:pPr>
      <w:r>
        <w:rPr>
          <w:rFonts w:ascii="仿宋_GB2312" w:eastAsia="仿宋_GB2312" w:hAnsi="宋体" w:hint="eastAsia"/>
          <w:color w:val="000000"/>
          <w:sz w:val="32"/>
          <w:szCs w:val="32"/>
        </w:rPr>
        <w:t>对照区委区政府最新要求，</w:t>
      </w:r>
      <w:r w:rsidR="009034AC">
        <w:rPr>
          <w:rFonts w:ascii="仿宋_GB2312" w:eastAsia="仿宋_GB2312" w:hAnsi="宋体" w:hint="eastAsia"/>
          <w:color w:val="000000"/>
          <w:sz w:val="32"/>
          <w:szCs w:val="32"/>
        </w:rPr>
        <w:t>我中心在原有文件基础上，</w:t>
      </w:r>
      <w:r w:rsidR="003A468E">
        <w:rPr>
          <w:rFonts w:ascii="仿宋_GB2312" w:eastAsia="仿宋_GB2312" w:hAnsi="宋体" w:hint="eastAsia"/>
          <w:color w:val="000000"/>
          <w:sz w:val="32"/>
          <w:szCs w:val="32"/>
        </w:rPr>
        <w:t>请区司法局、建筑工务署、规自坪山管理局、总设计师及法律顾问提供业务指导，结合</w:t>
      </w:r>
      <w:r>
        <w:rPr>
          <w:rFonts w:ascii="仿宋_GB2312" w:eastAsia="仿宋_GB2312" w:hAnsi="宋体" w:hint="eastAsia"/>
          <w:color w:val="000000"/>
          <w:sz w:val="32"/>
          <w:szCs w:val="32"/>
        </w:rPr>
        <w:t>工作实际</w:t>
      </w:r>
      <w:r w:rsidR="003A468E">
        <w:rPr>
          <w:rFonts w:ascii="仿宋_GB2312" w:eastAsia="仿宋_GB2312" w:hAnsi="宋体" w:hint="eastAsia"/>
          <w:color w:val="000000"/>
          <w:sz w:val="32"/>
          <w:szCs w:val="32"/>
        </w:rPr>
        <w:t>，对原有的文件进行了修改完善，形成《坪山区规划建设委员会工作方案（修订）</w:t>
      </w:r>
      <w:r w:rsidR="003A468E" w:rsidRPr="003A468E">
        <w:rPr>
          <w:rFonts w:ascii="楷体_GB2312" w:eastAsia="楷体_GB2312" w:hAnsi="宋体" w:hint="eastAsia"/>
          <w:color w:val="000000"/>
          <w:sz w:val="32"/>
          <w:szCs w:val="32"/>
        </w:rPr>
        <w:t>（征求意见稿）</w:t>
      </w:r>
      <w:r w:rsidR="003A468E">
        <w:rPr>
          <w:rFonts w:ascii="仿宋_GB2312" w:eastAsia="仿宋_GB2312" w:hAnsi="宋体" w:hint="eastAsia"/>
          <w:color w:val="000000"/>
          <w:sz w:val="32"/>
          <w:szCs w:val="32"/>
        </w:rPr>
        <w:t>》。2019年</w:t>
      </w:r>
      <w:r w:rsidR="003A468E">
        <w:rPr>
          <w:rFonts w:ascii="仿宋_GB2312" w:eastAsia="仿宋_GB2312" w:hAnsi="仿宋" w:hint="eastAsia"/>
          <w:sz w:val="32"/>
          <w:szCs w:val="32"/>
        </w:rPr>
        <w:t>3月20日，完成</w:t>
      </w:r>
      <w:r w:rsidR="00EE2614">
        <w:rPr>
          <w:rFonts w:ascii="仿宋_GB2312" w:eastAsia="仿宋_GB2312" w:hAnsi="仿宋" w:hint="eastAsia"/>
          <w:sz w:val="32"/>
          <w:szCs w:val="32"/>
        </w:rPr>
        <w:t>政府工作部门</w:t>
      </w:r>
      <w:r>
        <w:rPr>
          <w:rFonts w:ascii="仿宋_GB2312" w:eastAsia="仿宋_GB2312" w:hAnsi="仿宋" w:hint="eastAsia"/>
          <w:sz w:val="32"/>
          <w:szCs w:val="32"/>
        </w:rPr>
        <w:t>第一轮</w:t>
      </w:r>
      <w:r w:rsidR="003A468E">
        <w:rPr>
          <w:rFonts w:ascii="仿宋_GB2312" w:eastAsia="仿宋_GB2312" w:hAnsi="仿宋" w:hint="eastAsia"/>
          <w:sz w:val="32"/>
          <w:szCs w:val="32"/>
        </w:rPr>
        <w:t>意见征求，其中</w:t>
      </w:r>
      <w:r>
        <w:rPr>
          <w:rFonts w:ascii="仿宋_GB2312" w:eastAsia="仿宋_GB2312" w:hAnsi="仿宋" w:hint="eastAsia"/>
          <w:sz w:val="32"/>
          <w:szCs w:val="32"/>
        </w:rPr>
        <w:t>13个单位反馈无意见，另外3个单位反馈4条修改建议，采纳3条，解释1条。</w:t>
      </w:r>
    </w:p>
    <w:p w:rsidR="0026746B" w:rsidRDefault="0026746B" w:rsidP="003A468E">
      <w:pPr>
        <w:spacing w:after="0" w:line="540" w:lineRule="exact"/>
        <w:ind w:firstLine="630"/>
        <w:jc w:val="both"/>
        <w:rPr>
          <w:rFonts w:ascii="仿宋_GB2312" w:eastAsia="仿宋_GB2312" w:hAnsi="仿宋"/>
          <w:sz w:val="32"/>
          <w:szCs w:val="32"/>
        </w:rPr>
      </w:pPr>
      <w:r>
        <w:rPr>
          <w:rFonts w:ascii="仿宋_GB2312" w:eastAsia="仿宋_GB2312" w:hAnsi="仿宋" w:hint="eastAsia"/>
          <w:sz w:val="32"/>
          <w:szCs w:val="32"/>
        </w:rPr>
        <w:lastRenderedPageBreak/>
        <w:t>2019年3月28日至29日，</w:t>
      </w:r>
      <w:r w:rsidR="00802F33">
        <w:rPr>
          <w:rFonts w:ascii="仿宋_GB2312" w:eastAsia="仿宋_GB2312" w:hAnsi="仿宋" w:hint="eastAsia"/>
          <w:sz w:val="32"/>
          <w:szCs w:val="32"/>
        </w:rPr>
        <w:t>请</w:t>
      </w:r>
      <w:r>
        <w:rPr>
          <w:rFonts w:ascii="仿宋_GB2312" w:eastAsia="仿宋_GB2312" w:hAnsi="仿宋" w:hint="eastAsia"/>
          <w:sz w:val="32"/>
          <w:szCs w:val="32"/>
        </w:rPr>
        <w:t>法律顾问</w:t>
      </w:r>
      <w:r w:rsidR="00802F33">
        <w:rPr>
          <w:rFonts w:ascii="仿宋_GB2312" w:eastAsia="仿宋_GB2312" w:hAnsi="仿宋" w:hint="eastAsia"/>
          <w:sz w:val="32"/>
          <w:szCs w:val="32"/>
        </w:rPr>
        <w:t>进行了</w:t>
      </w:r>
      <w:r>
        <w:rPr>
          <w:rFonts w:ascii="仿宋_GB2312" w:eastAsia="仿宋_GB2312" w:hAnsi="仿宋" w:hint="eastAsia"/>
          <w:sz w:val="32"/>
          <w:szCs w:val="32"/>
        </w:rPr>
        <w:t>第一轮合法性审查。4月1日至5日，</w:t>
      </w:r>
      <w:r w:rsidR="00802F33">
        <w:rPr>
          <w:rFonts w:ascii="仿宋_GB2312" w:eastAsia="仿宋_GB2312" w:hAnsi="仿宋" w:hint="eastAsia"/>
          <w:sz w:val="32"/>
          <w:szCs w:val="32"/>
        </w:rPr>
        <w:t>进一步</w:t>
      </w:r>
      <w:r>
        <w:rPr>
          <w:rFonts w:ascii="仿宋_GB2312" w:eastAsia="仿宋_GB2312" w:hAnsi="仿宋" w:hint="eastAsia"/>
          <w:sz w:val="32"/>
          <w:szCs w:val="32"/>
        </w:rPr>
        <w:t>与区司法局沟通了有关法律问题。</w:t>
      </w:r>
    </w:p>
    <w:p w:rsidR="003A468E" w:rsidRDefault="0026746B" w:rsidP="003A468E">
      <w:pPr>
        <w:spacing w:after="0" w:line="540" w:lineRule="exact"/>
        <w:ind w:firstLine="630"/>
        <w:jc w:val="both"/>
        <w:rPr>
          <w:rFonts w:ascii="仿宋_GB2312" w:eastAsia="仿宋_GB2312" w:hAnsi="仿宋"/>
          <w:sz w:val="32"/>
          <w:szCs w:val="32"/>
        </w:rPr>
      </w:pPr>
      <w:r>
        <w:rPr>
          <w:rFonts w:ascii="仿宋_GB2312" w:eastAsia="仿宋_GB2312" w:hAnsi="仿宋" w:hint="eastAsia"/>
          <w:sz w:val="32"/>
          <w:szCs w:val="32"/>
        </w:rPr>
        <w:t>根据与区司法局初步沟通情况，结合4月8日第2次规建委会议精神，我中心继续与有关部门沟通了相关事项，并再次修改，形成</w:t>
      </w:r>
      <w:r>
        <w:rPr>
          <w:rFonts w:ascii="仿宋_GB2312" w:eastAsia="仿宋_GB2312" w:hAnsi="宋体" w:hint="eastAsia"/>
          <w:color w:val="000000"/>
          <w:sz w:val="32"/>
          <w:szCs w:val="32"/>
        </w:rPr>
        <w:t>《坪山区规划建设委员会工作方案（修订）</w:t>
      </w:r>
      <w:r w:rsidRPr="003A468E">
        <w:rPr>
          <w:rFonts w:ascii="楷体_GB2312" w:eastAsia="楷体_GB2312" w:hAnsi="宋体" w:hint="eastAsia"/>
          <w:color w:val="000000"/>
          <w:sz w:val="32"/>
          <w:szCs w:val="32"/>
        </w:rPr>
        <w:t>（</w:t>
      </w:r>
      <w:r>
        <w:rPr>
          <w:rFonts w:ascii="楷体_GB2312" w:eastAsia="楷体_GB2312" w:hAnsi="宋体" w:hint="eastAsia"/>
          <w:color w:val="000000"/>
          <w:sz w:val="32"/>
          <w:szCs w:val="32"/>
        </w:rPr>
        <w:t>第二次</w:t>
      </w:r>
      <w:r w:rsidRPr="003A468E">
        <w:rPr>
          <w:rFonts w:ascii="楷体_GB2312" w:eastAsia="楷体_GB2312" w:hAnsi="宋体" w:hint="eastAsia"/>
          <w:color w:val="000000"/>
          <w:sz w:val="32"/>
          <w:szCs w:val="32"/>
        </w:rPr>
        <w:t>征求意见稿）</w:t>
      </w:r>
      <w:r>
        <w:rPr>
          <w:rFonts w:ascii="仿宋_GB2312" w:eastAsia="仿宋_GB2312" w:hAnsi="宋体" w:hint="eastAsia"/>
          <w:color w:val="000000"/>
          <w:sz w:val="32"/>
          <w:szCs w:val="32"/>
        </w:rPr>
        <w:t>》</w:t>
      </w:r>
      <w:r>
        <w:rPr>
          <w:rFonts w:ascii="仿宋_GB2312" w:eastAsia="仿宋_GB2312" w:hAnsi="仿宋" w:hint="eastAsia"/>
          <w:sz w:val="32"/>
          <w:szCs w:val="32"/>
        </w:rPr>
        <w:t>。</w:t>
      </w:r>
    </w:p>
    <w:p w:rsidR="00EE2614" w:rsidRDefault="00EE2614" w:rsidP="003A468E">
      <w:pPr>
        <w:spacing w:after="0" w:line="540" w:lineRule="exact"/>
        <w:ind w:firstLine="630"/>
        <w:jc w:val="both"/>
        <w:rPr>
          <w:rFonts w:ascii="仿宋_GB2312" w:eastAsia="仿宋_GB2312" w:hAnsi="仿宋"/>
          <w:sz w:val="32"/>
          <w:szCs w:val="32"/>
        </w:rPr>
      </w:pPr>
      <w:r>
        <w:rPr>
          <w:rFonts w:ascii="仿宋_GB2312" w:eastAsia="仿宋_GB2312" w:hAnsi="仿宋" w:hint="eastAsia"/>
          <w:sz w:val="32"/>
          <w:szCs w:val="32"/>
        </w:rPr>
        <w:t>2019年5月20日至5月27日，我中心完成政府工作部门第二次意见征求，对有关内容再次进行了优化调整。</w:t>
      </w:r>
    </w:p>
    <w:p w:rsidR="00CB011F" w:rsidRPr="00CB011F" w:rsidRDefault="0026746B" w:rsidP="00CB011F">
      <w:pPr>
        <w:spacing w:after="0" w:line="540" w:lineRule="exact"/>
        <w:jc w:val="both"/>
        <w:rPr>
          <w:rFonts w:ascii="黑体" w:eastAsia="黑体" w:hAnsi="黑体"/>
          <w:sz w:val="32"/>
          <w:szCs w:val="32"/>
        </w:rPr>
      </w:pPr>
      <w:r>
        <w:rPr>
          <w:rFonts w:ascii="黑体" w:eastAsia="黑体" w:hAnsi="黑体" w:hint="eastAsia"/>
          <w:sz w:val="32"/>
          <w:szCs w:val="32"/>
        </w:rPr>
        <w:t xml:space="preserve">    二、修订指导思想</w:t>
      </w:r>
    </w:p>
    <w:p w:rsidR="0001491C" w:rsidRDefault="0001491C" w:rsidP="0001491C">
      <w:pPr>
        <w:spacing w:after="0" w:line="540" w:lineRule="exact"/>
        <w:ind w:firstLineChars="196" w:firstLine="630"/>
        <w:jc w:val="both"/>
        <w:rPr>
          <w:rFonts w:ascii="仿宋_GB2312" w:eastAsia="仿宋_GB2312" w:hAnsi="仿宋"/>
          <w:sz w:val="32"/>
          <w:szCs w:val="32"/>
        </w:rPr>
      </w:pPr>
      <w:r>
        <w:rPr>
          <w:rFonts w:ascii="楷体_GB2312" w:eastAsia="楷体_GB2312" w:hAnsi="仿宋" w:hint="eastAsia"/>
          <w:b/>
          <w:sz w:val="32"/>
          <w:szCs w:val="32"/>
        </w:rPr>
        <w:t>本次</w:t>
      </w:r>
      <w:r w:rsidR="00234BE3" w:rsidRPr="00F2748D">
        <w:rPr>
          <w:rFonts w:ascii="楷体_GB2312" w:eastAsia="楷体_GB2312" w:hAnsi="仿宋" w:hint="eastAsia"/>
          <w:b/>
          <w:sz w:val="32"/>
          <w:szCs w:val="32"/>
        </w:rPr>
        <w:t>修订“区规建委”工作方案</w:t>
      </w:r>
      <w:r>
        <w:rPr>
          <w:rFonts w:ascii="楷体_GB2312" w:eastAsia="楷体_GB2312" w:hAnsi="仿宋" w:hint="eastAsia"/>
          <w:b/>
          <w:sz w:val="32"/>
          <w:szCs w:val="32"/>
        </w:rPr>
        <w:t>，是以</w:t>
      </w:r>
      <w:r w:rsidR="00E42828">
        <w:rPr>
          <w:rFonts w:ascii="楷体_GB2312" w:eastAsia="楷体_GB2312" w:hAnsi="仿宋" w:hint="eastAsia"/>
          <w:b/>
          <w:sz w:val="32"/>
          <w:szCs w:val="32"/>
        </w:rPr>
        <w:t>“创新坪山”</w:t>
      </w:r>
      <w:r>
        <w:rPr>
          <w:rFonts w:ascii="楷体_GB2312" w:eastAsia="楷体_GB2312" w:hAnsi="仿宋" w:hint="eastAsia"/>
          <w:b/>
          <w:sz w:val="32"/>
          <w:szCs w:val="32"/>
        </w:rPr>
        <w:t>为指导</w:t>
      </w:r>
      <w:r w:rsidR="00F55553">
        <w:rPr>
          <w:rFonts w:ascii="楷体_GB2312" w:eastAsia="楷体_GB2312" w:hAnsi="仿宋" w:hint="eastAsia"/>
          <w:b/>
          <w:sz w:val="32"/>
          <w:szCs w:val="32"/>
        </w:rPr>
        <w:t>,</w:t>
      </w:r>
      <w:r w:rsidR="005D36CE">
        <w:rPr>
          <w:rFonts w:ascii="楷体_GB2312" w:eastAsia="楷体_GB2312" w:hAnsi="仿宋" w:hint="eastAsia"/>
          <w:b/>
          <w:sz w:val="32"/>
          <w:szCs w:val="32"/>
        </w:rPr>
        <w:t>顺应形势需要所做的调整</w:t>
      </w:r>
      <w:r>
        <w:rPr>
          <w:rFonts w:ascii="楷体_GB2312" w:eastAsia="楷体_GB2312" w:hAnsi="仿宋" w:hint="eastAsia"/>
          <w:b/>
          <w:sz w:val="32"/>
          <w:szCs w:val="32"/>
        </w:rPr>
        <w:t>。</w:t>
      </w:r>
      <w:r w:rsidR="00C37DE0" w:rsidRPr="00D0625F">
        <w:rPr>
          <w:rFonts w:ascii="仿宋_GB2312" w:eastAsia="仿宋_GB2312" w:hAnsi="仿宋" w:hint="eastAsia"/>
          <w:sz w:val="32"/>
          <w:szCs w:val="32"/>
        </w:rPr>
        <w:t>我</w:t>
      </w:r>
      <w:r w:rsidR="001D3351" w:rsidRPr="00D0625F">
        <w:rPr>
          <w:rFonts w:ascii="仿宋_GB2312" w:eastAsia="仿宋_GB2312" w:hAnsi="仿宋" w:hint="eastAsia"/>
          <w:sz w:val="32"/>
          <w:szCs w:val="32"/>
        </w:rPr>
        <w:t>区成立以来，</w:t>
      </w:r>
      <w:r>
        <w:rPr>
          <w:rFonts w:ascii="仿宋_GB2312" w:eastAsia="仿宋_GB2312" w:hAnsi="仿宋" w:hint="eastAsia"/>
          <w:sz w:val="32"/>
          <w:szCs w:val="32"/>
        </w:rPr>
        <w:t>强调以</w:t>
      </w:r>
      <w:r w:rsidR="007075B9">
        <w:rPr>
          <w:rFonts w:ascii="仿宋_GB2312" w:eastAsia="仿宋_GB2312" w:hAnsi="仿宋" w:hint="eastAsia"/>
          <w:sz w:val="32"/>
          <w:szCs w:val="32"/>
        </w:rPr>
        <w:t>高端定位、创新思路和国际一流的标准</w:t>
      </w:r>
      <w:r w:rsidR="00C37DE0" w:rsidRPr="00D0625F">
        <w:rPr>
          <w:rFonts w:ascii="仿宋_GB2312" w:eastAsia="仿宋_GB2312" w:hAnsi="仿宋" w:hint="eastAsia"/>
          <w:sz w:val="32"/>
          <w:szCs w:val="32"/>
        </w:rPr>
        <w:t>来谋划和推进城市的规划和建设</w:t>
      </w:r>
      <w:r w:rsidR="001D3351" w:rsidRPr="00D0625F">
        <w:rPr>
          <w:rFonts w:ascii="仿宋_GB2312" w:eastAsia="仿宋_GB2312" w:hAnsi="仿宋" w:hint="eastAsia"/>
          <w:sz w:val="32"/>
          <w:szCs w:val="32"/>
        </w:rPr>
        <w:t>，提出了对标全球最高标准、打造国际顶级社区（园区）</w:t>
      </w:r>
      <w:r w:rsidR="007075B9">
        <w:rPr>
          <w:rFonts w:ascii="仿宋_GB2312" w:eastAsia="仿宋_GB2312" w:hAnsi="仿宋" w:hint="eastAsia"/>
          <w:sz w:val="32"/>
          <w:szCs w:val="32"/>
        </w:rPr>
        <w:t>等</w:t>
      </w:r>
      <w:r>
        <w:rPr>
          <w:rFonts w:ascii="仿宋_GB2312" w:eastAsia="仿宋_GB2312" w:hAnsi="仿宋" w:hint="eastAsia"/>
          <w:sz w:val="32"/>
          <w:szCs w:val="32"/>
        </w:rPr>
        <w:t>目标追求。自去年下半年试运行区规建委工作机制以来，</w:t>
      </w:r>
      <w:r w:rsidR="00802F33">
        <w:rPr>
          <w:rFonts w:ascii="仿宋_GB2312" w:eastAsia="仿宋_GB2312" w:hAnsi="仿宋" w:hint="eastAsia"/>
          <w:sz w:val="32"/>
          <w:szCs w:val="32"/>
        </w:rPr>
        <w:t>“规建委”工作机制</w:t>
      </w:r>
      <w:r>
        <w:rPr>
          <w:rFonts w:ascii="仿宋_GB2312" w:eastAsia="仿宋_GB2312" w:hAnsi="仿宋" w:hint="eastAsia"/>
          <w:sz w:val="32"/>
          <w:szCs w:val="32"/>
        </w:rPr>
        <w:t>在重点片区和重要项目的规划设计质量把控上发挥了积极作用，较好地实现了区委区政府成立</w:t>
      </w:r>
      <w:r w:rsidR="00802F33">
        <w:rPr>
          <w:rFonts w:ascii="仿宋_GB2312" w:eastAsia="仿宋_GB2312" w:hAnsi="仿宋" w:hint="eastAsia"/>
          <w:sz w:val="32"/>
          <w:szCs w:val="32"/>
        </w:rPr>
        <w:t>该机构</w:t>
      </w:r>
      <w:r>
        <w:rPr>
          <w:rFonts w:ascii="仿宋_GB2312" w:eastAsia="仿宋_GB2312" w:hAnsi="仿宋" w:hint="eastAsia"/>
          <w:sz w:val="32"/>
          <w:szCs w:val="32"/>
        </w:rPr>
        <w:t>的意图。但实际运行中也暴露出部分工作流程交叉、决策程序不合时宜、不易操作的现象，随着这一轮机构改革，</w:t>
      </w:r>
      <w:r w:rsidR="00802F33">
        <w:rPr>
          <w:rFonts w:ascii="仿宋_GB2312" w:eastAsia="仿宋_GB2312" w:hAnsi="仿宋" w:hint="eastAsia"/>
          <w:sz w:val="32"/>
          <w:szCs w:val="32"/>
        </w:rPr>
        <w:t>各部门</w:t>
      </w:r>
      <w:r>
        <w:rPr>
          <w:rFonts w:ascii="仿宋_GB2312" w:eastAsia="仿宋_GB2312" w:hAnsi="仿宋" w:hint="eastAsia"/>
          <w:sz w:val="32"/>
          <w:szCs w:val="32"/>
        </w:rPr>
        <w:t>职能分工</w:t>
      </w:r>
      <w:r w:rsidR="00802F33">
        <w:rPr>
          <w:rFonts w:ascii="仿宋_GB2312" w:eastAsia="仿宋_GB2312" w:hAnsi="仿宋" w:hint="eastAsia"/>
          <w:sz w:val="32"/>
          <w:szCs w:val="32"/>
        </w:rPr>
        <w:t>进行了</w:t>
      </w:r>
      <w:r>
        <w:rPr>
          <w:rFonts w:ascii="仿宋_GB2312" w:eastAsia="仿宋_GB2312" w:hAnsi="仿宋" w:hint="eastAsia"/>
          <w:sz w:val="32"/>
          <w:szCs w:val="32"/>
        </w:rPr>
        <w:t>较大的</w:t>
      </w:r>
      <w:r w:rsidR="00802F33">
        <w:rPr>
          <w:rFonts w:ascii="仿宋_GB2312" w:eastAsia="仿宋_GB2312" w:hAnsi="仿宋" w:hint="eastAsia"/>
          <w:sz w:val="32"/>
          <w:szCs w:val="32"/>
        </w:rPr>
        <w:t>调整</w:t>
      </w:r>
      <w:r>
        <w:rPr>
          <w:rFonts w:ascii="仿宋_GB2312" w:eastAsia="仿宋_GB2312" w:hAnsi="仿宋" w:hint="eastAsia"/>
          <w:sz w:val="32"/>
          <w:szCs w:val="32"/>
        </w:rPr>
        <w:t>，</w:t>
      </w:r>
      <w:r w:rsidR="005D36CE">
        <w:rPr>
          <w:rFonts w:ascii="仿宋_GB2312" w:eastAsia="仿宋_GB2312" w:hAnsi="仿宋" w:hint="eastAsia"/>
          <w:sz w:val="32"/>
          <w:szCs w:val="32"/>
        </w:rPr>
        <w:t>试行版工作方案的部分内容已不再适用。</w:t>
      </w:r>
      <w:r>
        <w:rPr>
          <w:rFonts w:ascii="仿宋_GB2312" w:eastAsia="仿宋_GB2312" w:hAnsi="仿宋" w:hint="eastAsia"/>
          <w:sz w:val="32"/>
          <w:szCs w:val="32"/>
        </w:rPr>
        <w:t>为适应新形势下</w:t>
      </w:r>
      <w:r w:rsidR="005D36CE" w:rsidRPr="00E42828">
        <w:rPr>
          <w:rFonts w:ascii="仿宋_GB2312" w:eastAsia="仿宋_GB2312" w:hAnsi="仿宋" w:hint="eastAsia"/>
          <w:sz w:val="32"/>
          <w:szCs w:val="32"/>
        </w:rPr>
        <w:t>区委区政府“打造高质量可持续发展的创新坪山”</w:t>
      </w:r>
      <w:r w:rsidR="005D36CE">
        <w:rPr>
          <w:rFonts w:ascii="仿宋_GB2312" w:eastAsia="仿宋_GB2312" w:hAnsi="仿宋" w:hint="eastAsia"/>
          <w:sz w:val="32"/>
          <w:szCs w:val="32"/>
        </w:rPr>
        <w:t>、加强党对城市空间品质管控和城市风貌塑造集中统一领导等工作要求，我们</w:t>
      </w:r>
      <w:r w:rsidR="005D36CE">
        <w:rPr>
          <w:rFonts w:ascii="仿宋_GB2312" w:eastAsia="仿宋_GB2312" w:hint="eastAsia"/>
          <w:sz w:val="32"/>
          <w:szCs w:val="32"/>
        </w:rPr>
        <w:t>对《坪山区规划建设委员会工作方案（试行）》部分内容进行了调整和优化</w:t>
      </w:r>
      <w:r w:rsidR="009034AC">
        <w:rPr>
          <w:rFonts w:ascii="仿宋_GB2312" w:eastAsia="仿宋_GB2312" w:hint="eastAsia"/>
          <w:sz w:val="32"/>
          <w:szCs w:val="32"/>
        </w:rPr>
        <w:t>。</w:t>
      </w:r>
    </w:p>
    <w:p w:rsidR="001D3351" w:rsidRPr="005D36CE" w:rsidRDefault="005D36CE" w:rsidP="005D36CE">
      <w:pPr>
        <w:pStyle w:val="a5"/>
        <w:numPr>
          <w:ilvl w:val="0"/>
          <w:numId w:val="10"/>
        </w:numPr>
        <w:spacing w:after="0" w:line="540" w:lineRule="exact"/>
        <w:ind w:firstLineChars="0"/>
        <w:jc w:val="both"/>
        <w:rPr>
          <w:rFonts w:ascii="黑体" w:eastAsia="黑体" w:hAnsi="黑体"/>
          <w:sz w:val="32"/>
          <w:szCs w:val="32"/>
        </w:rPr>
      </w:pPr>
      <w:r>
        <w:rPr>
          <w:rFonts w:ascii="黑体" w:eastAsia="黑体" w:hAnsi="黑体" w:hint="eastAsia"/>
          <w:sz w:val="32"/>
          <w:szCs w:val="32"/>
        </w:rPr>
        <w:lastRenderedPageBreak/>
        <w:t>文件内容调整情况</w:t>
      </w:r>
    </w:p>
    <w:p w:rsidR="00802F33" w:rsidRDefault="000C57A5" w:rsidP="001332A9">
      <w:pPr>
        <w:spacing w:after="0" w:line="540" w:lineRule="exact"/>
        <w:ind w:firstLineChars="200" w:firstLine="643"/>
        <w:jc w:val="both"/>
        <w:rPr>
          <w:rFonts w:ascii="仿宋_GB2312" w:eastAsia="仿宋_GB2312"/>
          <w:b/>
          <w:sz w:val="32"/>
          <w:szCs w:val="32"/>
        </w:rPr>
      </w:pPr>
      <w:r w:rsidRPr="009F5726">
        <w:rPr>
          <w:rFonts w:ascii="楷体_GB2312" w:eastAsia="楷体_GB2312" w:hint="eastAsia"/>
          <w:b/>
          <w:sz w:val="32"/>
          <w:szCs w:val="32"/>
        </w:rPr>
        <w:t>（一）</w:t>
      </w:r>
      <w:r w:rsidR="00802F33">
        <w:rPr>
          <w:rFonts w:ascii="仿宋_GB2312" w:eastAsia="仿宋_GB2312" w:hint="eastAsia"/>
          <w:b/>
          <w:sz w:val="32"/>
          <w:szCs w:val="32"/>
        </w:rPr>
        <w:t>本次修订最主要的修改有三个，即工作范围，职责任务和工作程序。具体如下：</w:t>
      </w:r>
    </w:p>
    <w:p w:rsidR="005D36CE" w:rsidRDefault="000C57A5" w:rsidP="001332A9">
      <w:pPr>
        <w:spacing w:after="0" w:line="540" w:lineRule="exact"/>
        <w:ind w:firstLineChars="200" w:firstLine="643"/>
        <w:jc w:val="both"/>
        <w:rPr>
          <w:rFonts w:ascii="仿宋_GB2312" w:eastAsia="仿宋_GB2312" w:hAnsi="仿宋"/>
          <w:sz w:val="32"/>
          <w:szCs w:val="32"/>
        </w:rPr>
      </w:pPr>
      <w:r>
        <w:rPr>
          <w:rFonts w:ascii="楷体_GB2312" w:eastAsia="楷体_GB2312" w:hint="eastAsia"/>
          <w:b/>
          <w:sz w:val="32"/>
          <w:szCs w:val="32"/>
        </w:rPr>
        <w:t>1.</w:t>
      </w:r>
      <w:r w:rsidR="005D36CE" w:rsidRPr="009F5726">
        <w:rPr>
          <w:rFonts w:ascii="楷体_GB2312" w:eastAsia="楷体_GB2312" w:hint="eastAsia"/>
          <w:b/>
          <w:sz w:val="32"/>
          <w:szCs w:val="32"/>
        </w:rPr>
        <w:t>进一步明确了区规建委的工作范围边界</w:t>
      </w:r>
      <w:r w:rsidR="001332A9" w:rsidRPr="009F5726">
        <w:rPr>
          <w:rFonts w:ascii="楷体_GB2312" w:eastAsia="楷体_GB2312" w:hint="eastAsia"/>
          <w:b/>
          <w:sz w:val="32"/>
          <w:szCs w:val="32"/>
        </w:rPr>
        <w:t>。</w:t>
      </w:r>
      <w:r w:rsidR="00802F33">
        <w:rPr>
          <w:rFonts w:ascii="仿宋_GB2312" w:eastAsia="仿宋_GB2312" w:hint="eastAsia"/>
          <w:sz w:val="32"/>
          <w:szCs w:val="32"/>
        </w:rPr>
        <w:t>将“规建委”</w:t>
      </w:r>
      <w:r w:rsidR="001332A9">
        <w:rPr>
          <w:rFonts w:ascii="仿宋_GB2312" w:eastAsia="仿宋_GB2312" w:hint="eastAsia"/>
          <w:sz w:val="32"/>
          <w:szCs w:val="32"/>
        </w:rPr>
        <w:t>审议决策内容</w:t>
      </w:r>
      <w:r w:rsidR="00802F33">
        <w:rPr>
          <w:rFonts w:ascii="仿宋_GB2312" w:eastAsia="仿宋_GB2312" w:hint="eastAsia"/>
          <w:sz w:val="32"/>
          <w:szCs w:val="32"/>
        </w:rPr>
        <w:t>修改为</w:t>
      </w:r>
      <w:r w:rsidR="005D36CE">
        <w:rPr>
          <w:rFonts w:ascii="仿宋_GB2312" w:eastAsia="仿宋_GB2312" w:hAnsi="仿宋" w:hint="eastAsia"/>
          <w:sz w:val="32"/>
          <w:szCs w:val="32"/>
        </w:rPr>
        <w:t>“</w:t>
      </w:r>
      <w:r w:rsidR="005D36CE" w:rsidRPr="00847101">
        <w:rPr>
          <w:rFonts w:ascii="仿宋_GB2312" w:eastAsia="仿宋_GB2312" w:hAnsi="宋体" w:hint="eastAsia"/>
          <w:color w:val="000000"/>
          <w:sz w:val="32"/>
          <w:szCs w:val="32"/>
        </w:rPr>
        <w:t>重点开发建设片区空间规划、城市设计、建设标准、建设项目规划设计要点和方案设计以及其他影响城市空间形态和城市总体风貌的事项</w:t>
      </w:r>
      <w:r w:rsidR="005D36CE">
        <w:rPr>
          <w:rFonts w:ascii="仿宋_GB2312" w:eastAsia="仿宋_GB2312" w:hAnsi="仿宋" w:hint="eastAsia"/>
          <w:sz w:val="32"/>
          <w:szCs w:val="32"/>
        </w:rPr>
        <w:t>”，删除了</w:t>
      </w:r>
      <w:r w:rsidR="001332A9">
        <w:rPr>
          <w:rFonts w:ascii="仿宋_GB2312" w:eastAsia="仿宋_GB2312" w:hAnsi="仿宋" w:hint="eastAsia"/>
          <w:sz w:val="32"/>
          <w:szCs w:val="32"/>
        </w:rPr>
        <w:t>原方案的</w:t>
      </w:r>
      <w:r w:rsidR="001332A9">
        <w:rPr>
          <w:rFonts w:ascii="仿宋_GB2312" w:eastAsia="仿宋_GB2312" w:hAnsi="宋体" w:hint="eastAsia"/>
          <w:color w:val="000000"/>
          <w:sz w:val="32"/>
          <w:szCs w:val="32"/>
        </w:rPr>
        <w:t>“三轴多节点”</w:t>
      </w:r>
      <w:r w:rsidR="009F5726">
        <w:rPr>
          <w:rFonts w:ascii="仿宋_GB2312" w:eastAsia="仿宋_GB2312" w:hAnsi="宋体" w:hint="eastAsia"/>
          <w:color w:val="000000"/>
          <w:sz w:val="32"/>
          <w:szCs w:val="32"/>
        </w:rPr>
        <w:t>。修订后，一是强调了规建委的职能，二是从功能和所在位置两个维度，对纳入区规建委机制技术论证的建设项目形成闭环，即</w:t>
      </w:r>
      <w:r w:rsidR="001332A9">
        <w:rPr>
          <w:rFonts w:ascii="仿宋_GB2312" w:eastAsia="仿宋_GB2312" w:hAnsi="仿宋" w:hint="eastAsia"/>
          <w:sz w:val="32"/>
          <w:szCs w:val="32"/>
        </w:rPr>
        <w:t>商业、居住项目不分规模大小、不论项目是否位于重要节点，一律纳入规建委技术审核体系，明确</w:t>
      </w:r>
      <w:r w:rsidR="009F5726">
        <w:rPr>
          <w:rFonts w:ascii="仿宋_GB2312" w:eastAsia="仿宋_GB2312" w:hAnsi="仿宋" w:hint="eastAsia"/>
          <w:sz w:val="32"/>
          <w:szCs w:val="32"/>
        </w:rPr>
        <w:t>建筑规模5万平米工业、仓储</w:t>
      </w:r>
      <w:r w:rsidR="009F5726" w:rsidRPr="001332A9">
        <w:rPr>
          <w:rFonts w:ascii="楷体_GB2312" w:eastAsia="楷体_GB2312" w:hAnsi="仿宋" w:hint="eastAsia"/>
          <w:sz w:val="32"/>
          <w:szCs w:val="32"/>
        </w:rPr>
        <w:t>（原方案是按占地规模）</w:t>
      </w:r>
      <w:r w:rsidR="009F5726">
        <w:rPr>
          <w:rFonts w:ascii="楷体_GB2312" w:eastAsia="楷体_GB2312" w:hAnsi="仿宋" w:hint="eastAsia"/>
          <w:sz w:val="32"/>
          <w:szCs w:val="32"/>
        </w:rPr>
        <w:t>、</w:t>
      </w:r>
      <w:r w:rsidR="001332A9">
        <w:rPr>
          <w:rFonts w:ascii="仿宋_GB2312" w:eastAsia="仿宋_GB2312" w:hAnsi="仿宋" w:hint="eastAsia"/>
          <w:sz w:val="32"/>
          <w:szCs w:val="32"/>
        </w:rPr>
        <w:t>社区级以上公配</w:t>
      </w:r>
      <w:r w:rsidR="009F5726">
        <w:rPr>
          <w:rFonts w:ascii="仿宋_GB2312" w:eastAsia="仿宋_GB2312" w:hAnsi="仿宋" w:hint="eastAsia"/>
          <w:sz w:val="32"/>
          <w:szCs w:val="32"/>
        </w:rPr>
        <w:t>项目</w:t>
      </w:r>
      <w:r w:rsidR="001332A9" w:rsidRPr="001332A9">
        <w:rPr>
          <w:rFonts w:ascii="仿宋_GB2312" w:eastAsia="仿宋_GB2312" w:hAnsi="仿宋" w:hint="eastAsia"/>
          <w:sz w:val="32"/>
          <w:szCs w:val="32"/>
        </w:rPr>
        <w:t>纳入规建委工作机制</w:t>
      </w:r>
      <w:r w:rsidR="001332A9">
        <w:rPr>
          <w:rFonts w:ascii="仿宋_GB2312" w:eastAsia="仿宋_GB2312" w:hAnsi="仿宋" w:hint="eastAsia"/>
          <w:sz w:val="32"/>
          <w:szCs w:val="32"/>
        </w:rPr>
        <w:t>，总体上方案适用范围有所扩大</w:t>
      </w:r>
      <w:r w:rsidR="00F83118">
        <w:rPr>
          <w:rFonts w:ascii="仿宋_GB2312" w:eastAsia="仿宋_GB2312" w:hAnsi="仿宋" w:hint="eastAsia"/>
          <w:sz w:val="32"/>
          <w:szCs w:val="32"/>
        </w:rPr>
        <w:t>，基本覆盖目前重点片区、重要节点建设项目。</w:t>
      </w:r>
    </w:p>
    <w:p w:rsidR="009F5726" w:rsidRDefault="000C57A5" w:rsidP="009F5726">
      <w:pPr>
        <w:spacing w:after="0" w:line="540" w:lineRule="exact"/>
        <w:ind w:firstLineChars="200" w:firstLine="643"/>
        <w:jc w:val="both"/>
        <w:rPr>
          <w:rFonts w:ascii="仿宋_GB2312" w:eastAsia="仿宋_GB2312" w:hAnsi="仿宋"/>
          <w:sz w:val="32"/>
          <w:szCs w:val="32"/>
        </w:rPr>
      </w:pPr>
      <w:r>
        <w:rPr>
          <w:rFonts w:ascii="楷体_GB2312" w:eastAsia="楷体_GB2312" w:hint="eastAsia"/>
          <w:b/>
          <w:sz w:val="32"/>
          <w:szCs w:val="32"/>
        </w:rPr>
        <w:t>2.</w:t>
      </w:r>
      <w:r w:rsidR="009F5726" w:rsidRPr="009F5726">
        <w:rPr>
          <w:rFonts w:ascii="楷体_GB2312" w:eastAsia="楷体_GB2312" w:hint="eastAsia"/>
          <w:b/>
          <w:sz w:val="32"/>
          <w:szCs w:val="32"/>
        </w:rPr>
        <w:t>进一步明确了区规建委、总设计师室、区规建委办的职责任务。</w:t>
      </w:r>
      <w:r w:rsidR="009F5726">
        <w:rPr>
          <w:rFonts w:ascii="仿宋_GB2312" w:eastAsia="仿宋_GB2312" w:hAnsi="仿宋" w:hint="eastAsia"/>
          <w:sz w:val="32"/>
          <w:szCs w:val="32"/>
        </w:rPr>
        <w:t>明确区分“区规建委”的指挥决策平台职能、“总设计师室”的技术支撑平台职能和“区规建委办”的政务统筹职能，对原方案中混淆行政与技术的有关内容进行了梳理和修改。</w:t>
      </w:r>
    </w:p>
    <w:p w:rsidR="00802F33" w:rsidRDefault="000C57A5" w:rsidP="009F5726">
      <w:pPr>
        <w:spacing w:after="0" w:line="540" w:lineRule="exact"/>
        <w:ind w:firstLineChars="200" w:firstLine="643"/>
        <w:jc w:val="both"/>
        <w:rPr>
          <w:rFonts w:ascii="仿宋_GB2312" w:eastAsia="仿宋_GB2312" w:hAnsi="仿宋"/>
          <w:sz w:val="32"/>
          <w:szCs w:val="32"/>
        </w:rPr>
      </w:pPr>
      <w:r>
        <w:rPr>
          <w:rFonts w:ascii="楷体_GB2312" w:eastAsia="楷体_GB2312" w:hint="eastAsia"/>
          <w:b/>
          <w:sz w:val="32"/>
          <w:szCs w:val="32"/>
        </w:rPr>
        <w:t>3.</w:t>
      </w:r>
      <w:r w:rsidR="009F5726" w:rsidRPr="009F5726">
        <w:rPr>
          <w:rFonts w:ascii="楷体_GB2312" w:eastAsia="楷体_GB2312" w:hint="eastAsia"/>
          <w:b/>
          <w:sz w:val="32"/>
          <w:szCs w:val="32"/>
        </w:rPr>
        <w:t>整合原方案“工作流程”和“议事规则”有关内容，区分“技术程序”</w:t>
      </w:r>
      <w:r w:rsidR="002C6C45">
        <w:rPr>
          <w:rFonts w:ascii="楷体_GB2312" w:eastAsia="楷体_GB2312" w:hint="eastAsia"/>
          <w:b/>
          <w:sz w:val="32"/>
          <w:szCs w:val="32"/>
        </w:rPr>
        <w:t>和</w:t>
      </w:r>
      <w:r w:rsidR="009F5726" w:rsidRPr="009F5726">
        <w:rPr>
          <w:rFonts w:ascii="楷体_GB2312" w:eastAsia="楷体_GB2312" w:hint="eastAsia"/>
          <w:b/>
          <w:sz w:val="32"/>
          <w:szCs w:val="32"/>
        </w:rPr>
        <w:t>“决策程序”。</w:t>
      </w:r>
      <w:r w:rsidR="009F5726" w:rsidRPr="00AC0A98">
        <w:rPr>
          <w:rFonts w:ascii="楷体_GB2312" w:eastAsia="楷体_GB2312" w:hAnsi="仿宋" w:hint="eastAsia"/>
          <w:b/>
          <w:sz w:val="32"/>
          <w:szCs w:val="32"/>
        </w:rPr>
        <w:t>一是</w:t>
      </w:r>
      <w:r w:rsidR="009F5726">
        <w:rPr>
          <w:rFonts w:ascii="仿宋_GB2312" w:eastAsia="仿宋_GB2312" w:hAnsi="仿宋" w:hint="eastAsia"/>
          <w:sz w:val="32"/>
          <w:szCs w:val="32"/>
        </w:rPr>
        <w:t>明确了技术论证会议的组织</w:t>
      </w:r>
      <w:r w:rsidR="00802F33">
        <w:rPr>
          <w:rFonts w:ascii="仿宋_GB2312" w:eastAsia="仿宋_GB2312" w:hAnsi="仿宋" w:hint="eastAsia"/>
          <w:sz w:val="32"/>
          <w:szCs w:val="32"/>
        </w:rPr>
        <w:t>形式</w:t>
      </w:r>
      <w:r w:rsidR="009F5726">
        <w:rPr>
          <w:rFonts w:ascii="仿宋_GB2312" w:eastAsia="仿宋_GB2312" w:hAnsi="仿宋" w:hint="eastAsia"/>
          <w:sz w:val="32"/>
          <w:szCs w:val="32"/>
        </w:rPr>
        <w:t>和频次</w:t>
      </w:r>
      <w:r w:rsidR="009F5726">
        <w:rPr>
          <w:rFonts w:ascii="仿宋_GB2312" w:eastAsia="仿宋_GB2312" w:hint="eastAsia"/>
          <w:sz w:val="32"/>
          <w:szCs w:val="32"/>
        </w:rPr>
        <w:t>，</w:t>
      </w:r>
      <w:r w:rsidR="00802F33">
        <w:rPr>
          <w:rFonts w:ascii="仿宋_GB2312" w:eastAsia="仿宋_GB2312" w:hint="eastAsia"/>
          <w:sz w:val="32"/>
          <w:szCs w:val="32"/>
        </w:rPr>
        <w:t>对技术论证</w:t>
      </w:r>
      <w:r>
        <w:rPr>
          <w:rFonts w:ascii="仿宋_GB2312" w:eastAsia="仿宋_GB2312" w:hint="eastAsia"/>
          <w:sz w:val="32"/>
          <w:szCs w:val="32"/>
        </w:rPr>
        <w:t>结果的运用</w:t>
      </w:r>
      <w:r w:rsidR="00802F33">
        <w:rPr>
          <w:rFonts w:ascii="仿宋_GB2312" w:eastAsia="仿宋_GB2312" w:hint="eastAsia"/>
          <w:sz w:val="32"/>
          <w:szCs w:val="32"/>
        </w:rPr>
        <w:t>区分为“技术论证一致通过或项目主体单位对技术论证意见无异议”、“技术论证予以否定性评价”、“项目主体单位对</w:t>
      </w:r>
      <w:r w:rsidR="00802F33">
        <w:rPr>
          <w:rFonts w:ascii="仿宋_GB2312" w:eastAsia="仿宋_GB2312" w:hint="eastAsia"/>
          <w:sz w:val="32"/>
          <w:szCs w:val="32"/>
        </w:rPr>
        <w:lastRenderedPageBreak/>
        <w:t>技术论证意见有重大分歧”等三种情形</w:t>
      </w:r>
      <w:r w:rsidR="009F5726">
        <w:rPr>
          <w:rFonts w:ascii="仿宋_GB2312" w:eastAsia="仿宋_GB2312" w:hint="eastAsia"/>
          <w:sz w:val="32"/>
          <w:szCs w:val="32"/>
        </w:rPr>
        <w:t>，分别适用不同的</w:t>
      </w:r>
      <w:r>
        <w:rPr>
          <w:rFonts w:ascii="仿宋_GB2312" w:eastAsia="仿宋_GB2312" w:hint="eastAsia"/>
          <w:sz w:val="32"/>
          <w:szCs w:val="32"/>
        </w:rPr>
        <w:t>工作流程</w:t>
      </w:r>
      <w:r w:rsidR="00802F33">
        <w:rPr>
          <w:rFonts w:ascii="仿宋_GB2312" w:eastAsia="仿宋_GB2312" w:hint="eastAsia"/>
          <w:sz w:val="32"/>
          <w:szCs w:val="32"/>
        </w:rPr>
        <w:t>。</w:t>
      </w:r>
      <w:r>
        <w:rPr>
          <w:rFonts w:ascii="楷体_GB2312" w:eastAsia="楷体_GB2312" w:hAnsi="仿宋" w:hint="eastAsia"/>
          <w:b/>
          <w:sz w:val="32"/>
          <w:szCs w:val="32"/>
        </w:rPr>
        <w:t>二</w:t>
      </w:r>
      <w:r w:rsidR="00802F33" w:rsidRPr="00AC0A98">
        <w:rPr>
          <w:rFonts w:ascii="楷体_GB2312" w:eastAsia="楷体_GB2312" w:hAnsi="仿宋" w:hint="eastAsia"/>
          <w:b/>
          <w:sz w:val="32"/>
          <w:szCs w:val="32"/>
        </w:rPr>
        <w:t>是</w:t>
      </w:r>
      <w:r w:rsidRPr="000C57A5">
        <w:rPr>
          <w:rFonts w:ascii="仿宋_GB2312" w:eastAsia="仿宋_GB2312" w:hint="eastAsia"/>
          <w:sz w:val="32"/>
          <w:szCs w:val="32"/>
        </w:rPr>
        <w:t>为</w:t>
      </w:r>
      <w:r>
        <w:rPr>
          <w:rFonts w:ascii="仿宋_GB2312" w:eastAsia="仿宋_GB2312" w:hint="eastAsia"/>
          <w:sz w:val="32"/>
          <w:szCs w:val="32"/>
        </w:rPr>
        <w:t>确保区规建委办能够对全区的规划工作起到统领作用，</w:t>
      </w:r>
      <w:r w:rsidR="00802F33" w:rsidRPr="00AC0A98">
        <w:rPr>
          <w:rFonts w:ascii="仿宋_GB2312" w:eastAsia="仿宋_GB2312" w:hint="eastAsia"/>
          <w:sz w:val="32"/>
          <w:szCs w:val="32"/>
        </w:rPr>
        <w:t>增加了最终审批方案备案的要求。</w:t>
      </w:r>
      <w:r>
        <w:rPr>
          <w:rFonts w:ascii="楷体_GB2312" w:eastAsia="楷体_GB2312" w:hAnsi="仿宋" w:hint="eastAsia"/>
          <w:b/>
          <w:sz w:val="32"/>
          <w:szCs w:val="32"/>
        </w:rPr>
        <w:t>三</w:t>
      </w:r>
      <w:r w:rsidR="00802F33" w:rsidRPr="00AC0A98">
        <w:rPr>
          <w:rFonts w:ascii="楷体_GB2312" w:eastAsia="楷体_GB2312" w:hAnsi="仿宋" w:hint="eastAsia"/>
          <w:b/>
          <w:sz w:val="32"/>
          <w:szCs w:val="32"/>
        </w:rPr>
        <w:t>是</w:t>
      </w:r>
      <w:r w:rsidR="00802F33" w:rsidRPr="006844C4">
        <w:rPr>
          <w:rFonts w:ascii="仿宋_GB2312" w:eastAsia="仿宋_GB2312" w:hAnsi="宋体" w:hint="eastAsia"/>
          <w:color w:val="000000"/>
          <w:sz w:val="32"/>
          <w:szCs w:val="32"/>
        </w:rPr>
        <w:t>区分了B类会议与C类会议的</w:t>
      </w:r>
      <w:r w:rsidR="00802F33">
        <w:rPr>
          <w:rFonts w:ascii="仿宋_GB2312" w:eastAsia="仿宋_GB2312" w:hAnsi="宋体" w:hint="eastAsia"/>
          <w:color w:val="000000"/>
          <w:sz w:val="32"/>
          <w:szCs w:val="32"/>
        </w:rPr>
        <w:t>任务、</w:t>
      </w:r>
      <w:r w:rsidR="00802F33">
        <w:rPr>
          <w:rFonts w:ascii="仿宋_GB2312" w:eastAsia="仿宋_GB2312" w:hAnsi="仿宋" w:hint="eastAsia"/>
          <w:sz w:val="32"/>
          <w:szCs w:val="32"/>
        </w:rPr>
        <w:t>决策范围，对执行副主任扩大了授权，</w:t>
      </w:r>
      <w:r>
        <w:rPr>
          <w:rFonts w:ascii="仿宋_GB2312" w:eastAsia="仿宋_GB2312" w:hAnsi="仿宋" w:hint="eastAsia"/>
          <w:sz w:val="32"/>
          <w:szCs w:val="32"/>
        </w:rPr>
        <w:t>明确</w:t>
      </w:r>
      <w:r w:rsidR="00802F33">
        <w:rPr>
          <w:rFonts w:ascii="仿宋_GB2312" w:eastAsia="仿宋_GB2312" w:hAnsi="仿宋" w:hint="eastAsia"/>
          <w:sz w:val="32"/>
          <w:szCs w:val="32"/>
        </w:rPr>
        <w:t>B类会议</w:t>
      </w:r>
      <w:r>
        <w:rPr>
          <w:rFonts w:ascii="仿宋_GB2312" w:eastAsia="仿宋_GB2312" w:hAnsi="仿宋" w:hint="eastAsia"/>
          <w:sz w:val="32"/>
          <w:szCs w:val="32"/>
        </w:rPr>
        <w:t>审议</w:t>
      </w:r>
      <w:r w:rsidR="00802F33">
        <w:rPr>
          <w:rFonts w:ascii="仿宋_GB2312" w:eastAsia="仿宋_GB2312" w:hAnsi="仿宋" w:hint="eastAsia"/>
          <w:sz w:val="32"/>
          <w:szCs w:val="32"/>
        </w:rPr>
        <w:t>决策重大事项和原则性方向性问题，</w:t>
      </w:r>
      <w:r w:rsidR="00802F33" w:rsidRPr="00C328A8">
        <w:rPr>
          <w:rFonts w:ascii="仿宋_GB2312" w:eastAsia="仿宋_GB2312" w:hAnsi="仿宋" w:hint="eastAsia"/>
          <w:sz w:val="32"/>
          <w:szCs w:val="32"/>
        </w:rPr>
        <w:t>具体项目规划和方案设计统一交由执行副主任召集的C类会议审议、决策。</w:t>
      </w:r>
    </w:p>
    <w:p w:rsidR="000C57A5" w:rsidRDefault="000C57A5" w:rsidP="000C57A5">
      <w:pPr>
        <w:spacing w:after="0" w:line="540" w:lineRule="exact"/>
        <w:ind w:firstLineChars="200" w:firstLine="643"/>
        <w:jc w:val="both"/>
        <w:rPr>
          <w:rFonts w:ascii="仿宋_GB2312" w:eastAsia="仿宋_GB2312"/>
          <w:b/>
          <w:sz w:val="32"/>
          <w:szCs w:val="32"/>
        </w:rPr>
      </w:pPr>
      <w:r w:rsidRPr="000C57A5">
        <w:rPr>
          <w:rFonts w:ascii="仿宋_GB2312" w:eastAsia="仿宋_GB2312" w:hint="eastAsia"/>
          <w:b/>
          <w:sz w:val="32"/>
          <w:szCs w:val="32"/>
        </w:rPr>
        <w:t>（二）</w:t>
      </w:r>
      <w:r>
        <w:rPr>
          <w:rFonts w:ascii="仿宋_GB2312" w:eastAsia="仿宋_GB2312" w:hint="eastAsia"/>
          <w:b/>
          <w:sz w:val="32"/>
          <w:szCs w:val="32"/>
        </w:rPr>
        <w:t>其他方面的修改主要有：</w:t>
      </w:r>
    </w:p>
    <w:p w:rsidR="00802F33" w:rsidRDefault="000C57A5" w:rsidP="000C57A5">
      <w:pPr>
        <w:spacing w:after="0" w:line="540" w:lineRule="exact"/>
        <w:ind w:firstLineChars="200" w:firstLine="640"/>
        <w:jc w:val="both"/>
        <w:rPr>
          <w:rFonts w:ascii="仿宋_GB2312" w:eastAsia="仿宋_GB2312"/>
          <w:sz w:val="32"/>
          <w:szCs w:val="32"/>
        </w:rPr>
      </w:pPr>
      <w:r w:rsidRPr="000C57A5">
        <w:rPr>
          <w:rFonts w:ascii="仿宋_GB2312" w:eastAsia="仿宋_GB2312" w:hint="eastAsia"/>
          <w:sz w:val="32"/>
          <w:szCs w:val="32"/>
        </w:rPr>
        <w:t>1.</w:t>
      </w:r>
      <w:r w:rsidR="00802F33" w:rsidRPr="000C57A5">
        <w:rPr>
          <w:rFonts w:ascii="仿宋_GB2312" w:eastAsia="仿宋_GB2312" w:hint="eastAsia"/>
          <w:sz w:val="32"/>
          <w:szCs w:val="32"/>
        </w:rPr>
        <w:t>顺应形势发展，</w:t>
      </w:r>
      <w:r w:rsidR="00802F33" w:rsidRPr="005D36CE">
        <w:rPr>
          <w:rFonts w:ascii="仿宋_GB2312" w:eastAsia="仿宋_GB2312" w:hint="eastAsia"/>
          <w:sz w:val="32"/>
          <w:szCs w:val="32"/>
        </w:rPr>
        <w:t>融入“社会主义先行示范区”“强国城市范例”以及党代会报告提出的“显山露水、疏密有致、功能平衡、铸造精品”发展理念</w:t>
      </w:r>
      <w:r w:rsidR="00802F33">
        <w:rPr>
          <w:rFonts w:ascii="仿宋_GB2312" w:eastAsia="仿宋_GB2312" w:hint="eastAsia"/>
          <w:sz w:val="32"/>
          <w:szCs w:val="32"/>
        </w:rPr>
        <w:t>，并</w:t>
      </w:r>
      <w:r w:rsidR="00802F33">
        <w:rPr>
          <w:rFonts w:ascii="仿宋_GB2312" w:eastAsia="仿宋_GB2312" w:hAnsi="仿宋" w:hint="eastAsia"/>
          <w:sz w:val="32"/>
          <w:szCs w:val="32"/>
        </w:rPr>
        <w:t>将“坚持以人为本”放在总体原则第一位。</w:t>
      </w:r>
    </w:p>
    <w:p w:rsidR="001332A9" w:rsidRDefault="000C57A5" w:rsidP="000C57A5">
      <w:pPr>
        <w:spacing w:after="0" w:line="540" w:lineRule="exact"/>
        <w:ind w:firstLineChars="200" w:firstLine="640"/>
        <w:jc w:val="both"/>
        <w:rPr>
          <w:rFonts w:ascii="仿宋_GB2312" w:eastAsia="仿宋_GB2312" w:hAnsi="仿宋"/>
          <w:sz w:val="32"/>
          <w:szCs w:val="32"/>
        </w:rPr>
      </w:pPr>
      <w:r w:rsidRPr="000C57A5">
        <w:rPr>
          <w:rFonts w:ascii="仿宋_GB2312" w:eastAsia="仿宋_GB2312" w:hint="eastAsia"/>
          <w:sz w:val="32"/>
          <w:szCs w:val="32"/>
        </w:rPr>
        <w:t>2.</w:t>
      </w:r>
      <w:r w:rsidR="001332A9" w:rsidRPr="000C57A5">
        <w:rPr>
          <w:rFonts w:ascii="仿宋_GB2312" w:eastAsia="仿宋_GB2312" w:hint="eastAsia"/>
          <w:sz w:val="32"/>
          <w:szCs w:val="32"/>
        </w:rPr>
        <w:t>结合机构改革调整组织架构及委员名单。</w:t>
      </w:r>
      <w:r w:rsidR="00BB58F1" w:rsidRPr="00BB58F1">
        <w:rPr>
          <w:rFonts w:ascii="楷体_GB2312" w:eastAsia="楷体_GB2312" w:hAnsi="仿宋" w:hint="eastAsia"/>
          <w:b/>
          <w:sz w:val="32"/>
          <w:szCs w:val="32"/>
        </w:rPr>
        <w:t>一是</w:t>
      </w:r>
      <w:r>
        <w:rPr>
          <w:rFonts w:ascii="仿宋_GB2312" w:eastAsia="仿宋_GB2312" w:hAnsi="仿宋" w:hint="eastAsia"/>
          <w:sz w:val="32"/>
          <w:szCs w:val="32"/>
        </w:rPr>
        <w:t>不再罗列规建委主任、副主任</w:t>
      </w:r>
      <w:r w:rsidR="00BB58F1">
        <w:rPr>
          <w:rFonts w:ascii="仿宋_GB2312" w:eastAsia="仿宋_GB2312" w:hAnsi="仿宋" w:hint="eastAsia"/>
          <w:sz w:val="32"/>
          <w:szCs w:val="32"/>
        </w:rPr>
        <w:t>名单。</w:t>
      </w:r>
      <w:r w:rsidR="00BB58F1" w:rsidRPr="00BB58F1">
        <w:rPr>
          <w:rFonts w:ascii="楷体_GB2312" w:eastAsia="楷体_GB2312" w:hAnsi="仿宋" w:hint="eastAsia"/>
          <w:b/>
          <w:sz w:val="32"/>
          <w:szCs w:val="32"/>
        </w:rPr>
        <w:t>二是</w:t>
      </w:r>
      <w:r w:rsidR="00BB58F1">
        <w:rPr>
          <w:rFonts w:ascii="仿宋_GB2312" w:eastAsia="仿宋_GB2312" w:hAnsi="仿宋" w:hint="eastAsia"/>
          <w:sz w:val="32"/>
          <w:szCs w:val="32"/>
        </w:rPr>
        <w:t>将区司法局、投资推广服务署增补纳入委员单位。</w:t>
      </w:r>
      <w:r>
        <w:rPr>
          <w:rFonts w:ascii="楷体_GB2312" w:eastAsia="楷体_GB2312" w:hAnsi="仿宋" w:hint="eastAsia"/>
          <w:b/>
          <w:sz w:val="32"/>
          <w:szCs w:val="32"/>
        </w:rPr>
        <w:t>二</w:t>
      </w:r>
      <w:r w:rsidR="00BB58F1" w:rsidRPr="00BB58F1">
        <w:rPr>
          <w:rFonts w:ascii="楷体_GB2312" w:eastAsia="楷体_GB2312" w:hAnsi="仿宋" w:hint="eastAsia"/>
          <w:b/>
          <w:sz w:val="32"/>
          <w:szCs w:val="32"/>
        </w:rPr>
        <w:t>是</w:t>
      </w:r>
      <w:r w:rsidR="00BB58F1">
        <w:rPr>
          <w:rFonts w:ascii="仿宋_GB2312" w:eastAsia="仿宋_GB2312" w:hAnsi="仿宋" w:hint="eastAsia"/>
          <w:sz w:val="32"/>
          <w:szCs w:val="32"/>
        </w:rPr>
        <w:t>将原方案“组织架构和职责分工”拆分为“四、组织架构”“五、职责</w:t>
      </w:r>
      <w:r>
        <w:rPr>
          <w:rFonts w:ascii="仿宋_GB2312" w:eastAsia="仿宋_GB2312" w:hAnsi="仿宋" w:hint="eastAsia"/>
          <w:sz w:val="32"/>
          <w:szCs w:val="32"/>
        </w:rPr>
        <w:t>任务</w:t>
      </w:r>
      <w:r w:rsidR="00BB58F1">
        <w:rPr>
          <w:rFonts w:ascii="仿宋_GB2312" w:eastAsia="仿宋_GB2312" w:hAnsi="仿宋" w:hint="eastAsia"/>
          <w:sz w:val="32"/>
          <w:szCs w:val="32"/>
        </w:rPr>
        <w:t>”两个版块</w:t>
      </w:r>
      <w:r w:rsidR="00BB58F1" w:rsidRPr="00BB58F1">
        <w:rPr>
          <w:rFonts w:ascii="楷体_GB2312" w:eastAsia="楷体_GB2312" w:hAnsi="仿宋" w:hint="eastAsia"/>
          <w:sz w:val="32"/>
          <w:szCs w:val="32"/>
        </w:rPr>
        <w:t>。</w:t>
      </w:r>
      <w:r w:rsidR="00BB58F1" w:rsidRPr="00BB58F1">
        <w:rPr>
          <w:rFonts w:ascii="楷体_GB2312" w:eastAsia="楷体_GB2312" w:hAnsi="仿宋" w:hint="eastAsia"/>
          <w:b/>
          <w:sz w:val="32"/>
          <w:szCs w:val="32"/>
        </w:rPr>
        <w:t>四是</w:t>
      </w:r>
      <w:r w:rsidRPr="000C57A5">
        <w:rPr>
          <w:rFonts w:ascii="仿宋_GB2312" w:eastAsia="仿宋_GB2312" w:hAnsi="仿宋" w:hint="eastAsia"/>
          <w:sz w:val="32"/>
          <w:szCs w:val="32"/>
        </w:rPr>
        <w:t>为</w:t>
      </w:r>
      <w:r>
        <w:rPr>
          <w:rFonts w:ascii="仿宋_GB2312" w:eastAsia="仿宋_GB2312" w:hAnsi="仿宋" w:hint="eastAsia"/>
          <w:sz w:val="32"/>
          <w:szCs w:val="32"/>
        </w:rPr>
        <w:t>确保方案适用的灵活性，</w:t>
      </w:r>
      <w:r w:rsidR="00BB58F1">
        <w:rPr>
          <w:rFonts w:ascii="仿宋_GB2312" w:eastAsia="仿宋_GB2312" w:hAnsi="仿宋" w:hint="eastAsia"/>
          <w:sz w:val="32"/>
          <w:szCs w:val="32"/>
        </w:rPr>
        <w:t>将</w:t>
      </w:r>
      <w:r w:rsidR="00BB58F1">
        <w:rPr>
          <w:rFonts w:ascii="仿宋_GB2312" w:eastAsia="仿宋_GB2312" w:hAnsi="仿宋_GB2312" w:cs="仿宋_GB2312" w:hint="eastAsia"/>
          <w:sz w:val="32"/>
          <w:szCs w:val="32"/>
        </w:rPr>
        <w:t>总设计师分为总规划师、总建筑师、片区总设计师、片区总规划师，</w:t>
      </w:r>
      <w:r w:rsidR="00BB58F1">
        <w:rPr>
          <w:rFonts w:ascii="仿宋_GB2312" w:eastAsia="仿宋_GB2312" w:hAnsi="仿宋" w:hint="eastAsia"/>
          <w:sz w:val="32"/>
          <w:szCs w:val="32"/>
        </w:rPr>
        <w:t>将</w:t>
      </w:r>
      <w:r>
        <w:rPr>
          <w:rFonts w:ascii="仿宋_GB2312" w:eastAsia="仿宋_GB2312" w:hAnsi="仿宋" w:hint="eastAsia"/>
          <w:sz w:val="32"/>
          <w:szCs w:val="32"/>
        </w:rPr>
        <w:t xml:space="preserve"> </w:t>
      </w:r>
      <w:r w:rsidR="00BB58F1">
        <w:rPr>
          <w:rFonts w:ascii="仿宋_GB2312" w:eastAsia="仿宋_GB2312" w:hAnsi="仿宋" w:hint="eastAsia"/>
          <w:sz w:val="32"/>
          <w:szCs w:val="32"/>
        </w:rPr>
        <w:t>“专项顾问团队”</w:t>
      </w:r>
      <w:r w:rsidR="00BB58F1" w:rsidRPr="002C6C45">
        <w:rPr>
          <w:rFonts w:ascii="仿宋_GB2312" w:eastAsia="仿宋_GB2312" w:hAnsi="仿宋" w:hint="eastAsia"/>
          <w:sz w:val="32"/>
          <w:szCs w:val="32"/>
        </w:rPr>
        <w:t>修改为</w:t>
      </w:r>
      <w:r w:rsidR="00BB58F1">
        <w:rPr>
          <w:rFonts w:ascii="仿宋_GB2312" w:eastAsia="仿宋_GB2312" w:hAnsi="仿宋" w:hint="eastAsia"/>
          <w:sz w:val="32"/>
          <w:szCs w:val="32"/>
        </w:rPr>
        <w:t>“专项顾问”。</w:t>
      </w:r>
    </w:p>
    <w:p w:rsidR="006B38DD" w:rsidRPr="006B38DD" w:rsidRDefault="00AC0A98" w:rsidP="00787B30">
      <w:pPr>
        <w:spacing w:after="0" w:line="540" w:lineRule="exact"/>
        <w:ind w:firstLine="630"/>
        <w:jc w:val="both"/>
        <w:rPr>
          <w:rFonts w:ascii="黑体" w:eastAsia="黑体" w:hAnsi="黑体"/>
          <w:sz w:val="32"/>
          <w:szCs w:val="32"/>
        </w:rPr>
      </w:pPr>
      <w:r>
        <w:rPr>
          <w:rFonts w:ascii="黑体" w:eastAsia="黑体" w:hAnsi="黑体" w:hint="eastAsia"/>
          <w:sz w:val="32"/>
          <w:szCs w:val="32"/>
        </w:rPr>
        <w:t>四</w:t>
      </w:r>
      <w:r w:rsidR="006B38DD" w:rsidRPr="006B38DD">
        <w:rPr>
          <w:rFonts w:ascii="黑体" w:eastAsia="黑体" w:hAnsi="黑体" w:hint="eastAsia"/>
          <w:sz w:val="32"/>
          <w:szCs w:val="32"/>
        </w:rPr>
        <w:t>、</w:t>
      </w:r>
      <w:r w:rsidR="006844C4">
        <w:rPr>
          <w:rFonts w:ascii="黑体" w:eastAsia="黑体" w:hAnsi="黑体" w:hint="eastAsia"/>
          <w:sz w:val="32"/>
          <w:szCs w:val="32"/>
        </w:rPr>
        <w:t>其他</w:t>
      </w:r>
      <w:r w:rsidR="00C328A8">
        <w:rPr>
          <w:rFonts w:ascii="黑体" w:eastAsia="黑体" w:hAnsi="黑体" w:hint="eastAsia"/>
          <w:sz w:val="32"/>
          <w:szCs w:val="32"/>
        </w:rPr>
        <w:t>需</w:t>
      </w:r>
      <w:r w:rsidR="006844C4">
        <w:rPr>
          <w:rFonts w:ascii="黑体" w:eastAsia="黑体" w:hAnsi="黑体" w:hint="eastAsia"/>
          <w:sz w:val="32"/>
          <w:szCs w:val="32"/>
        </w:rPr>
        <w:t>说明</w:t>
      </w:r>
      <w:r w:rsidR="00C328A8">
        <w:rPr>
          <w:rFonts w:ascii="黑体" w:eastAsia="黑体" w:hAnsi="黑体" w:hint="eastAsia"/>
          <w:sz w:val="32"/>
          <w:szCs w:val="32"/>
        </w:rPr>
        <w:t>的事项</w:t>
      </w:r>
    </w:p>
    <w:p w:rsidR="006844C4" w:rsidRDefault="006844C4" w:rsidP="006B38DD">
      <w:pPr>
        <w:spacing w:after="0"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关于</w:t>
      </w:r>
      <w:r w:rsidR="006B38DD" w:rsidRPr="00977370">
        <w:rPr>
          <w:rFonts w:ascii="仿宋_GB2312" w:eastAsia="仿宋_GB2312" w:hAnsi="仿宋" w:hint="eastAsia"/>
          <w:sz w:val="32"/>
          <w:szCs w:val="32"/>
        </w:rPr>
        <w:t>区</w:t>
      </w:r>
      <w:r w:rsidR="0071350A">
        <w:rPr>
          <w:rFonts w:ascii="仿宋_GB2312" w:eastAsia="仿宋_GB2312" w:hAnsi="仿宋" w:hint="eastAsia"/>
          <w:sz w:val="32"/>
          <w:szCs w:val="32"/>
        </w:rPr>
        <w:t>委区政府</w:t>
      </w:r>
      <w:r>
        <w:rPr>
          <w:rFonts w:ascii="仿宋_GB2312" w:eastAsia="仿宋_GB2312" w:hAnsi="仿宋" w:hint="eastAsia"/>
          <w:sz w:val="32"/>
          <w:szCs w:val="32"/>
        </w:rPr>
        <w:t>提出的</w:t>
      </w:r>
      <w:r w:rsidR="006B38DD" w:rsidRPr="00977370">
        <w:rPr>
          <w:rFonts w:ascii="仿宋_GB2312" w:eastAsia="仿宋_GB2312" w:hAnsi="仿宋" w:hint="eastAsia"/>
          <w:sz w:val="32"/>
          <w:szCs w:val="32"/>
        </w:rPr>
        <w:t>规建委办要在决策程序上对城市规划、设计进行技术把关</w:t>
      </w:r>
      <w:r w:rsidR="001700BA">
        <w:rPr>
          <w:rFonts w:ascii="仿宋_GB2312" w:eastAsia="仿宋_GB2312" w:hAnsi="仿宋" w:hint="eastAsia"/>
          <w:sz w:val="32"/>
          <w:szCs w:val="32"/>
        </w:rPr>
        <w:t>、对公开招标形成监管闭环</w:t>
      </w:r>
      <w:r w:rsidR="006B38DD" w:rsidRPr="00977370">
        <w:rPr>
          <w:rFonts w:ascii="仿宋_GB2312" w:eastAsia="仿宋_GB2312" w:hAnsi="仿宋" w:hint="eastAsia"/>
          <w:sz w:val="32"/>
          <w:szCs w:val="32"/>
        </w:rPr>
        <w:t>的</w:t>
      </w:r>
      <w:r>
        <w:rPr>
          <w:rFonts w:ascii="仿宋_GB2312" w:eastAsia="仿宋_GB2312" w:hAnsi="仿宋" w:hint="eastAsia"/>
          <w:sz w:val="32"/>
          <w:szCs w:val="32"/>
        </w:rPr>
        <w:t>工作</w:t>
      </w:r>
      <w:r w:rsidR="006B38DD" w:rsidRPr="00977370">
        <w:rPr>
          <w:rFonts w:ascii="仿宋_GB2312" w:eastAsia="仿宋_GB2312" w:hAnsi="仿宋" w:hint="eastAsia"/>
          <w:sz w:val="32"/>
          <w:szCs w:val="32"/>
        </w:rPr>
        <w:t>指示，</w:t>
      </w:r>
      <w:r>
        <w:rPr>
          <w:rFonts w:ascii="仿宋_GB2312" w:eastAsia="仿宋_GB2312" w:hAnsi="仿宋" w:hint="eastAsia"/>
          <w:sz w:val="32"/>
          <w:szCs w:val="32"/>
        </w:rPr>
        <w:t>我中心会同有关单位进行了</w:t>
      </w:r>
      <w:r w:rsidR="00C328A8">
        <w:rPr>
          <w:rFonts w:ascii="仿宋_GB2312" w:eastAsia="仿宋_GB2312" w:hAnsi="仿宋" w:hint="eastAsia"/>
          <w:sz w:val="32"/>
          <w:szCs w:val="32"/>
        </w:rPr>
        <w:t>多轮</w:t>
      </w:r>
      <w:r>
        <w:rPr>
          <w:rFonts w:ascii="仿宋_GB2312" w:eastAsia="仿宋_GB2312" w:hAnsi="仿宋" w:hint="eastAsia"/>
          <w:sz w:val="32"/>
          <w:szCs w:val="32"/>
        </w:rPr>
        <w:t>研究探讨，</w:t>
      </w:r>
      <w:r w:rsidR="001C4938">
        <w:rPr>
          <w:rFonts w:ascii="仿宋_GB2312" w:eastAsia="仿宋_GB2312" w:hAnsi="仿宋" w:hint="eastAsia"/>
          <w:sz w:val="32"/>
          <w:szCs w:val="32"/>
        </w:rPr>
        <w:t>建议以</w:t>
      </w:r>
      <w:r w:rsidR="00C328A8">
        <w:rPr>
          <w:rFonts w:ascii="仿宋_GB2312" w:eastAsia="仿宋_GB2312" w:hAnsi="仿宋" w:hint="eastAsia"/>
          <w:sz w:val="32"/>
          <w:szCs w:val="32"/>
        </w:rPr>
        <w:t>独立的</w:t>
      </w:r>
      <w:r>
        <w:rPr>
          <w:rFonts w:ascii="仿宋_GB2312" w:eastAsia="仿宋_GB2312" w:hAnsi="仿宋" w:hint="eastAsia"/>
          <w:sz w:val="32"/>
          <w:szCs w:val="32"/>
        </w:rPr>
        <w:t>操作指引予以规范</w:t>
      </w:r>
      <w:r w:rsidR="00C328A8">
        <w:rPr>
          <w:rFonts w:ascii="仿宋_GB2312" w:eastAsia="仿宋_GB2312" w:hAnsi="仿宋" w:hint="eastAsia"/>
          <w:sz w:val="32"/>
          <w:szCs w:val="32"/>
        </w:rPr>
        <w:t>。</w:t>
      </w:r>
      <w:r w:rsidR="0071350A">
        <w:rPr>
          <w:rFonts w:ascii="仿宋_GB2312" w:eastAsia="仿宋_GB2312" w:hAnsi="仿宋" w:hint="eastAsia"/>
          <w:sz w:val="32"/>
          <w:szCs w:val="32"/>
        </w:rPr>
        <w:t>在与有关单位充分沟通之后，</w:t>
      </w:r>
      <w:r>
        <w:rPr>
          <w:rFonts w:ascii="仿宋_GB2312" w:eastAsia="仿宋_GB2312" w:hAnsi="仿宋" w:hint="eastAsia"/>
          <w:sz w:val="32"/>
          <w:szCs w:val="32"/>
        </w:rPr>
        <w:t>项目主体单位</w:t>
      </w:r>
      <w:r w:rsidR="00C328A8">
        <w:rPr>
          <w:rFonts w:ascii="仿宋_GB2312" w:eastAsia="仿宋_GB2312" w:hAnsi="仿宋" w:hint="eastAsia"/>
          <w:sz w:val="32"/>
          <w:szCs w:val="32"/>
        </w:rPr>
        <w:t>界定</w:t>
      </w:r>
      <w:r>
        <w:rPr>
          <w:rFonts w:ascii="仿宋_GB2312" w:eastAsia="仿宋_GB2312" w:hAnsi="仿宋" w:hint="eastAsia"/>
          <w:sz w:val="32"/>
          <w:szCs w:val="32"/>
        </w:rPr>
        <w:t>、</w:t>
      </w:r>
      <w:r w:rsidR="00C328A8">
        <w:rPr>
          <w:rFonts w:ascii="仿宋_GB2312" w:eastAsia="仿宋_GB2312" w:hAnsi="仿宋" w:hint="eastAsia"/>
          <w:sz w:val="32"/>
          <w:szCs w:val="32"/>
        </w:rPr>
        <w:t>提出技术审核需求的时间节点、</w:t>
      </w:r>
      <w:r w:rsidR="00C328A8">
        <w:rPr>
          <w:rFonts w:ascii="仿宋_GB2312" w:eastAsia="仿宋_GB2312" w:hAnsi="仿宋" w:hint="eastAsia"/>
          <w:sz w:val="32"/>
          <w:szCs w:val="32"/>
        </w:rPr>
        <w:lastRenderedPageBreak/>
        <w:t>应提供的材料等</w:t>
      </w:r>
      <w:r w:rsidR="00043550">
        <w:rPr>
          <w:rFonts w:ascii="仿宋_GB2312" w:eastAsia="仿宋_GB2312" w:hAnsi="仿宋" w:hint="eastAsia"/>
          <w:sz w:val="32"/>
          <w:szCs w:val="32"/>
        </w:rPr>
        <w:t>属于</w:t>
      </w:r>
      <w:r w:rsidR="0071350A">
        <w:rPr>
          <w:rFonts w:ascii="仿宋_GB2312" w:eastAsia="仿宋_GB2312" w:hAnsi="仿宋" w:hint="eastAsia"/>
          <w:sz w:val="32"/>
          <w:szCs w:val="32"/>
        </w:rPr>
        <w:t>操作层面的</w:t>
      </w:r>
      <w:r w:rsidR="00043550">
        <w:rPr>
          <w:rFonts w:ascii="仿宋_GB2312" w:eastAsia="仿宋_GB2312" w:hAnsi="仿宋" w:hint="eastAsia"/>
          <w:sz w:val="32"/>
          <w:szCs w:val="32"/>
        </w:rPr>
        <w:t>要求</w:t>
      </w:r>
      <w:r w:rsidR="00C328A8">
        <w:rPr>
          <w:rFonts w:ascii="仿宋_GB2312" w:eastAsia="仿宋_GB2312" w:hAnsi="仿宋" w:hint="eastAsia"/>
          <w:sz w:val="32"/>
          <w:szCs w:val="32"/>
        </w:rPr>
        <w:t>，我中心已按照项目类别进行了分类</w:t>
      </w:r>
      <w:r w:rsidR="0071350A">
        <w:rPr>
          <w:rFonts w:ascii="仿宋_GB2312" w:eastAsia="仿宋_GB2312" w:hAnsi="仿宋" w:hint="eastAsia"/>
          <w:sz w:val="32"/>
          <w:szCs w:val="32"/>
        </w:rPr>
        <w:t>梳理</w:t>
      </w:r>
      <w:r w:rsidR="00C328A8">
        <w:rPr>
          <w:rFonts w:ascii="仿宋_GB2312" w:eastAsia="仿宋_GB2312" w:hAnsi="仿宋" w:hint="eastAsia"/>
          <w:sz w:val="32"/>
          <w:szCs w:val="32"/>
        </w:rPr>
        <w:t>，</w:t>
      </w:r>
      <w:r w:rsidR="00043550">
        <w:rPr>
          <w:rFonts w:ascii="仿宋_GB2312" w:eastAsia="仿宋_GB2312" w:hAnsi="仿宋" w:hint="eastAsia"/>
          <w:sz w:val="32"/>
          <w:szCs w:val="32"/>
        </w:rPr>
        <w:t>待</w:t>
      </w:r>
      <w:r w:rsidR="00C328A8">
        <w:rPr>
          <w:rFonts w:ascii="仿宋_GB2312" w:eastAsia="仿宋_GB2312" w:hAnsi="仿宋" w:hint="eastAsia"/>
          <w:sz w:val="32"/>
          <w:szCs w:val="32"/>
        </w:rPr>
        <w:t>完善后另行</w:t>
      </w:r>
      <w:r w:rsidR="00A5754B">
        <w:rPr>
          <w:rFonts w:ascii="仿宋_GB2312" w:eastAsia="仿宋_GB2312" w:hAnsi="仿宋" w:hint="eastAsia"/>
          <w:sz w:val="32"/>
          <w:szCs w:val="32"/>
        </w:rPr>
        <w:t>发布</w:t>
      </w:r>
      <w:r w:rsidR="00C328A8">
        <w:rPr>
          <w:rFonts w:ascii="仿宋_GB2312" w:eastAsia="仿宋_GB2312" w:hAnsi="仿宋" w:hint="eastAsia"/>
          <w:sz w:val="32"/>
          <w:szCs w:val="32"/>
        </w:rPr>
        <w:t>。</w:t>
      </w:r>
    </w:p>
    <w:p w:rsidR="00327C88" w:rsidRDefault="00327C88" w:rsidP="00316E13">
      <w:pPr>
        <w:spacing w:after="0" w:line="540" w:lineRule="exact"/>
        <w:ind w:firstLine="630"/>
        <w:jc w:val="both"/>
        <w:rPr>
          <w:rFonts w:ascii="仿宋_GB2312" w:eastAsia="仿宋_GB2312" w:hAnsi="仿宋"/>
          <w:sz w:val="32"/>
          <w:szCs w:val="32"/>
        </w:rPr>
      </w:pPr>
      <w:r>
        <w:rPr>
          <w:rFonts w:ascii="仿宋_GB2312" w:eastAsia="仿宋_GB2312" w:hAnsi="仿宋" w:hint="eastAsia"/>
          <w:sz w:val="32"/>
          <w:szCs w:val="32"/>
        </w:rPr>
        <w:t>特此说明。</w:t>
      </w:r>
    </w:p>
    <w:p w:rsidR="00043550" w:rsidRDefault="00043550" w:rsidP="00316E13">
      <w:pPr>
        <w:spacing w:after="0" w:line="540" w:lineRule="exact"/>
        <w:ind w:firstLine="630"/>
        <w:jc w:val="both"/>
        <w:rPr>
          <w:rFonts w:ascii="仿宋_GB2312" w:eastAsia="仿宋_GB2312" w:hAnsi="仿宋"/>
          <w:sz w:val="32"/>
          <w:szCs w:val="32"/>
        </w:rPr>
      </w:pPr>
    </w:p>
    <w:p w:rsidR="00FE1FE6" w:rsidRDefault="00FE1FE6" w:rsidP="00316E13">
      <w:pPr>
        <w:spacing w:after="0" w:line="540" w:lineRule="exact"/>
        <w:ind w:firstLine="630"/>
        <w:jc w:val="both"/>
        <w:rPr>
          <w:rFonts w:ascii="仿宋_GB2312" w:eastAsia="仿宋_GB2312" w:hAnsi="仿宋"/>
          <w:sz w:val="32"/>
          <w:szCs w:val="32"/>
        </w:rPr>
      </w:pPr>
      <w:r>
        <w:rPr>
          <w:rFonts w:ascii="仿宋_GB2312" w:eastAsia="仿宋_GB2312" w:hAnsi="仿宋" w:hint="eastAsia"/>
          <w:sz w:val="32"/>
          <w:szCs w:val="32"/>
        </w:rPr>
        <w:t xml:space="preserve">               </w:t>
      </w:r>
      <w:r w:rsidR="00284681">
        <w:rPr>
          <w:rFonts w:ascii="仿宋_GB2312" w:eastAsia="仿宋_GB2312" w:hAnsi="仿宋" w:hint="eastAsia"/>
          <w:sz w:val="32"/>
          <w:szCs w:val="32"/>
        </w:rPr>
        <w:t xml:space="preserve">    </w:t>
      </w:r>
      <w:r>
        <w:rPr>
          <w:rFonts w:ascii="仿宋_GB2312" w:eastAsia="仿宋_GB2312" w:hAnsi="仿宋" w:hint="eastAsia"/>
          <w:sz w:val="32"/>
          <w:szCs w:val="32"/>
        </w:rPr>
        <w:t>坪山区重点片区规划发展中心</w:t>
      </w:r>
    </w:p>
    <w:p w:rsidR="007654D7" w:rsidRPr="002D38BA" w:rsidRDefault="00FE1FE6" w:rsidP="00316E13">
      <w:pPr>
        <w:spacing w:after="0" w:line="540" w:lineRule="exact"/>
        <w:ind w:firstLine="630"/>
        <w:jc w:val="both"/>
        <w:rPr>
          <w:rFonts w:ascii="仿宋_GB2312" w:eastAsia="仿宋_GB2312" w:hAnsi="仿宋"/>
          <w:sz w:val="32"/>
          <w:szCs w:val="32"/>
        </w:rPr>
      </w:pPr>
      <w:r>
        <w:rPr>
          <w:rFonts w:ascii="仿宋_GB2312" w:eastAsia="仿宋_GB2312" w:hAnsi="仿宋" w:hint="eastAsia"/>
          <w:sz w:val="32"/>
          <w:szCs w:val="32"/>
        </w:rPr>
        <w:t xml:space="preserve">                    </w:t>
      </w:r>
      <w:r w:rsidR="00284681">
        <w:rPr>
          <w:rFonts w:ascii="仿宋_GB2312" w:eastAsia="仿宋_GB2312" w:hAnsi="仿宋" w:hint="eastAsia"/>
          <w:sz w:val="32"/>
          <w:szCs w:val="32"/>
        </w:rPr>
        <w:t xml:space="preserve">     </w:t>
      </w:r>
      <w:r>
        <w:rPr>
          <w:rFonts w:ascii="仿宋_GB2312" w:eastAsia="仿宋_GB2312" w:hAnsi="仿宋" w:hint="eastAsia"/>
          <w:sz w:val="32"/>
          <w:szCs w:val="32"/>
        </w:rPr>
        <w:t>2019年</w:t>
      </w:r>
      <w:r w:rsidR="007654D7">
        <w:rPr>
          <w:rFonts w:ascii="仿宋_GB2312" w:eastAsia="仿宋_GB2312" w:hAnsi="仿宋" w:hint="eastAsia"/>
          <w:sz w:val="32"/>
          <w:szCs w:val="32"/>
        </w:rPr>
        <w:t>5</w:t>
      </w:r>
      <w:r>
        <w:rPr>
          <w:rFonts w:ascii="仿宋_GB2312" w:eastAsia="仿宋_GB2312" w:hAnsi="仿宋" w:hint="eastAsia"/>
          <w:sz w:val="32"/>
          <w:szCs w:val="32"/>
        </w:rPr>
        <w:t>月</w:t>
      </w:r>
      <w:r w:rsidR="009034AC">
        <w:rPr>
          <w:rFonts w:ascii="仿宋_GB2312" w:eastAsia="仿宋_GB2312" w:hAnsi="仿宋" w:hint="eastAsia"/>
          <w:sz w:val="32"/>
          <w:szCs w:val="32"/>
        </w:rPr>
        <w:t>20</w:t>
      </w:r>
      <w:r>
        <w:rPr>
          <w:rFonts w:ascii="仿宋_GB2312" w:eastAsia="仿宋_GB2312" w:hAnsi="仿宋" w:hint="eastAsia"/>
          <w:sz w:val="32"/>
          <w:szCs w:val="32"/>
        </w:rPr>
        <w:t>日</w:t>
      </w:r>
    </w:p>
    <w:sectPr w:rsidR="007654D7" w:rsidRPr="002D38B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7AD" w:rsidRDefault="00AF47AD" w:rsidP="006426D3">
      <w:pPr>
        <w:spacing w:after="0"/>
      </w:pPr>
      <w:r>
        <w:separator/>
      </w:r>
    </w:p>
  </w:endnote>
  <w:endnote w:type="continuationSeparator" w:id="0">
    <w:p w:rsidR="00AF47AD" w:rsidRDefault="00AF47AD" w:rsidP="006426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7AD" w:rsidRDefault="00AF47AD" w:rsidP="006426D3">
      <w:pPr>
        <w:spacing w:after="0"/>
      </w:pPr>
      <w:r>
        <w:separator/>
      </w:r>
    </w:p>
  </w:footnote>
  <w:footnote w:type="continuationSeparator" w:id="0">
    <w:p w:rsidR="00AF47AD" w:rsidRDefault="00AF47AD" w:rsidP="006426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CF"/>
    <w:multiLevelType w:val="hybridMultilevel"/>
    <w:tmpl w:val="D6FAAC5C"/>
    <w:lvl w:ilvl="0" w:tplc="B2A26742">
      <w:start w:val="1"/>
      <w:numFmt w:val="japaneseCounting"/>
      <w:lvlText w:val="（%1）"/>
      <w:lvlJc w:val="left"/>
      <w:pPr>
        <w:ind w:left="2250" w:hanging="160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15546E33"/>
    <w:multiLevelType w:val="hybridMultilevel"/>
    <w:tmpl w:val="0C928C6A"/>
    <w:lvl w:ilvl="0" w:tplc="286C05F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8B924C0"/>
    <w:multiLevelType w:val="hybridMultilevel"/>
    <w:tmpl w:val="384E67C4"/>
    <w:lvl w:ilvl="0" w:tplc="F1CA5292">
      <w:start w:val="1"/>
      <w:numFmt w:val="japaneseCounting"/>
      <w:lvlText w:val="（%1）"/>
      <w:lvlJc w:val="left"/>
      <w:pPr>
        <w:ind w:left="2293" w:hanging="165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191204BF"/>
    <w:multiLevelType w:val="hybridMultilevel"/>
    <w:tmpl w:val="423AF7C4"/>
    <w:lvl w:ilvl="0" w:tplc="50D0D4D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213A672E"/>
    <w:multiLevelType w:val="hybridMultilevel"/>
    <w:tmpl w:val="157EF5EE"/>
    <w:lvl w:ilvl="0" w:tplc="2570A65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235D4E9C"/>
    <w:multiLevelType w:val="hybridMultilevel"/>
    <w:tmpl w:val="A170BE38"/>
    <w:lvl w:ilvl="0" w:tplc="98E07130">
      <w:start w:val="1"/>
      <w:numFmt w:val="decimal"/>
      <w:lvlText w:val="%1."/>
      <w:lvlJc w:val="left"/>
      <w:pPr>
        <w:ind w:left="1005" w:hanging="360"/>
      </w:pPr>
      <w:rPr>
        <w:rFonts w:ascii="楷体_GB2312" w:eastAsia="楷体_GB2312" w:hAnsi="黑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2D9C74F5"/>
    <w:multiLevelType w:val="hybridMultilevel"/>
    <w:tmpl w:val="C3788ACC"/>
    <w:lvl w:ilvl="0" w:tplc="FED6EB4E">
      <w:start w:val="1"/>
      <w:numFmt w:val="japaneseCounting"/>
      <w:lvlText w:val="（%1）"/>
      <w:lvlJc w:val="left"/>
      <w:pPr>
        <w:ind w:left="2265" w:hanging="1635"/>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4BEA1B88"/>
    <w:multiLevelType w:val="hybridMultilevel"/>
    <w:tmpl w:val="979497CE"/>
    <w:lvl w:ilvl="0" w:tplc="687E0808">
      <w:start w:val="1"/>
      <w:numFmt w:val="japaneseCounting"/>
      <w:lvlText w:val="（%1）"/>
      <w:lvlJc w:val="left"/>
      <w:pPr>
        <w:ind w:left="2290" w:hanging="16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0CD180B"/>
    <w:multiLevelType w:val="hybridMultilevel"/>
    <w:tmpl w:val="3F22458C"/>
    <w:lvl w:ilvl="0" w:tplc="DF0A20D8">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789E1995"/>
    <w:multiLevelType w:val="hybridMultilevel"/>
    <w:tmpl w:val="BBBCA62E"/>
    <w:lvl w:ilvl="0" w:tplc="EE20E2B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8"/>
  </w:num>
  <w:num w:numId="4">
    <w:abstractNumId w:val="7"/>
  </w:num>
  <w:num w:numId="5">
    <w:abstractNumId w:val="0"/>
  </w:num>
  <w:num w:numId="6">
    <w:abstractNumId w:val="2"/>
  </w:num>
  <w:num w:numId="7">
    <w:abstractNumId w:val="6"/>
  </w:num>
  <w:num w:numId="8">
    <w:abstractNumId w:val="1"/>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3186"/>
  </w:hdrShapeDefaults>
  <w:footnotePr>
    <w:footnote w:id="-1"/>
    <w:footnote w:id="0"/>
  </w:footnotePr>
  <w:endnotePr>
    <w:endnote w:id="-1"/>
    <w:endnote w:id="0"/>
  </w:endnotePr>
  <w:compat>
    <w:useFELayout/>
  </w:compat>
  <w:rsids>
    <w:rsidRoot w:val="00D31D50"/>
    <w:rsid w:val="000034DB"/>
    <w:rsid w:val="000040FF"/>
    <w:rsid w:val="00005D0D"/>
    <w:rsid w:val="00013B24"/>
    <w:rsid w:val="0001491C"/>
    <w:rsid w:val="0002038C"/>
    <w:rsid w:val="00036A72"/>
    <w:rsid w:val="00037934"/>
    <w:rsid w:val="00043550"/>
    <w:rsid w:val="00052271"/>
    <w:rsid w:val="00071ADC"/>
    <w:rsid w:val="0008558B"/>
    <w:rsid w:val="000C57A5"/>
    <w:rsid w:val="000D740E"/>
    <w:rsid w:val="000E032B"/>
    <w:rsid w:val="000F174D"/>
    <w:rsid w:val="001332A9"/>
    <w:rsid w:val="00146A47"/>
    <w:rsid w:val="00151FDA"/>
    <w:rsid w:val="00163768"/>
    <w:rsid w:val="001700BA"/>
    <w:rsid w:val="00171B27"/>
    <w:rsid w:val="00176D37"/>
    <w:rsid w:val="00181B4A"/>
    <w:rsid w:val="00191133"/>
    <w:rsid w:val="001A0E1D"/>
    <w:rsid w:val="001A2D63"/>
    <w:rsid w:val="001A55A6"/>
    <w:rsid w:val="001C474B"/>
    <w:rsid w:val="001C4938"/>
    <w:rsid w:val="001C78B1"/>
    <w:rsid w:val="001D3351"/>
    <w:rsid w:val="00225230"/>
    <w:rsid w:val="00231138"/>
    <w:rsid w:val="00232DE5"/>
    <w:rsid w:val="00234BE3"/>
    <w:rsid w:val="00240A66"/>
    <w:rsid w:val="00254400"/>
    <w:rsid w:val="0026746B"/>
    <w:rsid w:val="00284681"/>
    <w:rsid w:val="00296426"/>
    <w:rsid w:val="002A0A20"/>
    <w:rsid w:val="002C6C45"/>
    <w:rsid w:val="002D0247"/>
    <w:rsid w:val="002D38BA"/>
    <w:rsid w:val="00316E13"/>
    <w:rsid w:val="00323B43"/>
    <w:rsid w:val="00326343"/>
    <w:rsid w:val="003267A8"/>
    <w:rsid w:val="00327C88"/>
    <w:rsid w:val="003807F6"/>
    <w:rsid w:val="00396282"/>
    <w:rsid w:val="003A468E"/>
    <w:rsid w:val="003B5F0A"/>
    <w:rsid w:val="003D37D8"/>
    <w:rsid w:val="003F0D46"/>
    <w:rsid w:val="003F5C73"/>
    <w:rsid w:val="004141B9"/>
    <w:rsid w:val="00416D1E"/>
    <w:rsid w:val="00426133"/>
    <w:rsid w:val="004358AB"/>
    <w:rsid w:val="00444D99"/>
    <w:rsid w:val="004518A7"/>
    <w:rsid w:val="004524BE"/>
    <w:rsid w:val="00462E93"/>
    <w:rsid w:val="004A5C59"/>
    <w:rsid w:val="004B6B8C"/>
    <w:rsid w:val="004C4C81"/>
    <w:rsid w:val="00505EA2"/>
    <w:rsid w:val="00515F2F"/>
    <w:rsid w:val="00522550"/>
    <w:rsid w:val="005578EA"/>
    <w:rsid w:val="00560152"/>
    <w:rsid w:val="005D36CE"/>
    <w:rsid w:val="005D697C"/>
    <w:rsid w:val="00604BB5"/>
    <w:rsid w:val="00610726"/>
    <w:rsid w:val="00632385"/>
    <w:rsid w:val="006426D3"/>
    <w:rsid w:val="006502D9"/>
    <w:rsid w:val="006844C4"/>
    <w:rsid w:val="006A04E0"/>
    <w:rsid w:val="006B16A3"/>
    <w:rsid w:val="006B38DD"/>
    <w:rsid w:val="006B6261"/>
    <w:rsid w:val="006C2ED7"/>
    <w:rsid w:val="006D2574"/>
    <w:rsid w:val="006F7F65"/>
    <w:rsid w:val="007075B9"/>
    <w:rsid w:val="0071116A"/>
    <w:rsid w:val="0071350A"/>
    <w:rsid w:val="00717C1A"/>
    <w:rsid w:val="007257C4"/>
    <w:rsid w:val="0073797F"/>
    <w:rsid w:val="00751C4B"/>
    <w:rsid w:val="007654D7"/>
    <w:rsid w:val="007714F5"/>
    <w:rsid w:val="00787B30"/>
    <w:rsid w:val="00791375"/>
    <w:rsid w:val="00795F2E"/>
    <w:rsid w:val="007B0BBA"/>
    <w:rsid w:val="007B4324"/>
    <w:rsid w:val="007C23F7"/>
    <w:rsid w:val="007C3E62"/>
    <w:rsid w:val="007E02E9"/>
    <w:rsid w:val="007F32F1"/>
    <w:rsid w:val="00802846"/>
    <w:rsid w:val="00802F33"/>
    <w:rsid w:val="00806A51"/>
    <w:rsid w:val="00810988"/>
    <w:rsid w:val="00827C49"/>
    <w:rsid w:val="00835970"/>
    <w:rsid w:val="0086201C"/>
    <w:rsid w:val="008626F7"/>
    <w:rsid w:val="00876608"/>
    <w:rsid w:val="0089488E"/>
    <w:rsid w:val="008A0D42"/>
    <w:rsid w:val="008B32A1"/>
    <w:rsid w:val="008B7726"/>
    <w:rsid w:val="008C7E9A"/>
    <w:rsid w:val="008E1E77"/>
    <w:rsid w:val="009034AC"/>
    <w:rsid w:val="009141D7"/>
    <w:rsid w:val="009464FD"/>
    <w:rsid w:val="009507C9"/>
    <w:rsid w:val="00961E3F"/>
    <w:rsid w:val="00977370"/>
    <w:rsid w:val="009C18F2"/>
    <w:rsid w:val="009C7F3B"/>
    <w:rsid w:val="009D5F33"/>
    <w:rsid w:val="009F5726"/>
    <w:rsid w:val="00A07C5D"/>
    <w:rsid w:val="00A152DF"/>
    <w:rsid w:val="00A27321"/>
    <w:rsid w:val="00A44195"/>
    <w:rsid w:val="00A556D4"/>
    <w:rsid w:val="00A5754B"/>
    <w:rsid w:val="00A83D95"/>
    <w:rsid w:val="00AA5246"/>
    <w:rsid w:val="00AB4AA9"/>
    <w:rsid w:val="00AC0A98"/>
    <w:rsid w:val="00AC19AD"/>
    <w:rsid w:val="00AD5235"/>
    <w:rsid w:val="00AE09F7"/>
    <w:rsid w:val="00AF1FD0"/>
    <w:rsid w:val="00AF47AD"/>
    <w:rsid w:val="00AF69C4"/>
    <w:rsid w:val="00B23DAB"/>
    <w:rsid w:val="00B41900"/>
    <w:rsid w:val="00B61C94"/>
    <w:rsid w:val="00B90AF3"/>
    <w:rsid w:val="00BA1DCC"/>
    <w:rsid w:val="00BB58F1"/>
    <w:rsid w:val="00BC190F"/>
    <w:rsid w:val="00BC4A66"/>
    <w:rsid w:val="00BD5463"/>
    <w:rsid w:val="00BF0DCA"/>
    <w:rsid w:val="00C328A8"/>
    <w:rsid w:val="00C37DE0"/>
    <w:rsid w:val="00C445BD"/>
    <w:rsid w:val="00C53360"/>
    <w:rsid w:val="00C609A5"/>
    <w:rsid w:val="00C61191"/>
    <w:rsid w:val="00CB011F"/>
    <w:rsid w:val="00CB1F23"/>
    <w:rsid w:val="00CB37F1"/>
    <w:rsid w:val="00CD3001"/>
    <w:rsid w:val="00CF19C0"/>
    <w:rsid w:val="00D0625F"/>
    <w:rsid w:val="00D31D50"/>
    <w:rsid w:val="00D73BEF"/>
    <w:rsid w:val="00D9294A"/>
    <w:rsid w:val="00D96E7C"/>
    <w:rsid w:val="00DB3950"/>
    <w:rsid w:val="00DC4A02"/>
    <w:rsid w:val="00E1337B"/>
    <w:rsid w:val="00E210BB"/>
    <w:rsid w:val="00E26946"/>
    <w:rsid w:val="00E42218"/>
    <w:rsid w:val="00E42828"/>
    <w:rsid w:val="00E57D71"/>
    <w:rsid w:val="00E92039"/>
    <w:rsid w:val="00EA061B"/>
    <w:rsid w:val="00EE2614"/>
    <w:rsid w:val="00F03ED7"/>
    <w:rsid w:val="00F05B9F"/>
    <w:rsid w:val="00F13ABC"/>
    <w:rsid w:val="00F2748D"/>
    <w:rsid w:val="00F35363"/>
    <w:rsid w:val="00F47B78"/>
    <w:rsid w:val="00F53085"/>
    <w:rsid w:val="00F540FC"/>
    <w:rsid w:val="00F55553"/>
    <w:rsid w:val="00F558D9"/>
    <w:rsid w:val="00F573DB"/>
    <w:rsid w:val="00F716E7"/>
    <w:rsid w:val="00F83118"/>
    <w:rsid w:val="00F8655A"/>
    <w:rsid w:val="00FB573F"/>
    <w:rsid w:val="00FB67D8"/>
    <w:rsid w:val="00FB71D2"/>
    <w:rsid w:val="00FD653A"/>
    <w:rsid w:val="00FE1FE6"/>
    <w:rsid w:val="00FF3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6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426D3"/>
    <w:rPr>
      <w:rFonts w:ascii="Tahoma" w:hAnsi="Tahoma"/>
      <w:sz w:val="18"/>
      <w:szCs w:val="18"/>
    </w:rPr>
  </w:style>
  <w:style w:type="paragraph" w:styleId="a4">
    <w:name w:val="footer"/>
    <w:basedOn w:val="a"/>
    <w:link w:val="Char0"/>
    <w:uiPriority w:val="99"/>
    <w:semiHidden/>
    <w:unhideWhenUsed/>
    <w:rsid w:val="006426D3"/>
    <w:pPr>
      <w:tabs>
        <w:tab w:val="center" w:pos="4153"/>
        <w:tab w:val="right" w:pos="8306"/>
      </w:tabs>
    </w:pPr>
    <w:rPr>
      <w:sz w:val="18"/>
      <w:szCs w:val="18"/>
    </w:rPr>
  </w:style>
  <w:style w:type="character" w:customStyle="1" w:styleId="Char0">
    <w:name w:val="页脚 Char"/>
    <w:basedOn w:val="a0"/>
    <w:link w:val="a4"/>
    <w:uiPriority w:val="99"/>
    <w:semiHidden/>
    <w:rsid w:val="006426D3"/>
    <w:rPr>
      <w:rFonts w:ascii="Tahoma" w:hAnsi="Tahoma"/>
      <w:sz w:val="18"/>
      <w:szCs w:val="18"/>
    </w:rPr>
  </w:style>
  <w:style w:type="paragraph" w:styleId="a5">
    <w:name w:val="List Paragraph"/>
    <w:basedOn w:val="a"/>
    <w:uiPriority w:val="34"/>
    <w:qFormat/>
    <w:rsid w:val="00AD5235"/>
    <w:pPr>
      <w:ind w:firstLineChars="200" w:firstLine="420"/>
    </w:pPr>
  </w:style>
  <w:style w:type="paragraph" w:styleId="a6">
    <w:name w:val="Date"/>
    <w:basedOn w:val="a"/>
    <w:next w:val="a"/>
    <w:link w:val="Char1"/>
    <w:uiPriority w:val="99"/>
    <w:semiHidden/>
    <w:unhideWhenUsed/>
    <w:rsid w:val="007654D7"/>
    <w:pPr>
      <w:ind w:leftChars="2500" w:left="100"/>
    </w:pPr>
  </w:style>
  <w:style w:type="character" w:customStyle="1" w:styleId="Char1">
    <w:name w:val="日期 Char"/>
    <w:basedOn w:val="a0"/>
    <w:link w:val="a6"/>
    <w:uiPriority w:val="99"/>
    <w:semiHidden/>
    <w:rsid w:val="007654D7"/>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E45BB7-47F3-4A69-97A0-141011B9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xzjd</cp:lastModifiedBy>
  <cp:revision>81</cp:revision>
  <cp:lastPrinted>2019-05-28T08:16:00Z</cp:lastPrinted>
  <dcterms:created xsi:type="dcterms:W3CDTF">2008-09-11T17:20:00Z</dcterms:created>
  <dcterms:modified xsi:type="dcterms:W3CDTF">2019-05-28T09:34:00Z</dcterms:modified>
</cp:coreProperties>
</file>