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90" w:rsidRPr="00E86F82" w:rsidRDefault="00A23D90" w:rsidP="00A23D90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附件：</w:t>
      </w:r>
    </w:p>
    <w:p w:rsidR="00A23D90" w:rsidRDefault="00A23D90" w:rsidP="00A23D90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86F82">
        <w:rPr>
          <w:rFonts w:ascii="黑体" w:eastAsia="黑体" w:hAnsi="黑体" w:hint="eastAsia"/>
          <w:sz w:val="32"/>
          <w:szCs w:val="32"/>
        </w:rPr>
        <w:t>201</w:t>
      </w:r>
      <w:r w:rsidRPr="00E86F82">
        <w:rPr>
          <w:rFonts w:ascii="黑体" w:eastAsia="黑体" w:hAnsi="黑体"/>
          <w:sz w:val="32"/>
          <w:szCs w:val="32"/>
        </w:rPr>
        <w:t>6</w:t>
      </w:r>
      <w:r w:rsidRPr="00E86F82">
        <w:rPr>
          <w:rFonts w:ascii="黑体" w:eastAsia="黑体" w:hAnsi="黑体" w:hint="eastAsia"/>
          <w:sz w:val="32"/>
          <w:szCs w:val="32"/>
        </w:rPr>
        <w:t>年</w:t>
      </w:r>
      <w:r w:rsidRPr="00E20E48">
        <w:rPr>
          <w:rFonts w:ascii="黑体" w:eastAsia="黑体" w:hAnsi="黑体" w:hint="eastAsia"/>
          <w:sz w:val="32"/>
          <w:szCs w:val="32"/>
        </w:rPr>
        <w:t>瓶装液化石油气</w:t>
      </w:r>
      <w:r w:rsidRPr="00E86F82">
        <w:rPr>
          <w:rFonts w:ascii="黑体" w:eastAsia="黑体" w:hAnsi="黑体" w:hint="eastAsia"/>
          <w:sz w:val="32"/>
          <w:szCs w:val="32"/>
        </w:rPr>
        <w:t>产品质量监督抽查未发现不合格项目产品及企业名单</w:t>
      </w:r>
    </w:p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38"/>
        <w:gridCol w:w="1984"/>
        <w:gridCol w:w="1102"/>
        <w:gridCol w:w="1417"/>
        <w:gridCol w:w="2269"/>
        <w:gridCol w:w="2126"/>
      </w:tblGrid>
      <w:tr w:rsidR="00A23D90" w:rsidRPr="000A53B6" w:rsidTr="00094019">
        <w:trPr>
          <w:trHeight w:val="588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53B6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5638" w:type="dxa"/>
            <w:shd w:val="clear" w:color="auto" w:fill="auto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53B6">
              <w:rPr>
                <w:rFonts w:ascii="黑体" w:eastAsia="黑体" w:hAnsi="黑体" w:cs="宋体" w:hint="eastAsia"/>
                <w:kern w:val="0"/>
                <w:sz w:val="24"/>
              </w:rPr>
              <w:t>受检单位名称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53B6">
              <w:rPr>
                <w:rFonts w:ascii="黑体" w:eastAsia="黑体" w:hAnsi="黑体" w:cs="宋体" w:hint="eastAsia"/>
                <w:kern w:val="0"/>
                <w:sz w:val="24"/>
              </w:rPr>
              <w:t>样品名称</w:t>
            </w:r>
          </w:p>
        </w:tc>
        <w:tc>
          <w:tcPr>
            <w:tcW w:w="1102" w:type="dxa"/>
            <w:shd w:val="clear" w:color="auto" w:fill="auto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53B6">
              <w:rPr>
                <w:rFonts w:ascii="黑体" w:eastAsia="黑体" w:hAnsi="黑体" w:cs="宋体" w:hint="eastAsia"/>
                <w:kern w:val="0"/>
                <w:sz w:val="24"/>
              </w:rPr>
              <w:t>型号规格等级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53B6">
              <w:rPr>
                <w:rFonts w:ascii="黑体" w:eastAsia="黑体" w:hAnsi="黑体" w:cs="宋体" w:hint="eastAsia"/>
                <w:kern w:val="0"/>
                <w:sz w:val="24"/>
              </w:rPr>
              <w:t>生产日期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53B6">
              <w:rPr>
                <w:rFonts w:ascii="黑体" w:eastAsia="黑体" w:hAnsi="黑体" w:cs="宋体" w:hint="eastAsia"/>
                <w:kern w:val="0"/>
                <w:sz w:val="24"/>
              </w:rPr>
              <w:t>生产单位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0A53B6">
              <w:rPr>
                <w:rFonts w:ascii="黑体" w:eastAsia="黑体" w:hAnsi="黑体" w:cs="宋体" w:hint="eastAsia"/>
                <w:kern w:val="0"/>
                <w:sz w:val="24"/>
              </w:rPr>
              <w:t>报告结论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深圳市深南燃气有限公司沙头供应站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深圳市深燃石油气有限公司沙头供应站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深圳市深燃石油气有限公司上沙供应站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深圳市燕山燕鹏石化有限公司上沙供气站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燕山燕鹏横岗气库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深圳市深燃石油气有限公司松岭供应站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深圳市深燃石油气有限公司上梅林供应站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深圳市深燃石油气有限公司梅林供应站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深圳市深燃石油气有限公司圆岭供应站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深圳市深燃石油气有限公司红岗瓶装燃气服务点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深圳市六南能源有限公司茜坑供应站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深圳市宝润燃气有限公司宝华供应站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松岗宝润储备站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深圳市利兴强实业发展有限公司樟坑径供应站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观澜利兴强储备站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深圳市利兴强实业发展有限公司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深圳市乾坤燃气有限公司新田供应站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龙华深能储备站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深圳市利兴强实业发展有限公司君子布供应站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观澜利兴强储备站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深圳市宝润燃气有限公司观兰供应站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松岗宝润储备站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深圳市深能燃气有限公司观澜供应站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龙华深能储备站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深圳市石油液化气有限公司观兰供应站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公明石油气储备站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深圳市深南燃气有限公司观澜供应站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南山南头深南储备站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深圳市利兴强实业发展有限公司库坑供应站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观澜利兴强储备站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深圳深岩燃气有限公司桂月供应站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赤湾中海油储备站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深圳市利兴强实业发展有限公司章阁供应站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观澜利兴强储备站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深圳市利兴强实业发展有限公司桔岭供应站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观澜利兴强储备站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深圳市利兴强实业发展有限公司福民供应站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观澜利兴强储备站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深圳深岩燃气有限公司宝龙供应站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一湾中海油储备站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深圳市乾坤燃气有限公司大浪供应站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2016.11.9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龙华深能储备站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深圳市蓝光化工有限公司葵涌三溪煤气站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深圳市深南燃气有限公司布新供应站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沙头角深南储备站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深圳市六南能源有限公司金鹏供应站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深圳市燕鹏石油气有限公司水头供应站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横岗燕山燕鹏储备站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深圳深岩燃气有限公司南澳水头沙供应站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深圳市深南燃气有限公司南澳供应站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沙头角深南储备站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深圳市六南能源有限公司南澳西冲供应站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深圳市六南能源有限公司南澳供应站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深圳市深南燃气有限公司盐田供应站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沙头角深南储备站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深圳市深燃石油气有限公司盐田区供应站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深圳市深燃石油气有限公司沙头角供应站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深圳市深南燃气有限公司沙头角液化气站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深圳市深南燃气有限公司西乡供应站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深圳市宝润燃气有限公司海城供应站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深圳市宝润燃气有限公司燕川供应站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珠海新海能源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深圳市深南燃气有限公司洋涌河供应站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深圳市宝润燃气有限公司松燃供应站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2016.11.9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深圳市宝润燃气有限公司东方供应站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深圳市宝润燃气有限公司安利瓶装燃气服务点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深圳市深燃利民液化石油气有限公司华美供应站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深燃利民沙井气库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深圳市宝润燃气有限公司松冠供应站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深圳深岩燃气有限公司松岗供应站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2016.10.20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深圳市宝润燃气有限公司松宝供应站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深圳市宝润燃气有限公司碧头供应站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深圳市石油液化气有限公司新城供应站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深油液化气公明气站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深圳市深燃石油气有限公司宝安第一供应站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深圳深岩燃气有限公司新安第二供应站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2016.11.9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深圳市深南燃气有限公司乐民供应站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深圳深岩燃气有限公司新安供应站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2016.11.9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深圳市深南燃气有限公司石岩应人石供应站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深南南头供应站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深圳市深能燃气有限公司石岩供应站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深能龙华气库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深圳深岩燃气有限公司石岩德丰供应站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深圳市石油液化气有限公司石岩供应站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深油公明气库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深圳深岩燃气有限公司石岩供应站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深圳市深南燃气有限公司石岩供应站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深圳市深燃石油气有限公司石岩液化石油气供应站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深圳市宝润燃气有限公司西乡供应站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深圳市宝润燃气有限公司九围供应站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深圳深岩燃气有限公司九围供应站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深圳市深燃石油气有限公司固燃供应站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深圳深岩燃气有限公司固戍供应站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深圳市石油液化气有限公司固戍供应站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东莞长隆气库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深圳市深长宏源液化气有限公司宝安供应站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深能龙华气库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深圳深岩燃气有限公司三围供应站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东莞万昌气库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深圳市深南燃气有限公司黄田服务点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深圳市宝润燃气有限公司沙井供应站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深圳市燕山燕鹏石化有限公司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深圳市蓝光化工有限公司蓝光化工液化石油气储配站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深圳深岩燃气有限公司同乐储备站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深圳市深燃石油气有限公司（回龙埔气库）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深圳市深燃石油气有限公司回龙埔供应站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深圳深岩燃气有限公司龙岗五联供应站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深圳深岩燃气有限公司龙西供应站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深圳市六南能源有限公司龙城清林供应站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深圳深岩燃气有限公司坪地伟发供应站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深圳市六南能源有限公司坪地兴业供应站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深圳市六南能源有限公司坪地上</w:t>
            </w:r>
            <w:r w:rsidRPr="000A53B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輋</w:t>
            </w: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深圳深岩燃气有限公司坪东供应站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深圳深岩燃气有限公司坪地供应站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深圳深岩燃气有限公司坪地深源供应站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深圳市深燃石油气有限公司坪地中心供应站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2016.11.15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深圳深岩燃气有限公司南联银珠岭供应站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深圳深岩燃气有限公司新渤海供气站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94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深圳市六南能源有限公司同乐瓶装燃气供应站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深圳龙岗顺威煤气有限公司同乐供应站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深圳深岩燃气有限公司桥背供应站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深圳市六南能源有限公司新生供应站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深圳深岩燃气有限公司南联供应站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深圳市蓝光化工有限公司新生车村供应站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深圳深岩燃气有限公司八仙岭供应站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深圳深岩燃气有限公司龙岗兴发供应站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深圳市蓝光化工有限公司龙岗联兴供应站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深圳市六南能源有限公司龙东供应站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深圳市深燃石油气有限公司爱联供应站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深圳市六南能源有限公司清林供应站盛平服务点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深圳市蓝光化工有限公司横岗营业部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深圳市深能燃气有限公司大康供应站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龙华深能储备站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深圳市六南能源有限公司横岗供应站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深圳市六南能源有限公司横岗排榜供应站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深圳市蓝光化工有限公司横岗山塘供应站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深圳市深燃石油气有限公司横岗供应站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深圳市六南能源有限公司牛始埔供应站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深圳市石油液化气有限公司龙岗供应站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深圳龙岗顺威煤气有限公司平湖供应站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布吉秀峰顺威储备站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深圳市蓝光化工有限公司平湖鹅公岭供应站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深圳市蓝光化工有限公司平湖春湖供应站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深圳龙岗顺威煤气有限公司平湖乐冠供应站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布吉秀峰顺威储备站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深圳龙岗顺威煤气有限公司平湖中心供应站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布吉秀峰顺威储备站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深圳市深燃石油气有限公司平龙供应站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深圳市六南能源有限公司平湖供应站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深圳龙岗顺威煤气有限公司平湖辅城坳供应站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布吉秀峰顺威储备站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深圳市蓝光化工有限公司平湖供应站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深圳龙岗顺威煤气有限公司平湖昌润供应站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布吉秀峰顺威储备站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深圳市蓝光化工有限公司白泥坑供应站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深圳市六南能源有限公司大靓供应站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深圳深岩燃气有限公司宝燃源供应站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深圳市六南能源有限公司大靓供应站丽湖服务点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深圳市蓝光化工有限公司布吉三联供应站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深圳市蓝光化工有限公司布吉牛岭下供应站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深圳市深燃石油气有限公司布吉粤宝供应站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深圳市深燃石油气有限公司布吉吉鑫供应站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深圳市蓝光化工有限公司沙湾供应站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深圳深岩燃气有限公司南湾供应站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深圳龙岗顺威煤气有限公司布吉丹竹头供应站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布吉秀峰顺威储备站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深圳市深南燃气有限公司坂田门市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沙头角深南储备站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深圳龙岗顺威煤气有限公司坂雪岗供应站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布吉秀峰顺威储备站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深圳市蓝光化工有限公司坑梓秀新供应站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深圳市蓝光化工有限公司坑梓煤气站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深圳深岩燃气有限公司坑梓供应站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124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深圳深岩燃气有限公司坪山沙</w:t>
            </w:r>
            <w:r w:rsidRPr="000A53B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坣</w:t>
            </w:r>
            <w:r w:rsidRPr="000A53B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深圳市蓝光化工有限公司坪山马东供应站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深圳市燕山燕鹏石化有限公司坪山碧岭供应站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横岗燕山燕鹏储备站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143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深圳深岩燃气有限公司坪山佳联供应站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龙岗同乐深岩储备站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深圳市六南能源有限公司碧岭供应站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深圳市六南能源有限公司六南供应站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深圳市蓝光化工有限公司坪山供应站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横岗蓝光储备站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深圳市深南燃气有限公司流塘建安瓶装燃气服务点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深圳深岩燃气有限公司流塘瓶装燃气服务点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深圳市石油液化气有限公司公明储配站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深圳市深能燃气有限公司长圳供应站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龙华深能储备站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深圳市深燃石油气有限公司光明瓶装燃气供应站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铁岗深燃储备站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深圳市宝润燃气有限公司光明迳口瓶装燃气供应站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松岗宝润储备站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深圳市六南能源有限公司光明供应站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坪山六南能源储备站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深圳市宝润燃气有限公司光明供应站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松岗宝润储备站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深圳市宝润燃气有限公司永润供应站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松岗宝润燃气储备站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深圳市深燃石油气有限公司贝丽供应站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深圳市深燃石油气有限公司布心瓶装燃气服务点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深圳市深燃石油气有限公司黄贝岭供应站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深圳市深燃石油气有限公司罗芳瓶装燃气服务点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深圳市深燃石油气有限公司莲塘瓶装燃气服务点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深圳龙岗顺威煤气有限公司水库供应站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顺威秀峰气库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深圳市燕山燕鹏石化有限公司新村供气站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燕山燕鹏横岗气库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深圳龙岗顺威煤气有限公司梧桐大望供气站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顺威秀峰气库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深圳市石油液化气有限公司沙井供应站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深石油公明气站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深圳市深能燃气有限公司沙井供应站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2016.11.4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深能龙华气库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深圳华安液化石油气</w:t>
            </w: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有限公司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168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深圳市深燃利民液化石油气有限公司沙民</w:t>
            </w:r>
            <w:r w:rsidRPr="000A53B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坣</w:t>
            </w:r>
            <w:r w:rsidRPr="000A53B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深燃利民沙井气库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深圳市深燃利民液化石油气有限公司沙民沙四供应站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深燃利民沙井气库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深圳市深燃利民液化石油气有限公司沙民万丰供应站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深燃利民沙井气库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深圳市深燃石油气有限公司华太供应站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深圳市深燃利民液化石油气有限公司沙民新桥供应站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深燃利民沙井气库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深圳市深燃利民液化石油气有限公司沙民上南供应站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深燃利民沙井气库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深圳市石油液化气有限公司黄埔供应站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深油公明气库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深圳市中海油燃化有限公司三路供应站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深圳市中海油燃化有限公司赤湾供应站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中海油销售深圳有限公司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惠炼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深圳市深燃石油气有限公司月亮湾瓶装液化石油气供应站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深圳市深南燃气有限公司荔苑供应站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深圳市深南燃气有限公司西丽供应站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318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深圳市深南燃气有限公司大</w:t>
            </w:r>
            <w:r w:rsidRPr="000A53B6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磡</w:t>
            </w:r>
            <w:r w:rsidRPr="000A53B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液化气供应站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深圳市深南燃气有限公司前海瓶装气供应站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2016.11.16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深圳市深南燃气有限公司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华安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深圳深岩燃气有限公司西丽供应站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2016.11.17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深南南头气库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深圳龙岗顺威煤气有限公司西丽供应站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顺威龙岗秀峰气库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深圳市深燃石油气有限公司留仙洞供应站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深圳市深燃石油气有限公司西丽瓶装燃气服务点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深圳市深能燃气有限公司南头供应站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2016.11.19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深能龙华气库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深圳深岩燃气有限公司白石洲供应站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190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深圳市深燃石油气有限公司福永街道第一供应站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深圳市深燃石油气有限公司福永镇福民供应站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深燃铁岗气库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深圳市宝润燃气有限公司福永新和供应站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深圳市深燃利民液化石油气有限公司福永瓶装燃气供应站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2016.11.22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深燃利民沙井气库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深圳市宝润燃气有限公司桥头曦旺供应站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2016.11.18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宝润松岗气库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深圳市石油液化气有限公司福永供应站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2016.11.20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深油公明气库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深圳市深能燃气有限公司福永供应站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深能龙华气库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深圳深岩燃气有限公司福永供应站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顺威龙岗气库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深圳市石油液化气有限公司新桥供应站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2016.11.21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深油公明气库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深圳深岩燃气有限公司沙井供应站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23D90" w:rsidRPr="000A53B6" w:rsidTr="00094019">
        <w:trPr>
          <w:trHeight w:val="20"/>
          <w:jc w:val="center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638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深圳深岩燃气有限公司金雅园服务点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瓶装液化石油气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5kg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2016.11.23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中海油一湾气库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A23D90" w:rsidRPr="000A53B6" w:rsidRDefault="00A23D90" w:rsidP="000940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0A53B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4B44B4" w:rsidRDefault="004B44B4"/>
    <w:sectPr w:rsidR="004B44B4" w:rsidSect="00A23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897" w:rsidRDefault="00780897" w:rsidP="00A23D90">
      <w:r>
        <w:separator/>
      </w:r>
    </w:p>
  </w:endnote>
  <w:endnote w:type="continuationSeparator" w:id="0">
    <w:p w:rsidR="00780897" w:rsidRDefault="00780897" w:rsidP="00A2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897" w:rsidRDefault="00780897" w:rsidP="00A23D90">
      <w:r>
        <w:separator/>
      </w:r>
    </w:p>
  </w:footnote>
  <w:footnote w:type="continuationSeparator" w:id="0">
    <w:p w:rsidR="00780897" w:rsidRDefault="00780897" w:rsidP="00A2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EA5"/>
    <w:multiLevelType w:val="singleLevel"/>
    <w:tmpl w:val="54FE5EA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4FEB859"/>
    <w:multiLevelType w:val="singleLevel"/>
    <w:tmpl w:val="54FEB859"/>
    <w:lvl w:ilvl="0">
      <w:start w:val="1"/>
      <w:numFmt w:val="lowerLetter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D90"/>
    <w:rsid w:val="004B44B4"/>
    <w:rsid w:val="00780897"/>
    <w:rsid w:val="00A2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D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D90"/>
    <w:rPr>
      <w:sz w:val="18"/>
      <w:szCs w:val="18"/>
    </w:rPr>
  </w:style>
  <w:style w:type="paragraph" w:customStyle="1" w:styleId="a5">
    <w:name w:val="公文"/>
    <w:basedOn w:val="a"/>
    <w:rsid w:val="00A23D90"/>
    <w:pPr>
      <w:widowControl/>
      <w:adjustRightInd w:val="0"/>
      <w:snapToGrid w:val="0"/>
      <w:spacing w:beforeLines="25" w:afterLines="35"/>
      <w:ind w:firstLineChars="200" w:firstLine="200"/>
      <w:jc w:val="left"/>
    </w:pPr>
    <w:rPr>
      <w:rFonts w:ascii="仿宋_GB2312" w:eastAsia="仿宋_GB2312"/>
      <w:bCs/>
      <w:kern w:val="0"/>
      <w:sz w:val="32"/>
    </w:rPr>
  </w:style>
  <w:style w:type="character" w:customStyle="1" w:styleId="font11">
    <w:name w:val="font11"/>
    <w:rsid w:val="00A23D90"/>
    <w:rPr>
      <w:rFonts w:ascii="仿宋_GB2312" w:eastAsia="仿宋_GB2312" w:cs="仿宋_GB2312" w:hint="eastAsia"/>
      <w:i w:val="0"/>
      <w:color w:val="000000"/>
      <w:sz w:val="21"/>
      <w:szCs w:val="21"/>
      <w:u w:val="none"/>
    </w:rPr>
  </w:style>
  <w:style w:type="paragraph" w:styleId="a6">
    <w:name w:val="Body Text"/>
    <w:basedOn w:val="a"/>
    <w:link w:val="Char1"/>
    <w:rsid w:val="00A23D90"/>
    <w:pPr>
      <w:spacing w:after="120"/>
    </w:pPr>
    <w:rPr>
      <w:rFonts w:eastAsia="仿宋_GB2312"/>
      <w:sz w:val="32"/>
      <w:szCs w:val="20"/>
    </w:rPr>
  </w:style>
  <w:style w:type="character" w:customStyle="1" w:styleId="Char1">
    <w:name w:val="正文文本 Char"/>
    <w:basedOn w:val="a0"/>
    <w:link w:val="a6"/>
    <w:rsid w:val="00A23D90"/>
    <w:rPr>
      <w:rFonts w:ascii="Times New Roman" w:eastAsia="仿宋_GB2312" w:hAnsi="Times New Roman" w:cs="Times New Roman"/>
      <w:sz w:val="32"/>
      <w:szCs w:val="20"/>
    </w:rPr>
  </w:style>
  <w:style w:type="table" w:styleId="a7">
    <w:name w:val="Table Grid"/>
    <w:basedOn w:val="a1"/>
    <w:uiPriority w:val="59"/>
    <w:rsid w:val="00A23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无列表1"/>
    <w:next w:val="a2"/>
    <w:uiPriority w:val="99"/>
    <w:semiHidden/>
    <w:unhideWhenUsed/>
    <w:rsid w:val="00A23D90"/>
  </w:style>
  <w:style w:type="character" w:styleId="a8">
    <w:name w:val="Hyperlink"/>
    <w:basedOn w:val="a0"/>
    <w:uiPriority w:val="99"/>
    <w:unhideWhenUsed/>
    <w:rsid w:val="00A23D90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23D90"/>
    <w:rPr>
      <w:color w:val="954F72"/>
      <w:u w:val="single"/>
    </w:rPr>
  </w:style>
  <w:style w:type="paragraph" w:customStyle="1" w:styleId="font5">
    <w:name w:val="font5"/>
    <w:basedOn w:val="a"/>
    <w:rsid w:val="00A23D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23D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23D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A23D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A23D90"/>
    <w:pPr>
      <w:ind w:firstLineChars="200" w:firstLine="420"/>
    </w:pPr>
  </w:style>
  <w:style w:type="paragraph" w:customStyle="1" w:styleId="xl68">
    <w:name w:val="xl68"/>
    <w:basedOn w:val="a"/>
    <w:rsid w:val="00A23D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A23D9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0">
    <w:name w:val="xl70"/>
    <w:basedOn w:val="a"/>
    <w:rsid w:val="00A23D9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customStyle="1" w:styleId="xl71">
    <w:name w:val="xl71"/>
    <w:basedOn w:val="a"/>
    <w:rsid w:val="00A23D90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2"/>
      <w:szCs w:val="22"/>
    </w:rPr>
  </w:style>
  <w:style w:type="paragraph" w:styleId="3">
    <w:name w:val="Body Text Indent 3"/>
    <w:basedOn w:val="a"/>
    <w:link w:val="3Char"/>
    <w:uiPriority w:val="99"/>
    <w:semiHidden/>
    <w:unhideWhenUsed/>
    <w:rsid w:val="00A23D9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semiHidden/>
    <w:rsid w:val="00A23D90"/>
    <w:rPr>
      <w:rFonts w:ascii="Times New Roman" w:eastAsia="宋体" w:hAnsi="Times New Roman" w:cs="Times New Roman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23D90"/>
    <w:rPr>
      <w:sz w:val="24"/>
    </w:rPr>
  </w:style>
  <w:style w:type="table" w:customStyle="1" w:styleId="10">
    <w:name w:val="网格型1"/>
    <w:basedOn w:val="a1"/>
    <w:next w:val="a7"/>
    <w:uiPriority w:val="59"/>
    <w:rsid w:val="00A23D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1890</Words>
  <Characters>10776</Characters>
  <Application>Microsoft Office Word</Application>
  <DocSecurity>0</DocSecurity>
  <Lines>89</Lines>
  <Paragraphs>25</Paragraphs>
  <ScaleCrop>false</ScaleCrop>
  <Company>Microsoft</Company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2017-04-28T02:00:00Z</dcterms:created>
  <dcterms:modified xsi:type="dcterms:W3CDTF">2017-04-28T02:00:00Z</dcterms:modified>
</cp:coreProperties>
</file>