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  <w:t>坪山区建设工程承包商（代建）履约评分标准表</w:t>
      </w:r>
    </w:p>
    <w:bookmarkEnd w:id="0"/>
    <w:tbl>
      <w:tblPr>
        <w:tblStyle w:val="4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07"/>
        <w:gridCol w:w="1024"/>
        <w:gridCol w:w="749"/>
        <w:gridCol w:w="1069"/>
        <w:gridCol w:w="1075"/>
        <w:gridCol w:w="1480"/>
        <w:gridCol w:w="709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评价形式</w:t>
            </w:r>
          </w:p>
        </w:tc>
        <w:tc>
          <w:tcPr>
            <w:tcW w:w="6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10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□单项工程定期履约评价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□单项工程最终履约评价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工程名称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承包商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总得分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评价等级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□优秀</w:t>
            </w: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□良好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 xml:space="preserve">   □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一般</w:t>
            </w: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□不合格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建设单位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评价时间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年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月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内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容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满分分值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>扣分标准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u w:val="none"/>
              </w:rPr>
              <w:t>一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u w:val="none"/>
              </w:rPr>
              <w:t>人员配备与履职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>10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首席责任人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与投标承诺或者合同是否一致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是否按合同约定履行职责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未经建设单位同意擅自更换项目首席责任人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是否有仅在项目挂名不实际履行职责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其他人员（包括管理人员与技术人员）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6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与投标承诺或者合同是否相符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到位是否良好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专业、数量是否满足代建工作的实际要求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是否具有相应的工作能力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是否保持相对稳定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是否有仅在项目挂名不实际履行职责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79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二</w:t>
            </w:r>
          </w:p>
        </w:tc>
        <w:tc>
          <w:tcPr>
            <w:tcW w:w="213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质量控制</w:t>
            </w:r>
          </w:p>
        </w:tc>
        <w:tc>
          <w:tcPr>
            <w:tcW w:w="74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25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Times New Roman"/>
                <w:szCs w:val="21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设计阶段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7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是否按国家、地方、行业规范和标准完成设计工作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是否按委托单位书面要求完成设计工作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设计文件是否报委托人审查同意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是否提出针对设计工作的良好建议及措施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施工阶段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18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是否对工程材料进行质量检查检验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是否对工程设备进行检查检验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是否对施工工艺进行全过程检查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是否对施工关键工序检查到位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是否编制工程质量报表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工程质量不符合标准或者约定的，是否按要求整改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三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安全管理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20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5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/>
              </w:rPr>
              <w:t>安全文明施工</w:t>
            </w:r>
          </w:p>
          <w:p>
            <w:pPr>
              <w:pStyle w:val="2"/>
              <w:rPr>
                <w:rFonts w:hint="eastAsia" w:ascii="宋体" w:hAnsi="宋体" w:eastAsia="宋体" w:cs="Times New Roman"/>
                <w:szCs w:val="21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szCs w:val="21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szCs w:val="21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szCs w:val="21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Times New Roman"/>
                <w:szCs w:val="21"/>
                <w:u w:val="none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14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制定了针对合同项目的安全文明施工制度，并严格按制度执行的，得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12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制定了针对合同项目的安全文明施工制度，基本按制度执行的，得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</w:t>
            </w: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未制定针对合同项目的安全文明施工制度，得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</w:t>
            </w: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对违规施工以及安全隐患是否有采取有效措施制止、纠正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6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事故应急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6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是否制定了应对各类事故的应急预案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发生应急事故时，是否及时采取有效措施防止事故扩大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四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进度控制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20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7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工期控制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20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是否有主动控制工程的各阶段工期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总体及阶段性工期计划以及控制措施是否科学合理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发现工程进度有落后时是否及时采取补救措施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按照合同约定及时支付工程款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是否有代建单位原因导致实际工期超过合同工期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五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成本与资金管理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8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成本控制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7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工程结算核减率小于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5%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的，得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分；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5%~10%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的，得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分，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10%~15%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的，得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分，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15%~20%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的，得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分，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20%~25%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的，得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分，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25~30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的，得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分，超出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30%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的，得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9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设计变更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是否按审批手续报审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是否主动控制变更成本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六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配合与服务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15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10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履约准备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3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是否能够按照要求签订合同及补充协议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11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szCs w:val="21"/>
                <w:u w:val="none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竣工移交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是否能够按合同要求及时申报工程结决算、办理工程竣工移交手续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是否能够向委托单位提交完整的工程档案资料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12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配合情况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3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对委托单位交办的工作积极完成的，得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分；</w:t>
            </w:r>
          </w:p>
          <w:p>
            <w:pPr>
              <w:spacing w:line="480" w:lineRule="exact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对委托单位交办的工作能完成但态度不积极的，得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2~1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分；</w:t>
            </w:r>
          </w:p>
          <w:p>
            <w:pPr>
              <w:spacing w:line="480" w:lineRule="exact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对委托单位交办的工作拒不完成的，得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13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诚信情况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5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是否有在没有得到相应许可的情况下，对外公开涉及任何保密资料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是否有串通相关单位弄虚作假现象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是否有对违法违规行为隐瞒不报情况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79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14</w:t>
            </w:r>
          </w:p>
        </w:tc>
        <w:tc>
          <w:tcPr>
            <w:tcW w:w="213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合计</w:t>
            </w:r>
          </w:p>
        </w:tc>
        <w:tc>
          <w:tcPr>
            <w:tcW w:w="74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100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Times New Roman"/>
                <w:szCs w:val="21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0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注：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、工程建设单位可结合其工程特点和具体要求，增加和量化具体评分指标（仅限于二级指标的内容、分值、权重，一级指标项及分值、权重不得调整），制定评分表，并按百分制将分项分值进行调整。</w:t>
            </w:r>
          </w:p>
          <w:p>
            <w:pPr>
              <w:spacing w:line="520" w:lineRule="exact"/>
              <w:ind w:firstLine="420" w:firstLineChars="200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、规定的评分指标中，招标文件或者合同无委托实施的内容，或者在定期履约评价时尚不具备评价条件的，不计入评分，对总得分按百分制进行折算。</w:t>
            </w:r>
          </w:p>
          <w:p>
            <w:pPr>
              <w:widowControl/>
              <w:spacing w:line="520" w:lineRule="exact"/>
              <w:ind w:firstLine="420" w:firstLineChars="200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、每一评价指标的量化分值为最高分，建设单位可根据承包商的履约情况在最高分基础上扣分，扣分精确至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0.5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0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 w:cs="Times New Roman"/>
                <w:szCs w:val="21"/>
                <w:u w:val="none"/>
              </w:rPr>
            </w:pPr>
          </w:p>
          <w:p>
            <w:pPr>
              <w:spacing w:line="520" w:lineRule="exact"/>
              <w:ind w:firstLine="5460" w:firstLineChars="2600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评价人签字：</w:t>
            </w:r>
          </w:p>
          <w:p>
            <w:pPr>
              <w:spacing w:line="520" w:lineRule="exact"/>
              <w:ind w:firstLine="6930" w:firstLineChars="3300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年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月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93DC7"/>
    <w:rsid w:val="4CA9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0"/>
      <w:sz w:val="2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2022-01-11T06:47:00Z</dcterms:created>
  <dc:creator>林柔贤</dc:creator>
  <cp:lastModifiedBy>林柔贤</cp:lastModifiedBy>
  <dcterms:modified xsi:type="dcterms:W3CDTF">2022-01-11T06:48:37Z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