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宋体" w:hAnsi="宋体"/>
          <w:sz w:val="23"/>
        </w:rPr>
      </w:pPr>
      <w:r>
        <w:rPr>
          <w:rFonts w:hint="eastAsia" w:ascii="仿宋_GB2312" w:hAnsi="仿宋_GB2312" w:eastAsia="仿宋_GB2312"/>
          <w:b/>
          <w:color w:val="000000"/>
          <w:sz w:val="32"/>
        </w:rPr>
        <w:t>附件4：立体绿化类型相关定义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绿化率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是指项目规划建设用地范围内的绿化面积与规划建设用地面积之比。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屋顶绿化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是指以建（构）筑物的顶部为载体，以种植乔木、灌木、草坪、地被植物的立体绿化形式。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花园式屋顶绿化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是指根据屋顶具体条件，选择小型乔木、低矮灌木和草坪、地被植物进行屋顶绿化植物配置，设置园路、座椅和园林小品等，提供一定的游览和休憩活动空间的复杂绿化。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简单式屋顶绿化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是指利用低矮灌木或草坪、地被植物进行屋顶绿化，不设置园林小品等设施，一般不允许非维修人员活动的简单绿化。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5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其他类型立体绿化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主要包括架空层绿化、墙体绿化、棚架绿化、桥体绿化、窗阳台绿化和硬质边坡绿化等。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6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架空层绿化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是指以建（构）筑物的架空层为载体，以种植乔木、灌木、草坪、地被植物的立体绿化形式。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7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墙（面）体绿化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是指根据各类墙（面）体、廊柱、围栏等墙（面）体条件，选择攀爬式、垂吊式、模块式、铺贴式等类型的墙（面）体立体绿化形式。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8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棚架绿化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是指以各类棚架为载体，利用攀援植物覆盖棚架或直接悬挂植物的立体绿化形式，棚架造型应当保证植物有充足的种植和生长空间。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9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桥体绿化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是指除景观桥梁之外的河道桥、高架桥、立交桥、人行天桥、建筑连廊等各类立体交通设施的引桥墙（面）体、中央隔离带、护栏、立柱等部位，在条件允许且保证安全的前提下，进行桥梁荷载验算后，选择适当的立体绿化形式和植物种类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窗阳台绿化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是指根据窗阳台大小、功能，选择悬垂式、藤棚式、花架式、附壁式、花槽式等类型的窗阳台立体绿化形式。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11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硬质边坡绿化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是指坡度一般不低于45度，坡面采用硬质材料，根据现场边坡情况选择墙（面）体立体绿化形式。</w:t>
      </w:r>
    </w:p>
    <w:p>
      <w:pPr>
        <w:jc w:val="left"/>
        <w:rPr>
          <w:rFonts w:hint="default" w:ascii="黑体" w:hAnsi="黑体" w:eastAsia="黑体"/>
          <w:sz w:val="32"/>
        </w:rPr>
      </w:pPr>
    </w:p>
    <w:p/>
    <w:sectPr>
      <w:footerReference r:id="rId3" w:type="default"/>
      <w:pgSz w:w="11905" w:h="17338"/>
      <w:pgMar w:top="1928" w:right="1701" w:bottom="1417" w:left="1805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618EF"/>
    <w:rsid w:val="0EC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2021-11-30T06:07:00Z</dcterms:created>
  <dc:creator>严绿萱</dc:creator>
  <cp:lastModifiedBy>严绿萱</cp:lastModifiedBy>
  <dcterms:modified xsi:type="dcterms:W3CDTF">2021-11-30T06:08:00Z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