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37"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7"/>
        <w:gridCol w:w="1118"/>
        <w:gridCol w:w="877"/>
        <w:gridCol w:w="1043"/>
        <w:gridCol w:w="945"/>
        <w:gridCol w:w="1800"/>
        <w:gridCol w:w="3480"/>
        <w:gridCol w:w="3015"/>
        <w:gridCol w:w="1207"/>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5337" w:type="dxa"/>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深圳市政协2021年提案工作清单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5337"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填报单位：坪山区人民政府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提案</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案号</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案由</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第一</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提案人</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办理单位</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提案意见建议</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当年完成的事项</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当年推动的工作</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明年待</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落实事项</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2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0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承办</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（主办）</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分办</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（会办）</w:t>
            </w:r>
          </w:p>
        </w:tc>
        <w:tc>
          <w:tcPr>
            <w:tcW w:w="18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4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2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40" w:hRule="atLeast"/>
        </w:trPr>
        <w:tc>
          <w:tcPr>
            <w:tcW w:w="1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20210095</w:t>
            </w:r>
          </w:p>
        </w:tc>
        <w:tc>
          <w:tcPr>
            <w:tcW w:w="111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关于创新治理模式推动城中村“软环境”建设的提案提案</w:t>
            </w:r>
          </w:p>
        </w:tc>
        <w:tc>
          <w:tcPr>
            <w:tcW w:w="87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民盟深圳市委会</w:t>
            </w:r>
          </w:p>
        </w:tc>
        <w:tc>
          <w:tcPr>
            <w:tcW w:w="10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8"/>
                <w:szCs w:val="28"/>
                <w:u w:val="none"/>
              </w:rPr>
            </w:pP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各区（新区），深汕合作区管理委员会（分办）</w:t>
            </w:r>
          </w:p>
        </w:tc>
        <w:tc>
          <w:tcPr>
            <w:tcW w:w="18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1.组建市、区“城中村发展指导委员会”，统筹城中村综合整治和城中村治理两大领域，谋长远发展。</w:t>
            </w:r>
          </w:p>
        </w:tc>
        <w:tc>
          <w:tcPr>
            <w:tcW w:w="34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根据《深圳市“城中村”综合治理行动计划（2018-2020年）》有关部署，坪山区高度重视、凝心聚力、通盘谋划、扎实推进。目前，我区已全面完成2018-2020年城中村综合治理任务,其中被市城提办评为优秀城中村项目的有18个，城中村内市容环境、市政设施配套和居民安全保障等方面提升成效显著。</w:t>
            </w:r>
          </w:p>
        </w:tc>
        <w:tc>
          <w:tcPr>
            <w:tcW w:w="30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为进一步统筹指导城中村发展治理工作，我区继续深化城市管理运营市场化、专业化改革工作，巩固城中村综合治理成效。</w:t>
            </w:r>
            <w:r>
              <w:rPr>
                <w:rFonts w:hint="eastAsia" w:ascii="仿宋_GB2312" w:hAnsi="仿宋_GB2312" w:eastAsia="仿宋_GB2312" w:cs="仿宋_GB2312"/>
                <w:b/>
                <w:bCs/>
                <w:i w:val="0"/>
                <w:color w:val="000000"/>
                <w:kern w:val="0"/>
                <w:sz w:val="28"/>
                <w:szCs w:val="28"/>
                <w:u w:val="none"/>
                <w:lang w:val="en-US" w:eastAsia="zh-CN" w:bidi="ar"/>
              </w:rPr>
              <w:t>一是</w:t>
            </w:r>
            <w:r>
              <w:rPr>
                <w:rFonts w:hint="eastAsia" w:ascii="仿宋_GB2312" w:hAnsi="仿宋_GB2312" w:eastAsia="仿宋_GB2312" w:cs="仿宋_GB2312"/>
                <w:i w:val="0"/>
                <w:color w:val="000000"/>
                <w:kern w:val="0"/>
                <w:sz w:val="28"/>
                <w:szCs w:val="28"/>
                <w:u w:val="none"/>
                <w:lang w:val="en-US" w:eastAsia="zh-CN" w:bidi="ar"/>
              </w:rPr>
              <w:t>制定出台《坪山区城中村物业化改革试点工作方案》，并成立区物业化改革工作领导小组，统筹推进全区物业化改革工作；</w:t>
            </w:r>
            <w:r>
              <w:rPr>
                <w:rFonts w:hint="eastAsia" w:ascii="仿宋_GB2312" w:hAnsi="仿宋_GB2312" w:eastAsia="仿宋_GB2312" w:cs="仿宋_GB2312"/>
                <w:b/>
                <w:bCs/>
                <w:i w:val="0"/>
                <w:color w:val="000000"/>
                <w:kern w:val="0"/>
                <w:sz w:val="28"/>
                <w:szCs w:val="28"/>
                <w:u w:val="none"/>
                <w:lang w:val="en-US" w:eastAsia="zh-CN" w:bidi="ar"/>
              </w:rPr>
              <w:t>二是</w:t>
            </w:r>
            <w:r>
              <w:rPr>
                <w:rFonts w:hint="eastAsia" w:ascii="仿宋_GB2312" w:hAnsi="仿宋_GB2312" w:eastAsia="仿宋_GB2312" w:cs="仿宋_GB2312"/>
                <w:i w:val="0"/>
                <w:color w:val="000000"/>
                <w:kern w:val="0"/>
                <w:sz w:val="28"/>
                <w:szCs w:val="28"/>
                <w:u w:val="none"/>
                <w:lang w:val="en-US" w:eastAsia="zh-CN" w:bidi="ar"/>
              </w:rPr>
              <w:t>各街道参照成立城中村物业化改革试点工作领导小组，统筹开展本街道城中村物业化改革试点工作。</w:t>
            </w:r>
          </w:p>
        </w:tc>
        <w:tc>
          <w:tcPr>
            <w:tcW w:w="120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无</w:t>
            </w:r>
          </w:p>
        </w:tc>
        <w:tc>
          <w:tcPr>
            <w:tcW w:w="55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1" w:hRule="atLeast"/>
        </w:trPr>
        <w:tc>
          <w:tcPr>
            <w:tcW w:w="129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distribute"/>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20210095</w:t>
            </w:r>
          </w:p>
        </w:tc>
        <w:tc>
          <w:tcPr>
            <w:tcW w:w="111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distribute"/>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关于创新治理模式推动城中村“软环境”建设的提案提案</w:t>
            </w:r>
          </w:p>
        </w:tc>
        <w:tc>
          <w:tcPr>
            <w:tcW w:w="87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distribute"/>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民盟深圳市委会</w:t>
            </w:r>
          </w:p>
        </w:tc>
        <w:tc>
          <w:tcPr>
            <w:tcW w:w="104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distribute"/>
              <w:outlineLvl w:val="9"/>
              <w:rPr>
                <w:rFonts w:hint="eastAsia" w:ascii="仿宋_GB2312" w:hAnsi="仿宋_GB2312" w:eastAsia="仿宋_GB2312" w:cs="仿宋_GB2312"/>
                <w:i w:val="0"/>
                <w:color w:val="000000"/>
                <w:sz w:val="28"/>
                <w:szCs w:val="28"/>
                <w:u w:val="none"/>
              </w:rPr>
            </w:pPr>
          </w:p>
        </w:tc>
        <w:tc>
          <w:tcPr>
            <w:tcW w:w="94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各区（新区），深汕合作区管理委员会（分办）</w:t>
            </w:r>
          </w:p>
        </w:tc>
        <w:tc>
          <w:tcPr>
            <w:tcW w:w="18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2.统筹梳理城中村社会结构和存在问题，厘清责任主体，逐步构建“城村一体化”的社区治理结构。</w:t>
            </w:r>
          </w:p>
        </w:tc>
        <w:tc>
          <w:tcPr>
            <w:tcW w:w="34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为落实城市管理运营市场化、专业化改革的工作要求，我区各街道正推进城中村物业化改革试点工作，全区六个街道都已明确城中村物业化改革试点的具体社区，并有物业公司进驻开展工作。</w:t>
            </w:r>
          </w:p>
        </w:tc>
        <w:tc>
          <w:tcPr>
            <w:tcW w:w="30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把握股份公司在城中村治理结构中的定位和作用，完善“党委领导、政府负责、民主协商、社会协同、公众参与、法治保障、科技支撑的社会治理体系”，全方位统筹和解决城中村社会结构中存在的问题，进一步鼓励和引导股份合作公司在职能范围内积极配合做好城中村社会治理工作。</w:t>
            </w:r>
          </w:p>
        </w:tc>
        <w:tc>
          <w:tcPr>
            <w:tcW w:w="120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无</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1" w:hRule="atLeast"/>
        </w:trPr>
        <w:tc>
          <w:tcPr>
            <w:tcW w:w="1297"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p>
        </w:tc>
        <w:tc>
          <w:tcPr>
            <w:tcW w:w="11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p>
        </w:tc>
        <w:tc>
          <w:tcPr>
            <w:tcW w:w="8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p>
        </w:tc>
        <w:tc>
          <w:tcPr>
            <w:tcW w:w="10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8"/>
                <w:szCs w:val="28"/>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3.学习借鉴珠海横琴“物业城市”社会治理新模式，加强城中村治理的理论研究和顶层设计。</w:t>
            </w:r>
          </w:p>
        </w:tc>
        <w:tc>
          <w:tcPr>
            <w:tcW w:w="34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为了更好探索“物业城市”社会治理的新模式，我区积极学习借鉴珠海横琴物业管理模式。</w:t>
            </w:r>
            <w:r>
              <w:rPr>
                <w:rFonts w:hint="eastAsia" w:ascii="仿宋_GB2312" w:hAnsi="仿宋_GB2312" w:eastAsia="仿宋_GB2312" w:cs="仿宋_GB2312"/>
                <w:b/>
                <w:bCs/>
                <w:i w:val="0"/>
                <w:color w:val="000000"/>
                <w:kern w:val="0"/>
                <w:sz w:val="28"/>
                <w:szCs w:val="28"/>
                <w:u w:val="none"/>
                <w:lang w:val="en-US" w:eastAsia="zh-CN" w:bidi="ar"/>
              </w:rPr>
              <w:t>一是</w:t>
            </w:r>
            <w:r>
              <w:rPr>
                <w:rFonts w:hint="eastAsia" w:ascii="仿宋_GB2312" w:hAnsi="仿宋_GB2312" w:eastAsia="仿宋_GB2312" w:cs="仿宋_GB2312"/>
                <w:i w:val="0"/>
                <w:color w:val="000000"/>
                <w:kern w:val="0"/>
                <w:sz w:val="28"/>
                <w:szCs w:val="28"/>
                <w:u w:val="none"/>
                <w:lang w:val="en-US" w:eastAsia="zh-CN" w:bidi="ar"/>
              </w:rPr>
              <w:t>赴珠海横琴调研学习“物业城市”治理模式；</w:t>
            </w:r>
            <w:r>
              <w:rPr>
                <w:rFonts w:hint="eastAsia" w:ascii="仿宋_GB2312" w:hAnsi="仿宋_GB2312" w:eastAsia="仿宋_GB2312" w:cs="仿宋_GB2312"/>
                <w:b/>
                <w:bCs/>
                <w:i w:val="0"/>
                <w:color w:val="000000"/>
                <w:kern w:val="0"/>
                <w:sz w:val="28"/>
                <w:szCs w:val="28"/>
                <w:u w:val="none"/>
                <w:lang w:val="en-US" w:eastAsia="zh-CN" w:bidi="ar"/>
              </w:rPr>
              <w:t>二是</w:t>
            </w:r>
            <w:r>
              <w:rPr>
                <w:rFonts w:hint="eastAsia" w:ascii="仿宋_GB2312" w:hAnsi="仿宋_GB2312" w:eastAsia="仿宋_GB2312" w:cs="仿宋_GB2312"/>
                <w:i w:val="0"/>
                <w:color w:val="000000"/>
                <w:kern w:val="0"/>
                <w:sz w:val="28"/>
                <w:szCs w:val="28"/>
                <w:u w:val="none"/>
                <w:lang w:val="en-US" w:eastAsia="zh-CN" w:bidi="ar"/>
              </w:rPr>
              <w:t>召开城区管理物业化工作会议，全面推进城市管理运营市场化、专业化改革工作，签署《坪山区城市管理运营市场化、专业化改革战略合作协议》，全面铺开改革工作；</w:t>
            </w:r>
            <w:r>
              <w:rPr>
                <w:rFonts w:hint="eastAsia" w:ascii="仿宋_GB2312" w:hAnsi="仿宋_GB2312" w:eastAsia="仿宋_GB2312" w:cs="仿宋_GB2312"/>
                <w:b/>
                <w:bCs/>
                <w:i w:val="0"/>
                <w:color w:val="000000"/>
                <w:kern w:val="0"/>
                <w:sz w:val="28"/>
                <w:szCs w:val="28"/>
                <w:u w:val="none"/>
                <w:lang w:val="en-US" w:eastAsia="zh-CN" w:bidi="ar"/>
              </w:rPr>
              <w:t>三是</w:t>
            </w:r>
            <w:r>
              <w:rPr>
                <w:rFonts w:hint="eastAsia" w:ascii="仿宋_GB2312" w:hAnsi="仿宋_GB2312" w:eastAsia="仿宋_GB2312" w:cs="仿宋_GB2312"/>
                <w:i w:val="0"/>
                <w:color w:val="000000"/>
                <w:kern w:val="0"/>
                <w:sz w:val="28"/>
                <w:szCs w:val="28"/>
                <w:u w:val="none"/>
                <w:lang w:val="en-US" w:eastAsia="zh-CN" w:bidi="ar"/>
              </w:rPr>
              <w:t>制定物业化管理相关方案、参考清单和工作指引，统筹全区六个街道全面推广城区管理物业化，争取早日实现管理治理全覆盖。</w:t>
            </w:r>
          </w:p>
        </w:tc>
        <w:tc>
          <w:tcPr>
            <w:tcW w:w="30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结合辖区内实际情况和居民需求，完善可提供服务的项目清单并组织实施，将政府可委托项目切块交给物业管理公司运营管理。</w:t>
            </w:r>
          </w:p>
        </w:tc>
        <w:tc>
          <w:tcPr>
            <w:tcW w:w="12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无</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6"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20210095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关于创新治理模式推动城中村“软环境”建设的提案提案</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民盟深圳市委会</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仿宋_GB2312" w:hAnsi="仿宋_GB2312" w:eastAsia="仿宋_GB2312" w:cs="仿宋_GB2312"/>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各区（新区），深汕合作区管理委员会（分办）</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4.以“党建+”开展公益职业技能培训工作，帮助城中村居民融入城市，消除文化社会隔阂</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我区通过党建引领，积极开展公园文化周、垃圾分类宣传体验、文明养犬宣传、城管开放日等活动，帮助城中村居民融入城市，消除文化社会隔阂。</w:t>
            </w:r>
            <w:r>
              <w:rPr>
                <w:rFonts w:hint="eastAsia" w:ascii="仿宋_GB2312" w:hAnsi="仿宋_GB2312" w:eastAsia="仿宋_GB2312" w:cs="仿宋_GB2312"/>
                <w:b/>
                <w:bCs/>
                <w:i w:val="0"/>
                <w:color w:val="000000"/>
                <w:kern w:val="0"/>
                <w:sz w:val="28"/>
                <w:szCs w:val="28"/>
                <w:u w:val="none"/>
                <w:lang w:val="en-US" w:eastAsia="zh-CN" w:bidi="ar"/>
              </w:rPr>
              <w:t>一是</w:t>
            </w:r>
            <w:r>
              <w:rPr>
                <w:rFonts w:hint="eastAsia" w:ascii="仿宋_GB2312" w:hAnsi="仿宋_GB2312" w:eastAsia="仿宋_GB2312" w:cs="仿宋_GB2312"/>
                <w:i w:val="0"/>
                <w:color w:val="000000"/>
                <w:kern w:val="0"/>
                <w:sz w:val="28"/>
                <w:szCs w:val="28"/>
                <w:u w:val="none"/>
                <w:lang w:val="en-US" w:eastAsia="zh-CN" w:bidi="ar"/>
              </w:rPr>
              <w:t>以街道党群服务中心为依托，积极开展读书分享、手工DIY、剪纸等公益活动，让更多城中村居民深入了解深圳文化，更好地融入深圳城市生活；</w:t>
            </w:r>
            <w:r>
              <w:rPr>
                <w:rFonts w:hint="eastAsia" w:ascii="仿宋_GB2312" w:hAnsi="仿宋_GB2312" w:eastAsia="仿宋_GB2312" w:cs="仿宋_GB2312"/>
                <w:b/>
                <w:bCs/>
                <w:i w:val="0"/>
                <w:color w:val="000000"/>
                <w:kern w:val="0"/>
                <w:sz w:val="28"/>
                <w:szCs w:val="28"/>
                <w:u w:val="none"/>
                <w:lang w:val="en-US" w:eastAsia="zh-CN" w:bidi="ar"/>
              </w:rPr>
              <w:t>二是</w:t>
            </w:r>
            <w:r>
              <w:rPr>
                <w:rFonts w:hint="eastAsia" w:ascii="仿宋_GB2312" w:hAnsi="仿宋_GB2312" w:eastAsia="仿宋_GB2312" w:cs="仿宋_GB2312"/>
                <w:i w:val="0"/>
                <w:color w:val="000000"/>
                <w:kern w:val="0"/>
                <w:sz w:val="28"/>
                <w:szCs w:val="28"/>
                <w:u w:val="none"/>
                <w:lang w:val="en-US" w:eastAsia="zh-CN" w:bidi="ar"/>
              </w:rPr>
              <w:t>定期举办深圳公园文化季坪山分会场活动，通过歌舞音乐、客家传统曲艺文化、大型灯光情景音乐表演等方式，不断满足广大市民群众高品质、多样化的文化需求，丰富群众文化生活；</w:t>
            </w:r>
            <w:r>
              <w:rPr>
                <w:rFonts w:hint="eastAsia" w:ascii="仿宋_GB2312" w:hAnsi="仿宋_GB2312" w:eastAsia="仿宋_GB2312" w:cs="仿宋_GB2312"/>
                <w:b/>
                <w:bCs/>
                <w:i w:val="0"/>
                <w:color w:val="000000"/>
                <w:kern w:val="0"/>
                <w:sz w:val="28"/>
                <w:szCs w:val="28"/>
                <w:u w:val="none"/>
                <w:lang w:val="en-US" w:eastAsia="zh-CN" w:bidi="ar"/>
              </w:rPr>
              <w:t>三是</w:t>
            </w:r>
            <w:r>
              <w:rPr>
                <w:rFonts w:hint="eastAsia" w:ascii="仿宋_GB2312" w:hAnsi="仿宋_GB2312" w:eastAsia="仿宋_GB2312" w:cs="仿宋_GB2312"/>
                <w:i w:val="0"/>
                <w:color w:val="000000"/>
                <w:kern w:val="0"/>
                <w:sz w:val="28"/>
                <w:szCs w:val="28"/>
                <w:u w:val="none"/>
                <w:lang w:val="en-US" w:eastAsia="zh-CN" w:bidi="ar"/>
              </w:rPr>
              <w:t>建立坪山区生活垃圾分类教育体验馆，邀请城中村居民参观游览、参与垃圾分类游戏活动等，提升居民参与生活垃圾分类的热情，帮助居民融入城市；</w:t>
            </w:r>
            <w:r>
              <w:rPr>
                <w:rFonts w:hint="eastAsia" w:ascii="仿宋_GB2312" w:hAnsi="仿宋_GB2312" w:eastAsia="仿宋_GB2312" w:cs="仿宋_GB2312"/>
                <w:b/>
                <w:bCs/>
                <w:i w:val="0"/>
                <w:color w:val="000000"/>
                <w:kern w:val="0"/>
                <w:sz w:val="28"/>
                <w:szCs w:val="28"/>
                <w:u w:val="none"/>
                <w:lang w:val="en-US" w:eastAsia="zh-CN" w:bidi="ar"/>
              </w:rPr>
              <w:t>四是</w:t>
            </w:r>
            <w:r>
              <w:rPr>
                <w:rFonts w:hint="eastAsia" w:ascii="仿宋_GB2312" w:hAnsi="仿宋_GB2312" w:eastAsia="仿宋_GB2312" w:cs="仿宋_GB2312"/>
                <w:i w:val="0"/>
                <w:color w:val="000000"/>
                <w:kern w:val="0"/>
                <w:sz w:val="28"/>
                <w:szCs w:val="28"/>
                <w:u w:val="none"/>
                <w:lang w:val="en-US" w:eastAsia="zh-CN" w:bidi="ar"/>
              </w:rPr>
              <w:t>加大城中村文明养犬宣传力度，组织开展文明养犬专项宣传活动，通过活动为居民免费提供犬只打疫苗、打芯片服务，进一步深化坪山区城中村文明养犬管理模式，提升居民参与感；</w:t>
            </w:r>
            <w:r>
              <w:rPr>
                <w:rFonts w:hint="eastAsia" w:ascii="仿宋_GB2312" w:hAnsi="仿宋_GB2312" w:eastAsia="仿宋_GB2312" w:cs="仿宋_GB2312"/>
                <w:b/>
                <w:bCs/>
                <w:i w:val="0"/>
                <w:color w:val="000000"/>
                <w:kern w:val="0"/>
                <w:sz w:val="28"/>
                <w:szCs w:val="28"/>
                <w:u w:val="none"/>
                <w:lang w:val="en-US" w:eastAsia="zh-CN" w:bidi="ar"/>
              </w:rPr>
              <w:t>五是</w:t>
            </w:r>
            <w:r>
              <w:rPr>
                <w:rFonts w:hint="eastAsia" w:ascii="仿宋_GB2312" w:hAnsi="仿宋_GB2312" w:eastAsia="仿宋_GB2312" w:cs="仿宋_GB2312"/>
                <w:i w:val="0"/>
                <w:color w:val="000000"/>
                <w:kern w:val="0"/>
                <w:sz w:val="28"/>
                <w:szCs w:val="28"/>
                <w:u w:val="none"/>
                <w:lang w:val="en-US" w:eastAsia="zh-CN" w:bidi="ar"/>
              </w:rPr>
              <w:t>开展城管综合执法开放日活动，设置以文明养犬、垃圾分类等为主题的居民互动游戏，并邀请居民进行城管执法现场体验，全方位展示新时代深圳城管执法队伍风貌。</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为促进城中村居民融入城市，消除文化社会隔阂，我区继续坚持党建引领，积极开展公园文化周、垃圾分类宣传体验、文明养犬宣传、城管开放日等活动，帮助城中村居民融入城市，消除文化社会隔阂。</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仿宋_GB2312" w:eastAsia="仿宋_GB2312" w:cs="仿宋_GB2312"/>
                <w:i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eastAsia" w:ascii="仿宋_GB2312" w:hAnsi="仿宋_GB2312" w:eastAsia="仿宋_GB2312" w:cs="仿宋_GB2312"/>
          <w:sz w:val="28"/>
          <w:szCs w:val="28"/>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A4BED"/>
    <w:rsid w:val="021126A5"/>
    <w:rsid w:val="0EAA4BED"/>
    <w:rsid w:val="1C04610A"/>
    <w:rsid w:val="24BA2528"/>
    <w:rsid w:val="2BBC4036"/>
    <w:rsid w:val="2F340A56"/>
    <w:rsid w:val="2F5630DE"/>
    <w:rsid w:val="33351A2D"/>
    <w:rsid w:val="44FC2DBE"/>
    <w:rsid w:val="4A4530ED"/>
    <w:rsid w:val="4C1D2D43"/>
    <w:rsid w:val="6D814BF1"/>
    <w:rsid w:val="70A3286E"/>
    <w:rsid w:val="7BDB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18"/>
      <w:szCs w:val="18"/>
      <w:u w:val="none"/>
    </w:rPr>
  </w:style>
  <w:style w:type="character" w:customStyle="1" w:styleId="5">
    <w:name w:val="font11"/>
    <w:basedOn w:val="2"/>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2021-07-28T10:40:00Z</dcterms:created>
  <dc:creator>骆玉云</dc:creator>
  <cp:lastModifiedBy>骆玉云</cp:lastModifiedBy>
  <dcterms:modified xsi:type="dcterms:W3CDTF">2021-10-08T06:27:28Z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