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bCs/>
          <w:sz w:val="32"/>
          <w:szCs w:val="32"/>
        </w:rPr>
      </w:pPr>
      <w:r>
        <w:rPr>
          <w:rFonts w:hint="eastAsia" w:ascii="黑体" w:hAnsi="黑体" w:eastAsia="黑体"/>
          <w:bCs/>
          <w:sz w:val="32"/>
          <w:szCs w:val="32"/>
        </w:rPr>
        <w:t>附件</w:t>
      </w:r>
      <w:bookmarkStart w:id="0" w:name="_GoBack"/>
      <w:bookmarkEnd w:id="0"/>
      <w:r>
        <w:rPr>
          <w:rFonts w:hint="eastAsia" w:ascii="黑体" w:hAnsi="黑体" w:eastAsia="黑体"/>
          <w:bCs/>
          <w:sz w:val="32"/>
          <w:szCs w:val="32"/>
        </w:rPr>
        <w:t>3</w:t>
      </w:r>
    </w:p>
    <w:p>
      <w:pPr>
        <w:spacing w:line="560" w:lineRule="exact"/>
        <w:rPr>
          <w:rFonts w:ascii="黑体" w:hAnsi="黑体" w:eastAsia="黑体"/>
          <w:b/>
          <w:sz w:val="32"/>
          <w:szCs w:val="32"/>
        </w:rPr>
      </w:pPr>
    </w:p>
    <w:p>
      <w:pPr>
        <w:spacing w:line="560" w:lineRule="exact"/>
        <w:jc w:val="center"/>
        <w:rPr>
          <w:rFonts w:ascii="方正小标宋_GBK" w:eastAsia="方正小标宋_GBK"/>
          <w:sz w:val="44"/>
          <w:szCs w:val="44"/>
        </w:rPr>
      </w:pPr>
      <w:r>
        <w:rPr>
          <w:rFonts w:hint="eastAsia" w:ascii="方正小标宋_GBK" w:eastAsia="方正小标宋_GBK"/>
          <w:sz w:val="44"/>
          <w:szCs w:val="44"/>
          <w:lang w:val="en-US" w:eastAsia="zh-CN"/>
        </w:rPr>
        <w:t>深圳市</w:t>
      </w:r>
      <w:r>
        <w:rPr>
          <w:rFonts w:hint="eastAsia" w:ascii="方正小标宋_GBK" w:eastAsia="方正小标宋_GBK"/>
          <w:sz w:val="44"/>
          <w:szCs w:val="44"/>
        </w:rPr>
        <w:t>坪山区竞技体育后备人才训练基地</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经费使用管理规定</w:t>
      </w:r>
    </w:p>
    <w:p>
      <w:pPr>
        <w:spacing w:line="560" w:lineRule="exact"/>
        <w:jc w:val="center"/>
        <w:rPr>
          <w:b/>
          <w:sz w:val="44"/>
          <w:szCs w:val="44"/>
        </w:rPr>
      </w:pPr>
    </w:p>
    <w:p>
      <w:pPr>
        <w:spacing w:line="560" w:lineRule="exact"/>
        <w:ind w:firstLine="640" w:firstLineChars="200"/>
        <w:rPr>
          <w:rFonts w:ascii="仿宋_GB2312" w:eastAsia="仿宋_GB2312"/>
          <w:sz w:val="32"/>
          <w:szCs w:val="32"/>
        </w:rPr>
      </w:pPr>
      <w:r>
        <w:rPr>
          <w:rFonts w:hint="eastAsia" w:ascii="仿宋_GB2312" w:eastAsia="仿宋_GB2312"/>
          <w:color w:val="000000" w:themeColor="text1"/>
          <w:sz w:val="32"/>
          <w:szCs w:val="32"/>
        </w:rPr>
        <w:t>为进一步加强体教结合，大力培养体育后备人才，提升我区竞技体育综合水平，结合我区的实际，在我区中小学、体育俱乐部、体育社会组织和体育培训机构设立</w:t>
      </w:r>
      <w:r>
        <w:rPr>
          <w:rFonts w:hint="eastAsia" w:ascii="仿宋_GB2312" w:hAnsi="宋体" w:eastAsia="仿宋_GB2312" w:cs="宋体"/>
          <w:color w:val="000000" w:themeColor="text1"/>
          <w:kern w:val="0"/>
          <w:sz w:val="32"/>
          <w:szCs w:val="32"/>
        </w:rPr>
        <w:t>竞技</w:t>
      </w:r>
      <w:r>
        <w:rPr>
          <w:rFonts w:hint="eastAsia" w:ascii="仿宋_GB2312" w:eastAsia="仿宋_GB2312"/>
          <w:color w:val="000000" w:themeColor="text1"/>
          <w:sz w:val="32"/>
          <w:szCs w:val="32"/>
        </w:rPr>
        <w:t>体育后备人才训练基地（以下简称“训练基地”），训练基地每一年为一周期，</w:t>
      </w:r>
      <w:r>
        <w:rPr>
          <w:rFonts w:hint="eastAsia" w:ascii="仿宋_GB2312" w:eastAsia="仿宋_GB2312"/>
          <w:sz w:val="32"/>
          <w:szCs w:val="32"/>
        </w:rPr>
        <w:t>将给予一定数额的资金扶持训练基地的建设。为加强训练基地经费使用的管理，规范财务行为，参照相关经费使用办法，特制定本办法。</w:t>
      </w:r>
    </w:p>
    <w:p>
      <w:pPr>
        <w:spacing w:line="560" w:lineRule="exact"/>
        <w:ind w:firstLine="640" w:firstLineChars="200"/>
        <w:rPr>
          <w:rFonts w:ascii="仿宋_GB2312" w:eastAsia="仿宋_GB2312"/>
          <w:sz w:val="32"/>
          <w:szCs w:val="32"/>
        </w:rPr>
      </w:pPr>
      <w:r>
        <w:rPr>
          <w:rFonts w:hint="eastAsia" w:ascii="黑体" w:eastAsia="黑体"/>
          <w:sz w:val="32"/>
          <w:szCs w:val="32"/>
        </w:rPr>
        <w:t>一、训练经费的管理和监督</w:t>
      </w:r>
    </w:p>
    <w:p>
      <w:pPr>
        <w:spacing w:line="560" w:lineRule="exact"/>
        <w:ind w:firstLine="640" w:firstLineChars="200"/>
        <w:rPr>
          <w:rFonts w:ascii="黑体" w:eastAsia="黑体"/>
          <w:sz w:val="32"/>
          <w:szCs w:val="32"/>
        </w:rPr>
      </w:pPr>
      <w:r>
        <w:rPr>
          <w:rFonts w:hint="eastAsia" w:ascii="仿宋_GB2312" w:eastAsia="仿宋_GB2312"/>
          <w:sz w:val="32"/>
          <w:szCs w:val="32"/>
        </w:rPr>
        <w:t>（一）训练基地的训练资金必须严格使用，严格支出，按照</w:t>
      </w:r>
      <w:r>
        <w:rPr>
          <w:rFonts w:hint="eastAsia" w:ascii="仿宋_GB2312" w:hAnsi="宋体" w:eastAsia="仿宋_GB2312"/>
          <w:sz w:val="32"/>
          <w:szCs w:val="32"/>
        </w:rPr>
        <w:t>“收支两条线”的原则进行管理。</w:t>
      </w:r>
    </w:p>
    <w:p>
      <w:pPr>
        <w:spacing w:line="560" w:lineRule="exact"/>
        <w:ind w:firstLine="640" w:firstLineChars="200"/>
        <w:rPr>
          <w:rFonts w:ascii="黑体" w:eastAsia="黑体"/>
          <w:sz w:val="32"/>
          <w:szCs w:val="32"/>
        </w:rPr>
      </w:pPr>
      <w:r>
        <w:rPr>
          <w:rFonts w:hint="eastAsia" w:ascii="仿宋_GB2312" w:eastAsia="仿宋_GB2312"/>
          <w:sz w:val="32"/>
          <w:szCs w:val="32"/>
        </w:rPr>
        <w:t>（二）训练经费实行专款专用，任何组织、部门、个人不得以任何形式平衡、挤占和挪用。</w:t>
      </w:r>
    </w:p>
    <w:p>
      <w:pPr>
        <w:spacing w:line="560" w:lineRule="exact"/>
        <w:ind w:firstLine="640" w:firstLineChars="200"/>
        <w:rPr>
          <w:rFonts w:ascii="黑体" w:eastAsia="黑体"/>
          <w:sz w:val="32"/>
          <w:szCs w:val="32"/>
        </w:rPr>
      </w:pPr>
      <w:r>
        <w:rPr>
          <w:rFonts w:hint="eastAsia" w:ascii="仿宋_GB2312" w:eastAsia="仿宋_GB2312"/>
          <w:sz w:val="32"/>
          <w:szCs w:val="32"/>
        </w:rPr>
        <w:t>（三）健全财务管理制度，有一名领导分管，指定财务人员统一核算、管理。</w:t>
      </w:r>
    </w:p>
    <w:p>
      <w:pPr>
        <w:spacing w:line="560" w:lineRule="exact"/>
        <w:ind w:firstLine="640" w:firstLineChars="200"/>
        <w:rPr>
          <w:rFonts w:ascii="黑体" w:eastAsia="黑体"/>
          <w:color w:val="000000" w:themeColor="text1"/>
          <w:sz w:val="32"/>
          <w:szCs w:val="32"/>
        </w:rPr>
      </w:pPr>
      <w:r>
        <w:rPr>
          <w:rFonts w:hint="eastAsia" w:ascii="仿宋_GB2312" w:eastAsia="仿宋_GB2312"/>
          <w:color w:val="000000" w:themeColor="text1"/>
          <w:sz w:val="32"/>
          <w:szCs w:val="32"/>
        </w:rPr>
        <w:t>（四）财务监督工作由校长或体育俱乐部、体育社会组织、体育培训机构的法人、财务以及相关人员组成，按照各自的分工，各司其职。</w:t>
      </w:r>
    </w:p>
    <w:p>
      <w:pPr>
        <w:spacing w:line="560" w:lineRule="exact"/>
        <w:ind w:firstLine="640" w:firstLineChars="200"/>
        <w:rPr>
          <w:rFonts w:ascii="黑体" w:eastAsia="黑体"/>
          <w:sz w:val="32"/>
          <w:szCs w:val="32"/>
        </w:rPr>
      </w:pPr>
      <w:r>
        <w:rPr>
          <w:rFonts w:hint="eastAsia" w:ascii="仿宋_GB2312" w:eastAsia="仿宋_GB2312"/>
          <w:sz w:val="32"/>
          <w:szCs w:val="32"/>
        </w:rPr>
        <w:t>（五）必须经常检查训练经费的使用情况，妥善解决出现的各种问题，保证专项经费能落实到基地训练、比赛中。</w:t>
      </w:r>
    </w:p>
    <w:p>
      <w:pPr>
        <w:spacing w:line="560" w:lineRule="exact"/>
        <w:ind w:firstLine="640" w:firstLineChars="200"/>
        <w:rPr>
          <w:rFonts w:ascii="黑体" w:eastAsia="黑体"/>
          <w:sz w:val="32"/>
          <w:szCs w:val="32"/>
        </w:rPr>
      </w:pPr>
      <w:r>
        <w:rPr>
          <w:rFonts w:hint="eastAsia" w:ascii="仿宋_GB2312" w:eastAsia="仿宋_GB2312"/>
          <w:sz w:val="32"/>
          <w:szCs w:val="32"/>
        </w:rPr>
        <w:t>（六）区文化广电旅游体育局定期或不定期对训练基地建设费使用情况进行检查，各训练基地应给予配合，不得拒绝，如有发现违反使用规定的，立即要求整改、缓拨、停拨资助资金，追缴已拨资助资金，并依法追究责任。</w:t>
      </w:r>
    </w:p>
    <w:p>
      <w:pPr>
        <w:spacing w:line="560" w:lineRule="exact"/>
        <w:ind w:firstLine="640" w:firstLineChars="200"/>
        <w:rPr>
          <w:rFonts w:ascii="黑体" w:eastAsia="黑体"/>
          <w:sz w:val="32"/>
          <w:szCs w:val="32"/>
        </w:rPr>
      </w:pPr>
      <w:r>
        <w:rPr>
          <w:rFonts w:hint="eastAsia" w:ascii="黑体" w:eastAsia="黑体"/>
          <w:sz w:val="32"/>
          <w:szCs w:val="32"/>
        </w:rPr>
        <w:t>二、训练经费开支的范围</w:t>
      </w:r>
    </w:p>
    <w:p>
      <w:pPr>
        <w:spacing w:line="560" w:lineRule="exact"/>
        <w:ind w:firstLine="640" w:firstLineChars="200"/>
        <w:rPr>
          <w:rFonts w:ascii="黑体" w:eastAsia="黑体"/>
          <w:sz w:val="32"/>
          <w:szCs w:val="32"/>
        </w:rPr>
      </w:pPr>
      <w:r>
        <w:rPr>
          <w:rFonts w:hint="eastAsia" w:ascii="仿宋_GB2312" w:hAnsi="宋体" w:eastAsia="仿宋_GB2312"/>
          <w:sz w:val="32"/>
          <w:szCs w:val="32"/>
        </w:rPr>
        <w:t>专项用于训练基地日常训练、竞赛比赛、器材购买等必需且合理的开支。</w:t>
      </w:r>
    </w:p>
    <w:p>
      <w:pPr>
        <w:spacing w:line="560" w:lineRule="exact"/>
        <w:ind w:firstLine="640" w:firstLineChars="200"/>
        <w:rPr>
          <w:rFonts w:ascii="黑体" w:eastAsia="黑体"/>
          <w:sz w:val="32"/>
          <w:szCs w:val="32"/>
        </w:rPr>
      </w:pPr>
      <w:r>
        <w:rPr>
          <w:rFonts w:hint="eastAsia" w:ascii="黑体" w:eastAsia="黑体"/>
          <w:sz w:val="32"/>
          <w:szCs w:val="32"/>
        </w:rPr>
        <w:t>三、训练经费报告</w:t>
      </w:r>
    </w:p>
    <w:p>
      <w:pPr>
        <w:spacing w:line="560" w:lineRule="exact"/>
        <w:ind w:firstLine="640" w:firstLineChars="200"/>
        <w:rPr>
          <w:rFonts w:ascii="黑体" w:eastAsia="黑体"/>
          <w:sz w:val="32"/>
          <w:szCs w:val="32"/>
        </w:rPr>
      </w:pPr>
      <w:r>
        <w:rPr>
          <w:rFonts w:hint="eastAsia" w:ascii="仿宋_GB2312" w:eastAsia="仿宋_GB2312"/>
          <w:sz w:val="32"/>
          <w:szCs w:val="32"/>
        </w:rPr>
        <w:t>（一）财务人员应随时掌握经费开支、结存情况，报告财务信息，提供经费收入、支出总表，列出经费使用明细表，表格数字填写必须真实、准确、内容完整。</w:t>
      </w:r>
    </w:p>
    <w:p>
      <w:pPr>
        <w:spacing w:line="560" w:lineRule="exact"/>
        <w:ind w:firstLine="640" w:firstLineChars="200"/>
        <w:rPr>
          <w:rFonts w:ascii="黑体" w:eastAsia="黑体"/>
          <w:sz w:val="32"/>
          <w:szCs w:val="32"/>
        </w:rPr>
      </w:pPr>
      <w:r>
        <w:rPr>
          <w:rFonts w:hint="eastAsia" w:ascii="仿宋_GB2312" w:eastAsia="仿宋_GB2312"/>
          <w:sz w:val="32"/>
          <w:szCs w:val="32"/>
        </w:rPr>
        <w:t xml:space="preserve">（二）开展训练经费清算、盘点工作，检查资金支出是否合理，是否符合规定。 </w:t>
      </w:r>
    </w:p>
    <w:p>
      <w:pPr>
        <w:spacing w:line="560" w:lineRule="exact"/>
        <w:ind w:firstLine="640" w:firstLineChars="200"/>
        <w:rPr>
          <w:rFonts w:ascii="黑体" w:eastAsia="黑体"/>
          <w:color w:val="000000" w:themeColor="text1"/>
          <w:sz w:val="32"/>
          <w:szCs w:val="32"/>
        </w:rPr>
      </w:pPr>
      <w:r>
        <w:rPr>
          <w:rFonts w:hint="eastAsia" w:ascii="仿宋_GB2312" w:eastAsia="仿宋_GB2312"/>
          <w:color w:val="000000" w:themeColor="text1"/>
          <w:sz w:val="32"/>
          <w:szCs w:val="32"/>
        </w:rPr>
        <w:t>（三）每年申报时，需提供上一年的经费使用票据及台账复印件。</w:t>
      </w:r>
    </w:p>
    <w:sectPr>
      <w:headerReference r:id="rId3" w:type="default"/>
      <w:footerReference r:id="rId4" w:type="even"/>
      <w:pgSz w:w="11906" w:h="16838"/>
      <w:pgMar w:top="1587" w:right="1644" w:bottom="1587" w:left="1644" w:header="851" w:footer="1332" w:gutter="0"/>
      <w:pgNumType w:fmt="numberInDash"/>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5C369A"/>
    <w:rsid w:val="00000C52"/>
    <w:rsid w:val="000073F3"/>
    <w:rsid w:val="00012EC6"/>
    <w:rsid w:val="000169D4"/>
    <w:rsid w:val="000254EB"/>
    <w:rsid w:val="000534A4"/>
    <w:rsid w:val="00063340"/>
    <w:rsid w:val="00063F0B"/>
    <w:rsid w:val="0006774E"/>
    <w:rsid w:val="00071A15"/>
    <w:rsid w:val="00073E5A"/>
    <w:rsid w:val="000A198D"/>
    <w:rsid w:val="000A2541"/>
    <w:rsid w:val="000C6ACC"/>
    <w:rsid w:val="000E3A48"/>
    <w:rsid w:val="000E5A83"/>
    <w:rsid w:val="000F6514"/>
    <w:rsid w:val="00107EE9"/>
    <w:rsid w:val="00117A55"/>
    <w:rsid w:val="0014441F"/>
    <w:rsid w:val="001470CE"/>
    <w:rsid w:val="001520F4"/>
    <w:rsid w:val="0016557A"/>
    <w:rsid w:val="00192907"/>
    <w:rsid w:val="001A46BD"/>
    <w:rsid w:val="001C5BCA"/>
    <w:rsid w:val="001F65BA"/>
    <w:rsid w:val="001F74BA"/>
    <w:rsid w:val="00206884"/>
    <w:rsid w:val="00221890"/>
    <w:rsid w:val="00221FDF"/>
    <w:rsid w:val="00235E14"/>
    <w:rsid w:val="00244038"/>
    <w:rsid w:val="00254C45"/>
    <w:rsid w:val="002851E0"/>
    <w:rsid w:val="00296B80"/>
    <w:rsid w:val="002A0ED1"/>
    <w:rsid w:val="002A257E"/>
    <w:rsid w:val="002A67D1"/>
    <w:rsid w:val="002B4CB4"/>
    <w:rsid w:val="002C31C2"/>
    <w:rsid w:val="002C44E6"/>
    <w:rsid w:val="002C7AD7"/>
    <w:rsid w:val="002F1F39"/>
    <w:rsid w:val="002F44F4"/>
    <w:rsid w:val="003007AC"/>
    <w:rsid w:val="00301694"/>
    <w:rsid w:val="00306D8F"/>
    <w:rsid w:val="00316E0F"/>
    <w:rsid w:val="0032681E"/>
    <w:rsid w:val="003412C8"/>
    <w:rsid w:val="00342251"/>
    <w:rsid w:val="00356228"/>
    <w:rsid w:val="0036002E"/>
    <w:rsid w:val="00373B9D"/>
    <w:rsid w:val="00384F27"/>
    <w:rsid w:val="00395A7F"/>
    <w:rsid w:val="003B3C0D"/>
    <w:rsid w:val="003B4A99"/>
    <w:rsid w:val="003C721D"/>
    <w:rsid w:val="003D083B"/>
    <w:rsid w:val="003D3772"/>
    <w:rsid w:val="00402C29"/>
    <w:rsid w:val="004124F0"/>
    <w:rsid w:val="0042153C"/>
    <w:rsid w:val="00424326"/>
    <w:rsid w:val="004360F8"/>
    <w:rsid w:val="00472FCC"/>
    <w:rsid w:val="0048490F"/>
    <w:rsid w:val="00492D5C"/>
    <w:rsid w:val="004C4BF5"/>
    <w:rsid w:val="004D020F"/>
    <w:rsid w:val="0050687A"/>
    <w:rsid w:val="0051534F"/>
    <w:rsid w:val="00516CB3"/>
    <w:rsid w:val="00526120"/>
    <w:rsid w:val="0053671C"/>
    <w:rsid w:val="0054479E"/>
    <w:rsid w:val="005448DA"/>
    <w:rsid w:val="005614FD"/>
    <w:rsid w:val="0056755F"/>
    <w:rsid w:val="00575DF1"/>
    <w:rsid w:val="005824BB"/>
    <w:rsid w:val="00593FC3"/>
    <w:rsid w:val="005C369A"/>
    <w:rsid w:val="005C59E2"/>
    <w:rsid w:val="005E00E7"/>
    <w:rsid w:val="005E17D0"/>
    <w:rsid w:val="005E2D6A"/>
    <w:rsid w:val="005E4217"/>
    <w:rsid w:val="0060706E"/>
    <w:rsid w:val="00614D0E"/>
    <w:rsid w:val="006342E6"/>
    <w:rsid w:val="00636FCF"/>
    <w:rsid w:val="006412E3"/>
    <w:rsid w:val="00641E81"/>
    <w:rsid w:val="006552D3"/>
    <w:rsid w:val="00656DAF"/>
    <w:rsid w:val="006728E2"/>
    <w:rsid w:val="00674B24"/>
    <w:rsid w:val="00674DF8"/>
    <w:rsid w:val="00681670"/>
    <w:rsid w:val="006942F1"/>
    <w:rsid w:val="006A5690"/>
    <w:rsid w:val="006B1AB8"/>
    <w:rsid w:val="006B2872"/>
    <w:rsid w:val="006C14E3"/>
    <w:rsid w:val="006D3F5F"/>
    <w:rsid w:val="006D6B4B"/>
    <w:rsid w:val="006F4A92"/>
    <w:rsid w:val="00707239"/>
    <w:rsid w:val="007118C1"/>
    <w:rsid w:val="0072016E"/>
    <w:rsid w:val="00722DE9"/>
    <w:rsid w:val="00725EA5"/>
    <w:rsid w:val="00744186"/>
    <w:rsid w:val="00750376"/>
    <w:rsid w:val="00754A9E"/>
    <w:rsid w:val="00760246"/>
    <w:rsid w:val="00760A3C"/>
    <w:rsid w:val="00767AAE"/>
    <w:rsid w:val="007723CE"/>
    <w:rsid w:val="00782211"/>
    <w:rsid w:val="007862BD"/>
    <w:rsid w:val="00794817"/>
    <w:rsid w:val="007A4290"/>
    <w:rsid w:val="007C1BDA"/>
    <w:rsid w:val="007C4993"/>
    <w:rsid w:val="007E752E"/>
    <w:rsid w:val="007F3888"/>
    <w:rsid w:val="00802BB5"/>
    <w:rsid w:val="00822417"/>
    <w:rsid w:val="00834041"/>
    <w:rsid w:val="00840D94"/>
    <w:rsid w:val="0084116C"/>
    <w:rsid w:val="00852585"/>
    <w:rsid w:val="00857E22"/>
    <w:rsid w:val="0087010E"/>
    <w:rsid w:val="00873856"/>
    <w:rsid w:val="00874D96"/>
    <w:rsid w:val="00875D81"/>
    <w:rsid w:val="008766A8"/>
    <w:rsid w:val="00884510"/>
    <w:rsid w:val="00885EBE"/>
    <w:rsid w:val="008861BB"/>
    <w:rsid w:val="008906D1"/>
    <w:rsid w:val="008A34CD"/>
    <w:rsid w:val="008B49A9"/>
    <w:rsid w:val="008B5288"/>
    <w:rsid w:val="008C3E53"/>
    <w:rsid w:val="008D089A"/>
    <w:rsid w:val="008D48B0"/>
    <w:rsid w:val="00910859"/>
    <w:rsid w:val="00920B34"/>
    <w:rsid w:val="00921206"/>
    <w:rsid w:val="00925676"/>
    <w:rsid w:val="00925CCE"/>
    <w:rsid w:val="00941961"/>
    <w:rsid w:val="00946F00"/>
    <w:rsid w:val="00956813"/>
    <w:rsid w:val="00957F9C"/>
    <w:rsid w:val="009638F9"/>
    <w:rsid w:val="00985E34"/>
    <w:rsid w:val="00991137"/>
    <w:rsid w:val="009A0B64"/>
    <w:rsid w:val="009A0DF5"/>
    <w:rsid w:val="009A17EC"/>
    <w:rsid w:val="009A2A5C"/>
    <w:rsid w:val="009C5B77"/>
    <w:rsid w:val="009E3B02"/>
    <w:rsid w:val="009F5A00"/>
    <w:rsid w:val="00A072CB"/>
    <w:rsid w:val="00A203B0"/>
    <w:rsid w:val="00A37FFA"/>
    <w:rsid w:val="00A63CE9"/>
    <w:rsid w:val="00A719FF"/>
    <w:rsid w:val="00A727A2"/>
    <w:rsid w:val="00A754C6"/>
    <w:rsid w:val="00A77D09"/>
    <w:rsid w:val="00A87FCA"/>
    <w:rsid w:val="00A95779"/>
    <w:rsid w:val="00AA0D86"/>
    <w:rsid w:val="00AA2FA7"/>
    <w:rsid w:val="00AB6E83"/>
    <w:rsid w:val="00AC4C6E"/>
    <w:rsid w:val="00AF7970"/>
    <w:rsid w:val="00B1022D"/>
    <w:rsid w:val="00B241B0"/>
    <w:rsid w:val="00B45313"/>
    <w:rsid w:val="00B55BD9"/>
    <w:rsid w:val="00B7751C"/>
    <w:rsid w:val="00B90401"/>
    <w:rsid w:val="00BB0CDF"/>
    <w:rsid w:val="00BC35CD"/>
    <w:rsid w:val="00BD5180"/>
    <w:rsid w:val="00BF6CFC"/>
    <w:rsid w:val="00C05E4E"/>
    <w:rsid w:val="00C14CBC"/>
    <w:rsid w:val="00C269C2"/>
    <w:rsid w:val="00C26E81"/>
    <w:rsid w:val="00C43606"/>
    <w:rsid w:val="00C478FE"/>
    <w:rsid w:val="00C50725"/>
    <w:rsid w:val="00C65B7C"/>
    <w:rsid w:val="00C67ACC"/>
    <w:rsid w:val="00C72C95"/>
    <w:rsid w:val="00C90EA4"/>
    <w:rsid w:val="00C91449"/>
    <w:rsid w:val="00CA4BB0"/>
    <w:rsid w:val="00CB2930"/>
    <w:rsid w:val="00CB3868"/>
    <w:rsid w:val="00CD2F52"/>
    <w:rsid w:val="00CF3BC6"/>
    <w:rsid w:val="00CF40AA"/>
    <w:rsid w:val="00D02AE2"/>
    <w:rsid w:val="00D0464B"/>
    <w:rsid w:val="00D102B7"/>
    <w:rsid w:val="00D14B0C"/>
    <w:rsid w:val="00D24481"/>
    <w:rsid w:val="00D2488D"/>
    <w:rsid w:val="00D255CB"/>
    <w:rsid w:val="00D26F5B"/>
    <w:rsid w:val="00D70742"/>
    <w:rsid w:val="00D742A8"/>
    <w:rsid w:val="00D826B1"/>
    <w:rsid w:val="00DA77C6"/>
    <w:rsid w:val="00DB0968"/>
    <w:rsid w:val="00DE0660"/>
    <w:rsid w:val="00DE3A31"/>
    <w:rsid w:val="00DF0460"/>
    <w:rsid w:val="00E11A2C"/>
    <w:rsid w:val="00E16F31"/>
    <w:rsid w:val="00E20157"/>
    <w:rsid w:val="00E4530E"/>
    <w:rsid w:val="00E50A9C"/>
    <w:rsid w:val="00E624A6"/>
    <w:rsid w:val="00E63149"/>
    <w:rsid w:val="00E64635"/>
    <w:rsid w:val="00E77CAC"/>
    <w:rsid w:val="00E931B7"/>
    <w:rsid w:val="00EA1C03"/>
    <w:rsid w:val="00EF20DD"/>
    <w:rsid w:val="00EF7B92"/>
    <w:rsid w:val="00F00976"/>
    <w:rsid w:val="00F07A40"/>
    <w:rsid w:val="00F16B50"/>
    <w:rsid w:val="00F218C3"/>
    <w:rsid w:val="00F30420"/>
    <w:rsid w:val="00F33755"/>
    <w:rsid w:val="00F43EF0"/>
    <w:rsid w:val="00F65F68"/>
    <w:rsid w:val="00F860ED"/>
    <w:rsid w:val="00F96AAB"/>
    <w:rsid w:val="00FB1081"/>
    <w:rsid w:val="00FB11DC"/>
    <w:rsid w:val="00FB3CD5"/>
    <w:rsid w:val="00FC615C"/>
    <w:rsid w:val="00FD03C5"/>
    <w:rsid w:val="00FD533B"/>
    <w:rsid w:val="00FD716E"/>
    <w:rsid w:val="00FF0DAF"/>
    <w:rsid w:val="18627E12"/>
    <w:rsid w:val="18B30875"/>
    <w:rsid w:val="1B53424E"/>
    <w:rsid w:val="1C9252A8"/>
    <w:rsid w:val="23E80D3F"/>
    <w:rsid w:val="2AC44E80"/>
    <w:rsid w:val="33A23090"/>
    <w:rsid w:val="351B3A00"/>
    <w:rsid w:val="5B5A7456"/>
    <w:rsid w:val="7433029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5"/>
    <w:qFormat/>
    <w:uiPriority w:val="0"/>
    <w:pPr>
      <w:jc w:val="center"/>
    </w:pPr>
    <w:rPr>
      <w:rFonts w:ascii="宋体" w:hAnsi="Times New Roman"/>
      <w:sz w:val="44"/>
      <w:szCs w:val="24"/>
    </w:rPr>
  </w:style>
  <w:style w:type="paragraph" w:styleId="3">
    <w:name w:val="Balloon Text"/>
    <w:basedOn w:val="1"/>
    <w:link w:val="14"/>
    <w:semiHidden/>
    <w:qFormat/>
    <w:uiPriority w:val="99"/>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unhideWhenUsed/>
    <w:qFormat/>
    <w:uiPriority w:val="0"/>
  </w:style>
  <w:style w:type="character" w:styleId="10">
    <w:name w:val="Hyperlink"/>
    <w:qFormat/>
    <w:uiPriority w:val="99"/>
    <w:rPr>
      <w:rFonts w:cs="Times New Roman"/>
      <w:color w:val="0000FF"/>
      <w:u w:val="single"/>
    </w:rPr>
  </w:style>
  <w:style w:type="paragraph" w:customStyle="1" w:styleId="11">
    <w:name w:val="默认段落字体 Para Char Char"/>
    <w:basedOn w:val="1"/>
    <w:qFormat/>
    <w:uiPriority w:val="0"/>
    <w:rPr>
      <w:rFonts w:ascii="Times New Roman" w:hAnsi="Times New Roman"/>
      <w:szCs w:val="24"/>
    </w:rPr>
  </w:style>
  <w:style w:type="character" w:customStyle="1" w:styleId="12">
    <w:name w:val="页眉 Char"/>
    <w:link w:val="5"/>
    <w:qFormat/>
    <w:locked/>
    <w:uiPriority w:val="99"/>
    <w:rPr>
      <w:rFonts w:cs="Times New Roman"/>
      <w:sz w:val="18"/>
      <w:szCs w:val="18"/>
    </w:rPr>
  </w:style>
  <w:style w:type="character" w:customStyle="1" w:styleId="13">
    <w:name w:val="页脚 Char"/>
    <w:link w:val="4"/>
    <w:qFormat/>
    <w:locked/>
    <w:uiPriority w:val="99"/>
    <w:rPr>
      <w:rFonts w:cs="Times New Roman"/>
      <w:sz w:val="18"/>
      <w:szCs w:val="18"/>
    </w:rPr>
  </w:style>
  <w:style w:type="character" w:customStyle="1" w:styleId="14">
    <w:name w:val="批注框文本 Char"/>
    <w:link w:val="3"/>
    <w:semiHidden/>
    <w:qFormat/>
    <w:locked/>
    <w:uiPriority w:val="99"/>
    <w:rPr>
      <w:rFonts w:cs="Times New Roman"/>
      <w:sz w:val="18"/>
      <w:szCs w:val="18"/>
    </w:rPr>
  </w:style>
  <w:style w:type="character" w:customStyle="1" w:styleId="15">
    <w:name w:val="正文文本 Char"/>
    <w:link w:val="2"/>
    <w:qFormat/>
    <w:uiPriority w:val="0"/>
    <w:rPr>
      <w:rFonts w:ascii="宋体" w:hAnsi="Times New Roman" w:cs="Times New Roman"/>
      <w:kern w:val="2"/>
      <w:sz w:val="44"/>
      <w:szCs w:val="24"/>
    </w:rPr>
  </w:style>
  <w:style w:type="paragraph" w:customStyle="1" w:styleId="16">
    <w:name w:val="Char"/>
    <w:basedOn w:val="1"/>
    <w:qFormat/>
    <w:uiPriority w:val="0"/>
    <w:pPr>
      <w:widowControl/>
      <w:spacing w:after="160" w:line="240" w:lineRule="exact"/>
      <w:jc w:val="left"/>
    </w:pPr>
    <w:rPr>
      <w:rFonts w:ascii="Times New Roman" w:hAnsi="Times New Roman"/>
      <w:szCs w:val="24"/>
    </w:rPr>
  </w:style>
  <w:style w:type="paragraph" w:customStyle="1" w:styleId="17">
    <w:name w:val="Char Char Char Char Char Char Char Char Char Char Char Char1 Char"/>
    <w:basedOn w:val="1"/>
    <w:qFormat/>
    <w:uiPriority w:val="0"/>
    <w:rPr>
      <w:rFonts w:ascii="Times New Roman" w:hAnsi="Times New Roman"/>
      <w:szCs w:val="24"/>
    </w:rPr>
  </w:style>
  <w:style w:type="character" w:customStyle="1" w:styleId="18">
    <w:name w:val="font01"/>
    <w:qFormat/>
    <w:uiPriority w:val="0"/>
    <w:rPr>
      <w:rFonts w:hint="eastAsia" w:ascii="宋体" w:hAnsi="宋体" w:eastAsia="宋体" w:cs="宋体"/>
      <w:color w:val="auto"/>
      <w:sz w:val="24"/>
      <w:szCs w:val="24"/>
    </w:rPr>
  </w:style>
  <w:style w:type="character" w:customStyle="1" w:styleId="19">
    <w:name w:val="font61"/>
    <w:qFormat/>
    <w:uiPriority w:val="0"/>
    <w:rPr>
      <w:rFonts w:hint="default" w:ascii="Times New Roman" w:hAnsi="Times New Roman" w:cs="Times New Roman"/>
      <w:color w:val="auto"/>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3B3FD4-BADC-41CC-8928-13B54DEBBC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109</Words>
  <Characters>627</Characters>
  <Lines>5</Lines>
  <Paragraphs>1</Paragraphs>
  <TotalTime>30</TotalTime>
  <ScaleCrop>false</ScaleCrop>
  <LinksUpToDate>false</LinksUpToDate>
  <CharactersWithSpaces>735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2019-02-19T02:33:00Z</dcterms:created>
  <dc:creator>USER</dc:creator>
  <cp:lastModifiedBy>zi_嚎</cp:lastModifiedBy>
  <cp:lastPrinted>2020-03-03T07:58:00Z</cp:lastPrinted>
  <dcterms:modified xsi:type="dcterms:W3CDTF">2020-11-16T03:33:19Z</dcterms:modified>
  <dc:title>坪山区竞技体育后备人才训练基地经费使用管理规定</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