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方正小标宋简体" w:hAnsi="方正小标宋简体" w:eastAsia="方正小标宋简体" w:cs="方正小标宋简体"/>
          <w:i w:val="0"/>
          <w:caps w:val="0"/>
          <w:color w:val="auto"/>
          <w:spacing w:val="0"/>
          <w:sz w:val="44"/>
          <w:szCs w:val="44"/>
        </w:rPr>
      </w:pPr>
      <w:bookmarkStart w:id="0" w:name="_GoBack"/>
      <w:r>
        <w:rPr>
          <w:rStyle w:val="3"/>
          <w:rFonts w:hint="eastAsia" w:ascii="方正小标宋简体" w:hAnsi="方正小标宋简体" w:eastAsia="方正小标宋简体" w:cs="方正小标宋简体"/>
          <w:i w:val="0"/>
          <w:caps w:val="0"/>
          <w:color w:val="auto"/>
          <w:spacing w:val="0"/>
          <w:kern w:val="0"/>
          <w:sz w:val="44"/>
          <w:szCs w:val="44"/>
          <w:bdr w:val="none" w:color="auto" w:sz="0" w:space="0"/>
          <w:lang w:val="en-US" w:eastAsia="zh-CN" w:bidi="ar"/>
        </w:rPr>
        <w:t>国家发展改革委关于阶段性降低企业用电成本支持企业复工复产的通知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发改价格〔2020〕258号</w:t>
      </w:r>
    </w:p>
    <w:p>
      <w:pPr>
        <w:keepNext w:val="0"/>
        <w:keepLines w:val="0"/>
        <w:widowControl/>
        <w:suppressLineNumbers w:val="0"/>
        <w:spacing w:after="240" w:afterAutospacing="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各省、自治区、直辖市及计划单列市、新疆生产建设兵团发展改革委，国家电网有限公司、南方电网有限责任公司、内蒙古电力（集团）有限责任公司：</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  为贯彻落实党中央、国务院决策部署，统筹疫情防控与经济社会发展，支持企业复工复产、共渡难关，现就阶段性降低企业用电成本有关事项通知如下。</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w:t>
      </w:r>
      <w:r>
        <w:rPr>
          <w:rStyle w:val="3"/>
          <w:rFonts w:hint="eastAsia" w:ascii="仿宋_GB2312" w:hAnsi="仿宋_GB2312" w:eastAsia="仿宋_GB2312" w:cs="仿宋_GB2312"/>
          <w:i w:val="0"/>
          <w:caps w:val="0"/>
          <w:color w:val="auto"/>
          <w:spacing w:val="0"/>
          <w:kern w:val="0"/>
          <w:sz w:val="32"/>
          <w:szCs w:val="32"/>
          <w:bdr w:val="none" w:color="auto" w:sz="0" w:space="0"/>
          <w:lang w:val="en-US" w:eastAsia="zh-CN" w:bidi="ar"/>
        </w:rPr>
        <w:t>一、降价范围</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  此次降电价范围为除高耗能行业用户外的，现执行一般工商业及其它电价、大工业电价的电力用户。</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w:t>
      </w:r>
      <w:r>
        <w:rPr>
          <w:rStyle w:val="3"/>
          <w:rFonts w:hint="eastAsia" w:ascii="仿宋_GB2312" w:hAnsi="仿宋_GB2312" w:eastAsia="仿宋_GB2312" w:cs="仿宋_GB2312"/>
          <w:i w:val="0"/>
          <w:caps w:val="0"/>
          <w:color w:val="auto"/>
          <w:spacing w:val="0"/>
          <w:kern w:val="0"/>
          <w:sz w:val="32"/>
          <w:szCs w:val="32"/>
          <w:bdr w:val="none" w:color="auto" w:sz="0" w:space="0"/>
          <w:lang w:val="en-US" w:eastAsia="zh-CN" w:bidi="ar"/>
        </w:rPr>
        <w:t>二、降价措施</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  自2020年2月1日起至6月30日止，电网企业在计收上述电力用户（含已参与市场交易用户）电费时，统一按原到户电价水平的95%结算。</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w:t>
      </w:r>
      <w:r>
        <w:rPr>
          <w:rStyle w:val="3"/>
          <w:rFonts w:hint="eastAsia" w:ascii="仿宋_GB2312" w:hAnsi="仿宋_GB2312" w:eastAsia="仿宋_GB2312" w:cs="仿宋_GB2312"/>
          <w:i w:val="0"/>
          <w:caps w:val="0"/>
          <w:color w:val="auto"/>
          <w:spacing w:val="0"/>
          <w:kern w:val="0"/>
          <w:sz w:val="32"/>
          <w:szCs w:val="32"/>
          <w:bdr w:val="none" w:color="auto" w:sz="0" w:space="0"/>
          <w:lang w:val="en-US" w:eastAsia="zh-CN" w:bidi="ar"/>
        </w:rPr>
        <w:t> 三、进一步明确支持性两部制电价政策执行时间</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  2020年2月7日，我委出台的《关于疫情防控期间采取支持性两部制电价政策 降低企业用电成本的通知》（发改办价格〔2020〕110号），进一步明确执行至2020年6月30日。</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w:t>
      </w:r>
      <w:r>
        <w:rPr>
          <w:rStyle w:val="3"/>
          <w:rFonts w:hint="eastAsia" w:ascii="仿宋_GB2312" w:hAnsi="仿宋_GB2312" w:eastAsia="仿宋_GB2312" w:cs="仿宋_GB2312"/>
          <w:i w:val="0"/>
          <w:caps w:val="0"/>
          <w:color w:val="auto"/>
          <w:spacing w:val="0"/>
          <w:kern w:val="0"/>
          <w:sz w:val="32"/>
          <w:szCs w:val="32"/>
          <w:bdr w:val="none" w:color="auto" w:sz="0" w:space="0"/>
          <w:lang w:val="en-US" w:eastAsia="zh-CN" w:bidi="ar"/>
        </w:rPr>
        <w:t>四、工作要求</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一）各地价格主管部门要高度重视，结合当地情况，指导电网企业切实抓好政策落实，加强跟踪调度，及时发现解决政策落实中出现的具体问题，确保政策平稳实施。同时，要采取多种形式积极宣传、准确解读阶段性降低企业用电成本政策，增强企业信心。</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  （二）各地价格主管部门要积极配合当地市场监管部门，切实加强商业综合体、产业园区、写字楼等转供电环节收费行为监管，确保降电价红利及时足额传导到终端用户，增加企业获得感。</w:t>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br w:type="textWrapping"/>
      </w: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  （三）电网企业要积极主动向用户做好政策宣传告知，明确降价范围对应的用户，妥善做好政策执行时间追溯，尽快将政策执行到位。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_GB2312" w:hAnsi="仿宋_GB2312" w:eastAsia="仿宋_GB2312" w:cs="仿宋_GB2312"/>
          <w:i w:val="0"/>
          <w:caps w:val="0"/>
          <w:color w:val="auto"/>
          <w:spacing w:val="0"/>
          <w:kern w:val="0"/>
          <w:sz w:val="32"/>
          <w:szCs w:val="32"/>
          <w:bdr w:val="none" w:color="auto" w:sz="0" w:space="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国家发展改革委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kern w:val="0"/>
          <w:sz w:val="32"/>
          <w:szCs w:val="32"/>
          <w:bdr w:val="none" w:color="auto" w:sz="0" w:space="0"/>
          <w:lang w:val="en-US" w:eastAsia="zh-CN" w:bidi="ar"/>
        </w:rPr>
        <w:t>2020年2月22日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318C1"/>
    <w:rsid w:val="3ED31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2020-04-13T03:39:00Z</dcterms:created>
  <dc:creator>Administrator</dc:creator>
  <cp:lastModifiedBy>Administrator</cp:lastModifiedBy>
  <dcterms:modified xsi:type="dcterms:W3CDTF">2020-04-13T03:45:11Z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