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r>
        <w:rPr>
          <w:rFonts w:hint="eastAsia" w:ascii="仿宋" w:hAnsi="仿宋" w:eastAsia="仿宋"/>
          <w:sz w:val="32"/>
          <w:szCs w:val="32"/>
        </w:rPr>
        <w:t>附件3</w:t>
      </w:r>
    </w:p>
    <w:p>
      <w:pPr>
        <w:spacing w:line="560" w:lineRule="exact"/>
        <w:jc w:val="center"/>
        <w:rPr>
          <w:rFonts w:hint="eastAsia" w:ascii="宋体" w:hAnsi="宋体"/>
          <w:spacing w:val="-13"/>
          <w:w w:val="93"/>
          <w:kern w:val="0"/>
          <w:sz w:val="44"/>
          <w:szCs w:val="44"/>
        </w:rPr>
      </w:pPr>
      <w:r>
        <w:rPr>
          <w:rFonts w:hint="eastAsia" w:ascii="宋体" w:hAnsi="宋体"/>
          <w:spacing w:val="2"/>
          <w:w w:val="93"/>
          <w:kern w:val="0"/>
          <w:sz w:val="44"/>
          <w:szCs w:val="44"/>
        </w:rPr>
        <w:t>2018年坪山区暂不纳入集中采购范围的项</w:t>
      </w:r>
      <w:r>
        <w:rPr>
          <w:rFonts w:hint="eastAsia" w:ascii="宋体" w:hAnsi="宋体"/>
          <w:spacing w:val="-13"/>
          <w:w w:val="93"/>
          <w:kern w:val="0"/>
          <w:sz w:val="44"/>
          <w:szCs w:val="44"/>
        </w:rPr>
        <w:t>目</w:t>
      </w:r>
    </w:p>
    <w:tbl>
      <w:tblPr>
        <w:tblStyle w:val="5"/>
        <w:tblW w:w="8897" w:type="dxa"/>
        <w:tblInd w:w="0" w:type="dxa"/>
        <w:tblLayout w:type="fixed"/>
        <w:tblCellMar>
          <w:top w:w="0" w:type="dxa"/>
          <w:left w:w="108" w:type="dxa"/>
          <w:bottom w:w="0" w:type="dxa"/>
          <w:right w:w="108" w:type="dxa"/>
        </w:tblCellMar>
      </w:tblPr>
      <w:tblGrid>
        <w:gridCol w:w="817"/>
        <w:gridCol w:w="8080"/>
      </w:tblGrid>
      <w:tr>
        <w:tblPrEx>
          <w:tblLayout w:type="fixed"/>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kern w:val="0"/>
                <w:sz w:val="24"/>
                <w:szCs w:val="24"/>
              </w:rPr>
            </w:pPr>
            <w:r>
              <w:rPr>
                <w:rFonts w:hint="eastAsia" w:ascii="宋体" w:hAnsi="宋体" w:cs="Arial"/>
                <w:b/>
                <w:bCs/>
                <w:kern w:val="0"/>
                <w:sz w:val="24"/>
                <w:szCs w:val="24"/>
              </w:rPr>
              <w:t>序号</w:t>
            </w:r>
          </w:p>
        </w:tc>
        <w:tc>
          <w:tcPr>
            <w:tcW w:w="8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b/>
                <w:bCs/>
                <w:kern w:val="0"/>
                <w:sz w:val="24"/>
                <w:szCs w:val="24"/>
              </w:rPr>
            </w:pPr>
            <w:r>
              <w:rPr>
                <w:rFonts w:hint="eastAsia" w:ascii="宋体" w:hAnsi="宋体" w:cs="Arial"/>
                <w:b/>
                <w:bCs/>
                <w:kern w:val="0"/>
                <w:sz w:val="24"/>
                <w:szCs w:val="24"/>
              </w:rPr>
              <w:t>项  目</w:t>
            </w:r>
          </w:p>
        </w:tc>
      </w:tr>
      <w:tr>
        <w:tblPrEx>
          <w:tblLayout w:type="fixed"/>
          <w:tblCellMar>
            <w:top w:w="0" w:type="dxa"/>
            <w:left w:w="108" w:type="dxa"/>
            <w:bottom w:w="0" w:type="dxa"/>
            <w:right w:w="108" w:type="dxa"/>
          </w:tblCellMar>
        </w:tblPrEx>
        <w:trPr>
          <w:trHeight w:val="112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属于《深圳市人民政府印发关于建设工程招标投标改革若干规定的通知》（深府〔2015〕73号,以下简称“73号文”）第二条、第七条规定的、适用招标方式确定中标人的建设工程项目，按法律法规及73号文的有关规定执行。</w:t>
            </w:r>
          </w:p>
        </w:tc>
      </w:tr>
      <w:tr>
        <w:tblPrEx>
          <w:tblLayout w:type="fixed"/>
          <w:tblCellMar>
            <w:top w:w="0" w:type="dxa"/>
            <w:left w:w="108" w:type="dxa"/>
            <w:bottom w:w="0" w:type="dxa"/>
            <w:right w:w="108" w:type="dxa"/>
          </w:tblCellMar>
        </w:tblPrEx>
        <w:trPr>
          <w:trHeight w:val="112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2</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药品采购按照</w:t>
            </w:r>
            <w:bookmarkStart w:id="0" w:name="docofficialsn"/>
            <w:r>
              <w:rPr>
                <w:rFonts w:hint="eastAsia" w:ascii="仿宋" w:hAnsi="仿宋" w:eastAsia="仿宋" w:cs="Arial"/>
                <w:kern w:val="0"/>
                <w:sz w:val="28"/>
                <w:szCs w:val="28"/>
              </w:rPr>
              <w:t>粤卫〔2016〕75号、深卫计发〔2016〕63号</w:t>
            </w:r>
            <w:bookmarkEnd w:id="0"/>
            <w:r>
              <w:rPr>
                <w:rFonts w:hint="eastAsia" w:ascii="仿宋" w:hAnsi="仿宋" w:eastAsia="仿宋" w:cs="Arial"/>
                <w:kern w:val="0"/>
                <w:sz w:val="28"/>
                <w:szCs w:val="28"/>
              </w:rPr>
              <w:t>、深卫计规〔2016〕4号的有关规定执行，医用耗材按照粤卫〔2016〕53号、粤卫办函〔2016〕313号的有关规定执行。若在执行过程中，相关政策发生调整，按照新的政策执行。</w:t>
            </w:r>
          </w:p>
        </w:tc>
      </w:tr>
      <w:tr>
        <w:tblPrEx>
          <w:tblLayout w:type="fixed"/>
          <w:tblCellMar>
            <w:top w:w="0" w:type="dxa"/>
            <w:left w:w="108" w:type="dxa"/>
            <w:bottom w:w="0" w:type="dxa"/>
            <w:right w:w="108" w:type="dxa"/>
          </w:tblCellMar>
        </w:tblPrEx>
        <w:trPr>
          <w:trHeight w:val="112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3</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带有垄断性质行业服务类采购项目，如通讯管网、煤气、天然气管道租用和维护、水电线路改造、气象雷达维护、邮政投递、公益性广告和公告、特殊地段（机场、车站）广告等。</w:t>
            </w:r>
          </w:p>
        </w:tc>
      </w:tr>
      <w:tr>
        <w:tblPrEx>
          <w:tblLayout w:type="fixed"/>
          <w:tblCellMar>
            <w:top w:w="0" w:type="dxa"/>
            <w:left w:w="108" w:type="dxa"/>
            <w:bottom w:w="0" w:type="dxa"/>
            <w:right w:w="108" w:type="dxa"/>
          </w:tblCellMar>
        </w:tblPrEx>
        <w:trPr>
          <w:trHeight w:val="509"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4</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需要考虑地段等因素的房屋购置和租赁，演出、展览、运动场馆场地租赁。</w:t>
            </w:r>
          </w:p>
        </w:tc>
      </w:tr>
      <w:tr>
        <w:tblPrEx>
          <w:tblLayout w:type="fixed"/>
          <w:tblCellMar>
            <w:top w:w="0" w:type="dxa"/>
            <w:left w:w="108" w:type="dxa"/>
            <w:bottom w:w="0" w:type="dxa"/>
            <w:right w:w="108" w:type="dxa"/>
          </w:tblCellMar>
        </w:tblPrEx>
        <w:trPr>
          <w:trHeight w:val="37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5</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活体动物、标本、化石的采购。</w:t>
            </w:r>
          </w:p>
        </w:tc>
      </w:tr>
      <w:tr>
        <w:tblPrEx>
          <w:tblLayout w:type="fixed"/>
          <w:tblCellMar>
            <w:top w:w="0" w:type="dxa"/>
            <w:left w:w="108" w:type="dxa"/>
            <w:bottom w:w="0" w:type="dxa"/>
            <w:right w:w="108" w:type="dxa"/>
          </w:tblCellMar>
        </w:tblPrEx>
        <w:trPr>
          <w:trHeight w:val="37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6</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直升机托管。</w:t>
            </w:r>
          </w:p>
        </w:tc>
      </w:tr>
      <w:tr>
        <w:tblPrEx>
          <w:tblLayout w:type="fixed"/>
          <w:tblCellMar>
            <w:top w:w="0" w:type="dxa"/>
            <w:left w:w="108" w:type="dxa"/>
            <w:bottom w:w="0" w:type="dxa"/>
            <w:right w:w="108" w:type="dxa"/>
          </w:tblCellMar>
        </w:tblPrEx>
        <w:trPr>
          <w:trHeight w:val="7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7</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公务出国中的境外推介洽谈、招商、会议、专题宣传、展览、交流演出、宴请等，非本市组团的公务出国。</w:t>
            </w:r>
          </w:p>
        </w:tc>
      </w:tr>
      <w:tr>
        <w:tblPrEx>
          <w:tblLayout w:type="fixed"/>
          <w:tblCellMar>
            <w:top w:w="0" w:type="dxa"/>
            <w:left w:w="108" w:type="dxa"/>
            <w:bottom w:w="0" w:type="dxa"/>
            <w:right w:w="108" w:type="dxa"/>
          </w:tblCellMar>
        </w:tblPrEx>
        <w:trPr>
          <w:trHeight w:val="54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8</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河道水库等水务工程抢险抢修（含停水检修），深圳市市外水源工程管理，学校安全应急等突发事项抢修（含停电停水抢修）。</w:t>
            </w:r>
          </w:p>
        </w:tc>
      </w:tr>
      <w:tr>
        <w:tblPrEx>
          <w:tblLayout w:type="fixed"/>
          <w:tblCellMar>
            <w:top w:w="0" w:type="dxa"/>
            <w:left w:w="108" w:type="dxa"/>
            <w:bottom w:w="0" w:type="dxa"/>
            <w:right w:w="108" w:type="dxa"/>
          </w:tblCellMar>
        </w:tblPrEx>
        <w:trPr>
          <w:trHeight w:val="7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9</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市委、市政府、市人大、市政协、市纪委、区委、区政府、区人大、区政协、区纪委、指定召开的或指定由部门组织承办的大型会议、培训、演出等。</w:t>
            </w:r>
          </w:p>
        </w:tc>
      </w:tr>
      <w:tr>
        <w:tblPrEx>
          <w:tblLayout w:type="fixed"/>
          <w:tblCellMar>
            <w:top w:w="0" w:type="dxa"/>
            <w:left w:w="108" w:type="dxa"/>
            <w:bottom w:w="0" w:type="dxa"/>
            <w:right w:w="108" w:type="dxa"/>
          </w:tblCellMar>
        </w:tblPrEx>
        <w:trPr>
          <w:trHeight w:val="37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10</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公务用车、船艇、直升机等使用的燃油及其他燃料，消防设备用气等。</w:t>
            </w:r>
          </w:p>
        </w:tc>
      </w:tr>
      <w:tr>
        <w:tblPrEx>
          <w:tblLayout w:type="fixed"/>
          <w:tblCellMar>
            <w:top w:w="0" w:type="dxa"/>
            <w:left w:w="108" w:type="dxa"/>
            <w:bottom w:w="0" w:type="dxa"/>
            <w:right w:w="108" w:type="dxa"/>
          </w:tblCellMar>
        </w:tblPrEx>
        <w:trPr>
          <w:trHeight w:val="43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11</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属非政府独立产权，且物业管理主导权不属于政府机构的物业管理。</w:t>
            </w:r>
          </w:p>
        </w:tc>
      </w:tr>
      <w:tr>
        <w:tblPrEx>
          <w:tblLayout w:type="fixed"/>
          <w:tblCellMar>
            <w:top w:w="0" w:type="dxa"/>
            <w:left w:w="108" w:type="dxa"/>
            <w:bottom w:w="0" w:type="dxa"/>
            <w:right w:w="108" w:type="dxa"/>
          </w:tblCellMar>
        </w:tblPrEx>
        <w:trPr>
          <w:trHeight w:val="7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12</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图书类项目中的进口图书、电子图书、教材及配套教学辅助用书、中外文报刊。</w:t>
            </w:r>
          </w:p>
        </w:tc>
      </w:tr>
      <w:tr>
        <w:tblPrEx>
          <w:tblLayout w:type="fixed"/>
          <w:tblCellMar>
            <w:top w:w="0" w:type="dxa"/>
            <w:left w:w="108" w:type="dxa"/>
            <w:bottom w:w="0" w:type="dxa"/>
            <w:right w:w="108" w:type="dxa"/>
          </w:tblCellMar>
        </w:tblPrEx>
        <w:trPr>
          <w:trHeight w:val="7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13</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区机关事业单位组织的职业、技能资格、公职人员招录等考试场地租赁, 公职人员招录的命题、考务及体检。</w:t>
            </w:r>
          </w:p>
        </w:tc>
      </w:tr>
      <w:tr>
        <w:tblPrEx>
          <w:tblLayout w:type="fixed"/>
          <w:tblCellMar>
            <w:top w:w="0" w:type="dxa"/>
            <w:left w:w="108" w:type="dxa"/>
            <w:bottom w:w="0" w:type="dxa"/>
            <w:right w:w="108" w:type="dxa"/>
          </w:tblCellMar>
        </w:tblPrEx>
        <w:trPr>
          <w:trHeight w:val="7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14</w:t>
            </w:r>
          </w:p>
        </w:tc>
        <w:tc>
          <w:tcPr>
            <w:tcW w:w="8080" w:type="dxa"/>
            <w:tcBorders>
              <w:top w:val="nil"/>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医院医用布草洗涤消毒服务。</w:t>
            </w:r>
          </w:p>
        </w:tc>
      </w:tr>
      <w:tr>
        <w:tblPrEx>
          <w:tblLayout w:type="fixed"/>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15</w:t>
            </w:r>
          </w:p>
        </w:tc>
        <w:tc>
          <w:tcPr>
            <w:tcW w:w="8080"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公安单警装备，包括：警棍、手铐、催泪喷射器、强光手电、警用制式刀具、警用水壶、急救包、多功能腰带、防割手套、防刺服、警用装备包和单警音视频执法记录仪。</w:t>
            </w:r>
          </w:p>
        </w:tc>
      </w:tr>
      <w:tr>
        <w:tblPrEx>
          <w:tblLayout w:type="fixed"/>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16</w:t>
            </w:r>
          </w:p>
        </w:tc>
        <w:tc>
          <w:tcPr>
            <w:tcW w:w="8080"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Arial"/>
                <w:kern w:val="0"/>
                <w:sz w:val="28"/>
                <w:szCs w:val="28"/>
              </w:rPr>
            </w:pPr>
            <w:r>
              <w:rPr>
                <w:rFonts w:hint="eastAsia" w:ascii="仿宋" w:hAnsi="仿宋" w:eastAsia="仿宋" w:cs="Arial"/>
                <w:kern w:val="0"/>
                <w:sz w:val="28"/>
                <w:szCs w:val="28"/>
              </w:rPr>
              <w:t>区公共资源交易管理领导小组确定的确有特殊性不适宜集中采购的项目。</w:t>
            </w:r>
          </w:p>
        </w:tc>
      </w:tr>
    </w:tbl>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说明：以上项目，暂不纳入2018年政府集中采购范围，暂不编报政府采购预算。</w:t>
      </w:r>
    </w:p>
    <w:p>
      <w:pPr>
        <w:spacing w:line="560" w:lineRule="exact"/>
        <w:ind w:firstLine="640" w:firstLineChars="200"/>
        <w:rPr>
          <w:rFonts w:ascii="仿宋" w:hAnsi="仿宋" w:eastAsia="仿宋"/>
          <w:sz w:val="32"/>
          <w:szCs w:val="32"/>
        </w:rPr>
      </w:pPr>
    </w:p>
    <w:p>
      <w:bookmarkStart w:id="1" w:name="_GoBack"/>
      <w:bookmarkEnd w:id="1"/>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71771"/>
    <w:rsid w:val="41C63225"/>
    <w:rsid w:val="5D071771"/>
    <w:rsid w:val="6C885428"/>
    <w:rsid w:val="6D535020"/>
    <w:rsid w:val="7244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2018-06-14T06:14:00Z</dcterms:created>
  <dc:creator>果果等海</dc:creator>
  <cp:lastModifiedBy>果果等海</cp:lastModifiedBy>
  <dcterms:modified xsi:type="dcterms:W3CDTF">2018-06-14T06:17:17Z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