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tbl>
      <w:tblPr>
        <w:tblStyle w:val="3"/>
        <w:tblW w:w="8832" w:type="dxa"/>
        <w:tblInd w:w="-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671"/>
        <w:gridCol w:w="1416"/>
        <w:gridCol w:w="1008"/>
        <w:gridCol w:w="1560"/>
        <w:gridCol w:w="10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8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方正小标宋简体" w:hAnsi="仿宋_GB2312" w:eastAsia="方正小标宋简体" w:cs="仿宋_GB2312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仿宋_GB2312" w:eastAsia="方正小标宋简体" w:cs="仿宋_GB2312"/>
                <w:sz w:val="44"/>
                <w:szCs w:val="44"/>
              </w:rPr>
              <w:t>坪山区电机能效提升补贴申请表</w:t>
            </w:r>
          </w:p>
          <w:bookmarkEnd w:id="0"/>
          <w:p>
            <w:pPr>
              <w:jc w:val="center"/>
              <w:rPr>
                <w:rFonts w:ascii="仿宋_GB2312" w:hAnsi="仿宋_GB2312" w:eastAsia="仿宋_GB2312" w:cs="仿宋_GB2312"/>
                <w:b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 xml:space="preserve">                              填报时间：    年  月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  <w:tc>
          <w:tcPr>
            <w:tcW w:w="4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注册时间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注册资金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所属行业</w:t>
            </w:r>
          </w:p>
        </w:tc>
        <w:tc>
          <w:tcPr>
            <w:tcW w:w="3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单位法定代表人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  系    人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6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注册登记类型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01.国有企业  02.集体企业  03.股份合作企业04.联营企业  05.有限责任公司  06.股份有限公司  07.私营企业  08.港、澳、台商投资企业  09.外商投资企业  10.事业单位  11.民办社会组织  12.其他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获得市电机能效补贴的电机功率（千瓦）及金额（万元）</w:t>
            </w:r>
          </w:p>
        </w:tc>
        <w:tc>
          <w:tcPr>
            <w:tcW w:w="669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申请区电机补贴金额（万元）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公司银行账号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及开户行名称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坪山区经济和科技促进局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66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3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73" w:lineRule="auto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273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00DC2"/>
    <w:rsid w:val="1E10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2019-02-13T07:31:00Z</dcterms:created>
  <dc:creator>田素妮（发文）</dc:creator>
  <cp:lastModifiedBy>田素妮（发文）</cp:lastModifiedBy>
  <dcterms:modified xsi:type="dcterms:W3CDTF">2019-02-13T07:31:23Z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