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国有资产监督管理局</w:t>
      </w:r>
      <w:r>
        <w:rPr>
          <w:rFonts w:eastAsia="方正小标宋简体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tbl>
      <w:tblPr>
        <w:tblStyle w:val="3"/>
        <w:tblpPr w:leftFromText="180" w:rightFromText="180" w:vertAnchor="text" w:horzAnchor="page" w:tblpX="1149" w:tblpY="381"/>
        <w:tblOverlap w:val="never"/>
        <w:tblW w:w="100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7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6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53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0C1F3462"/>
    <w:rsid w:val="17EB10DC"/>
    <w:rsid w:val="248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2020-03-04T11:12:00Z</dcterms:created>
  <dc:creator>L1n。</dc:creator>
  <cp:lastModifiedBy>wuzhongchun</cp:lastModifiedBy>
  <dcterms:modified xsi:type="dcterms:W3CDTF">2022-09-28T10:29:10Z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