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  <w:b/>
          <w:bCs w:val="0"/>
          <w:i w:val="0"/>
          <w:sz w:val="36"/>
          <w:szCs w:val="36"/>
        </w:rPr>
      </w:pPr>
      <w:r>
        <w:rPr>
          <w:rFonts w:hint="eastAsia" w:ascii="华文中宋" w:hAnsi="华文中宋" w:eastAsia="华文中宋"/>
          <w:b/>
          <w:bCs w:val="0"/>
          <w:i w:val="0"/>
          <w:sz w:val="36"/>
          <w:szCs w:val="36"/>
          <w:lang w:val="en-US" w:eastAsia="zh-CN"/>
        </w:rPr>
        <w:t>碧岭街道办事处城市建设办公室自行采购</w:t>
      </w:r>
      <w:r>
        <w:rPr>
          <w:rFonts w:hint="eastAsia" w:ascii="华文中宋" w:hAnsi="华文中宋" w:eastAsia="华文中宋"/>
          <w:b/>
          <w:bCs w:val="0"/>
          <w:i w:val="0"/>
          <w:sz w:val="36"/>
          <w:szCs w:val="36"/>
          <w:lang w:val="en-US" w:eastAsia="zh-CN"/>
        </w:rPr>
        <w:br w:type="textWrapping"/>
      </w:r>
      <w:r>
        <w:rPr>
          <w:rFonts w:hint="eastAsia" w:ascii="华文中宋" w:hAnsi="华文中宋" w:eastAsia="华文中宋"/>
          <w:b/>
          <w:bCs w:val="0"/>
          <w:i w:val="0"/>
          <w:sz w:val="36"/>
          <w:szCs w:val="36"/>
        </w:rPr>
        <w:t>中标（成交）结果公告</w:t>
      </w:r>
    </w:p>
    <w:p>
      <w:pPr>
        <w:rPr>
          <w:rFonts w:hint="default" w:ascii="黑体" w:hAnsi="黑体" w:eastAsia="黑体"/>
          <w:b w:val="0"/>
          <w:i w:val="0"/>
          <w:sz w:val="28"/>
          <w:szCs w:val="28"/>
          <w:lang w:val="en-US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</w:rPr>
        <w:t>一</w:t>
      </w:r>
      <w:r>
        <w:rPr>
          <w:rFonts w:ascii="黑体" w:hAnsi="黑体" w:eastAsia="黑体"/>
          <w:b w:val="0"/>
          <w:i w:val="0"/>
          <w:sz w:val="28"/>
          <w:szCs w:val="28"/>
        </w:rPr>
        <w:t>、</w:t>
      </w:r>
      <w:r>
        <w:rPr>
          <w:rFonts w:hint="eastAsia" w:ascii="黑体" w:hAnsi="黑体" w:eastAsia="黑体"/>
          <w:b w:val="0"/>
          <w:i w:val="0"/>
          <w:sz w:val="28"/>
          <w:szCs w:val="28"/>
        </w:rPr>
        <w:t>项目编号：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PSBL2021032</w:t>
      </w:r>
    </w:p>
    <w:p>
      <w:pPr>
        <w:spacing w:after="60" w:line="520" w:lineRule="exact"/>
        <w:jc w:val="left"/>
        <w:rPr>
          <w:rFonts w:hint="eastAsia" w:ascii="华文仿宋" w:hAnsi="华文仿宋" w:eastAsia="华文仿宋" w:cs="华文仿宋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</w:rPr>
        <w:t>二</w:t>
      </w:r>
      <w:r>
        <w:rPr>
          <w:rFonts w:ascii="黑体" w:hAnsi="黑体" w:eastAsia="黑体"/>
          <w:b w:val="0"/>
          <w:i w:val="0"/>
          <w:sz w:val="28"/>
          <w:szCs w:val="28"/>
        </w:rPr>
        <w:t>、</w:t>
      </w:r>
      <w:r>
        <w:rPr>
          <w:rFonts w:hint="eastAsia" w:ascii="黑体" w:hAnsi="黑体" w:eastAsia="黑体"/>
          <w:b w:val="0"/>
          <w:i w:val="0"/>
          <w:sz w:val="28"/>
          <w:szCs w:val="28"/>
        </w:rPr>
        <w:t>项目名称：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碧岭街道第一次全国自然灾害风险普查（房屋建筑）</w:t>
      </w: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</w:rPr>
        <w:t>项目</w:t>
      </w:r>
    </w:p>
    <w:p>
      <w:pPr>
        <w:rPr>
          <w:rFonts w:hint="eastAsia" w:ascii="黑体" w:hAnsi="黑体" w:eastAsia="黑体"/>
          <w:b w:val="0"/>
          <w:i w:val="0"/>
          <w:sz w:val="28"/>
          <w:szCs w:val="28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</w:rPr>
        <w:t>三、投标供应商名称及报价：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8" w:lineRule="exact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  <w:lang w:val="en-US" w:eastAsia="zh-CN"/>
        </w:rPr>
        <w:t>1.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  <w:lang w:eastAsia="zh-CN"/>
        </w:rPr>
        <w:t>深圳市土木检测有限公司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</w:rPr>
        <w:t xml:space="preserve">     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  <w:lang w:val="en"/>
        </w:rPr>
        <w:t xml:space="preserve">  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</w:rPr>
        <w:t>(投标报价：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  <w:lang w:val="en-US" w:eastAsia="zh-CN"/>
        </w:rPr>
        <w:t>389000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</w:rPr>
        <w:t>元)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8" w:lineRule="exact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  <w:lang w:val="en-US" w:eastAsia="zh-CN"/>
        </w:rPr>
        <w:t>2.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  <w:lang w:eastAsia="zh-CN"/>
        </w:rPr>
        <w:t>深圳市深科工程检测有限公司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</w:rPr>
        <w:t xml:space="preserve">     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</w:rPr>
        <w:t>(投标报价：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  <w:lang w:val="en-US" w:eastAsia="zh-CN"/>
        </w:rPr>
        <w:t>300000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</w:rPr>
        <w:t>元)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8" w:lineRule="exact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  <w:lang w:val="en-US" w:eastAsia="zh-CN"/>
        </w:rPr>
        <w:t>3.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  <w:lang w:eastAsia="zh-CN"/>
        </w:rPr>
        <w:t>深圳市太科检测有限公司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  <w:lang w:val="en" w:eastAsia="zh-CN"/>
        </w:rPr>
        <w:t xml:space="preserve">          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</w:rPr>
        <w:t>(投标报价：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  <w:lang w:val="en-US" w:eastAsia="zh-CN"/>
        </w:rPr>
        <w:t>380000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</w:rPr>
        <w:t xml:space="preserve">元) </w:t>
      </w:r>
    </w:p>
    <w:p>
      <w:pPr>
        <w:numPr>
          <w:ilvl w:val="0"/>
          <w:numId w:val="1"/>
        </w:numPr>
        <w:rPr>
          <w:rFonts w:hint="eastAsia" w:ascii="黑体" w:hAnsi="黑体" w:eastAsia="黑体"/>
          <w:b w:val="0"/>
          <w:i w:val="0"/>
          <w:sz w:val="28"/>
          <w:szCs w:val="28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</w:rPr>
        <w:t>候选中标供应商名单：</w:t>
      </w:r>
    </w:p>
    <w:p>
      <w:pPr>
        <w:numPr>
          <w:ilvl w:val="0"/>
          <w:numId w:val="0"/>
        </w:numPr>
        <w:rPr>
          <w:rFonts w:ascii="黑体" w:hAnsi="黑体" w:eastAsia="黑体"/>
          <w:b w:val="0"/>
          <w:i w:val="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  <w:lang w:eastAsia="zh-CN"/>
        </w:rPr>
        <w:t>深圳市太科检测有限公司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  <w:lang w:val="en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 xml:space="preserve">  </w:t>
      </w:r>
    </w:p>
    <w:p>
      <w:pPr>
        <w:rPr>
          <w:rFonts w:hint="eastAsia" w:ascii="黑体" w:hAnsi="黑体" w:eastAsia="黑体"/>
          <w:b w:val="0"/>
          <w:i w:val="0"/>
          <w:sz w:val="28"/>
          <w:szCs w:val="28"/>
          <w:lang w:eastAsia="zh-CN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</w:rPr>
        <w:t>五、中标（成交）信息</w:t>
      </w:r>
      <w:r>
        <w:rPr>
          <w:rFonts w:hint="eastAsia" w:ascii="黑体" w:hAnsi="黑体" w:eastAsia="黑体"/>
          <w:b w:val="0"/>
          <w:i w:val="0"/>
          <w:sz w:val="28"/>
          <w:szCs w:val="28"/>
          <w:lang w:eastAsia="zh-CN"/>
        </w:rPr>
        <w:t>：</w:t>
      </w:r>
    </w:p>
    <w:p>
      <w:pPr>
        <w:rPr>
          <w:rFonts w:hint="eastAsia" w:ascii="黑体" w:hAnsi="黑体" w:eastAsia="黑体"/>
          <w:b w:val="0"/>
          <w:i w:val="0"/>
          <w:sz w:val="28"/>
          <w:szCs w:val="28"/>
          <w:lang w:eastAsia="zh-CN"/>
        </w:rPr>
      </w:pPr>
      <w:r>
        <w:rPr>
          <w:rFonts w:hint="eastAsia" w:ascii="仿宋" w:hAnsi="仿宋" w:eastAsia="仿宋"/>
          <w:b w:val="0"/>
          <w:i w:val="0"/>
          <w:sz w:val="28"/>
          <w:szCs w:val="28"/>
        </w:rPr>
        <w:t>供应商名称：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  <w:lang w:eastAsia="zh-CN"/>
        </w:rPr>
        <w:t>深圳市太科检测有限公司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  <w:lang w:val="en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 xml:space="preserve">   </w:t>
      </w:r>
    </w:p>
    <w:p>
      <w:pPr>
        <w:rPr>
          <w:rFonts w:hint="default" w:ascii="仿宋" w:hAnsi="仿宋" w:eastAsia="仿宋"/>
          <w:b w:val="0"/>
          <w:i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i w:val="0"/>
          <w:sz w:val="28"/>
          <w:szCs w:val="28"/>
        </w:rPr>
        <w:t>供应商地址：</w:t>
      </w:r>
      <w:r>
        <w:rPr>
          <w:rFonts w:hint="eastAsia" w:ascii="仿宋" w:hAnsi="仿宋" w:eastAsia="仿宋"/>
          <w:b w:val="0"/>
          <w:i w:val="0"/>
          <w:sz w:val="28"/>
          <w:szCs w:val="28"/>
          <w:lang w:eastAsia="zh-CN"/>
        </w:rPr>
        <w:t>深圳市南山区深云路</w:t>
      </w:r>
      <w:r>
        <w:rPr>
          <w:rFonts w:hint="eastAsia" w:ascii="仿宋" w:hAnsi="仿宋" w:eastAsia="仿宋"/>
          <w:b w:val="0"/>
          <w:i w:val="0"/>
          <w:sz w:val="28"/>
          <w:szCs w:val="28"/>
          <w:lang w:val="en-US" w:eastAsia="zh-CN"/>
        </w:rPr>
        <w:t>13号一楼</w:t>
      </w:r>
    </w:p>
    <w:p>
      <w:pPr>
        <w:rPr>
          <w:rFonts w:hint="default" w:ascii="仿宋" w:hAnsi="仿宋" w:eastAsia="仿宋"/>
          <w:b w:val="0"/>
          <w:i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b w:val="0"/>
          <w:i w:val="0"/>
          <w:sz w:val="28"/>
          <w:szCs w:val="28"/>
        </w:rPr>
        <w:t>金额：</w:t>
      </w:r>
      <w:r>
        <w:rPr>
          <w:rFonts w:hint="eastAsia" w:ascii="仿宋" w:hAnsi="仿宋" w:eastAsia="仿宋"/>
          <w:b w:val="0"/>
          <w:i w:val="0"/>
          <w:sz w:val="28"/>
          <w:szCs w:val="28"/>
          <w:u w:val="none"/>
          <w:lang w:val="en-US" w:eastAsia="zh-CN"/>
        </w:rPr>
        <w:t>380000元（叁拾捌</w:t>
      </w:r>
      <w:bookmarkStart w:id="0" w:name="_GoBack"/>
      <w:bookmarkEnd w:id="0"/>
      <w:r>
        <w:rPr>
          <w:rFonts w:hint="eastAsia" w:ascii="仿宋" w:hAnsi="仿宋" w:eastAsia="仿宋"/>
          <w:b w:val="0"/>
          <w:i w:val="0"/>
          <w:sz w:val="28"/>
          <w:szCs w:val="28"/>
          <w:u w:val="none"/>
          <w:lang w:val="en-US" w:eastAsia="zh-CN"/>
        </w:rPr>
        <w:t>万元整）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/>
          <w:b w:val="0"/>
          <w:i w:val="0"/>
          <w:sz w:val="28"/>
          <w:szCs w:val="28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</w:rPr>
        <w:t>评审委员会</w:t>
      </w:r>
      <w:r>
        <w:rPr>
          <w:rFonts w:hint="eastAsia" w:ascii="黑体" w:hAnsi="黑体" w:eastAsia="黑体"/>
          <w:b w:val="0"/>
          <w:i w:val="0"/>
          <w:sz w:val="28"/>
          <w:szCs w:val="28"/>
          <w:lang w:eastAsia="zh-CN"/>
        </w:rPr>
        <w:t>（</w:t>
      </w:r>
      <w:r>
        <w:rPr>
          <w:rFonts w:hint="eastAsia" w:ascii="黑体" w:hAnsi="黑体" w:eastAsia="黑体"/>
          <w:b w:val="0"/>
          <w:i w:val="0"/>
          <w:sz w:val="28"/>
          <w:szCs w:val="28"/>
          <w:lang w:val="en-US" w:eastAsia="zh-CN"/>
        </w:rPr>
        <w:t>采购小组）</w:t>
      </w:r>
      <w:r>
        <w:rPr>
          <w:rFonts w:hint="eastAsia" w:ascii="黑体" w:hAnsi="黑体" w:eastAsia="黑体"/>
          <w:b w:val="0"/>
          <w:i w:val="0"/>
          <w:sz w:val="28"/>
          <w:szCs w:val="28"/>
        </w:rPr>
        <w:t>成员名单：</w:t>
      </w:r>
    </w:p>
    <w:p>
      <w:pPr>
        <w:pStyle w:val="2"/>
        <w:numPr>
          <w:ilvl w:val="0"/>
          <w:numId w:val="0"/>
        </w:numPr>
        <w:ind w:leftChars="0"/>
        <w:rPr>
          <w:rFonts w:hint="eastAsia" w:eastAsia="宋体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廖雪锋、何育军、李静韩、王宁、李湘慈</w:t>
      </w:r>
    </w:p>
    <w:p>
      <w:pPr>
        <w:rPr>
          <w:rFonts w:ascii="黑体" w:hAnsi="黑体" w:eastAsia="黑体"/>
          <w:b w:val="0"/>
          <w:i w:val="0"/>
          <w:sz w:val="28"/>
          <w:szCs w:val="28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  <w:lang w:val="en-US" w:eastAsia="zh-CN"/>
        </w:rPr>
        <w:t>七</w:t>
      </w:r>
      <w:r>
        <w:rPr>
          <w:rFonts w:hint="eastAsia" w:ascii="黑体" w:hAnsi="黑体" w:eastAsia="黑体"/>
          <w:b w:val="0"/>
          <w:i w:val="0"/>
          <w:sz w:val="28"/>
          <w:szCs w:val="28"/>
        </w:rPr>
        <w:t>、公告期限</w:t>
      </w:r>
    </w:p>
    <w:p>
      <w:pPr>
        <w:rPr>
          <w:rFonts w:ascii="仿宋" w:hAnsi="仿宋" w:eastAsia="仿宋" w:cs="宋体"/>
          <w:b w:val="0"/>
          <w:i w:val="0"/>
          <w:kern w:val="0"/>
          <w:sz w:val="28"/>
          <w:szCs w:val="28"/>
        </w:rPr>
      </w:pPr>
      <w:r>
        <w:rPr>
          <w:rFonts w:hint="eastAsia" w:ascii="仿宋" w:hAnsi="仿宋" w:eastAsia="仿宋" w:cs="宋体"/>
          <w:b w:val="0"/>
          <w:i w:val="0"/>
          <w:kern w:val="0"/>
          <w:sz w:val="28"/>
          <w:szCs w:val="28"/>
        </w:rPr>
        <w:t>自本公告发布之日起</w:t>
      </w:r>
      <w:r>
        <w:rPr>
          <w:rFonts w:hint="eastAsia" w:ascii="仿宋" w:hAnsi="仿宋" w:eastAsia="仿宋" w:cs="宋体"/>
          <w:b w:val="0"/>
          <w:i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b w:val="0"/>
          <w:i w:val="0"/>
          <w:kern w:val="0"/>
          <w:sz w:val="28"/>
          <w:szCs w:val="28"/>
        </w:rPr>
        <w:t>个工作日。</w:t>
      </w:r>
    </w:p>
    <w:p>
      <w:pPr>
        <w:rPr>
          <w:rFonts w:ascii="仿宋_GB2312" w:eastAsia="仿宋_GB2312"/>
          <w:b w:val="0"/>
          <w:i w:val="0"/>
          <w:sz w:val="28"/>
          <w:szCs w:val="28"/>
        </w:rPr>
      </w:pPr>
      <w:r>
        <w:rPr>
          <w:rFonts w:hint="eastAsia" w:ascii="黑体" w:hAnsi="黑体" w:eastAsia="黑体" w:cs="宋体"/>
          <w:b w:val="0"/>
          <w:i w:val="0"/>
          <w:kern w:val="0"/>
          <w:sz w:val="28"/>
          <w:szCs w:val="28"/>
          <w:lang w:val="en-US" w:eastAsia="zh-CN"/>
        </w:rPr>
        <w:t>八</w:t>
      </w:r>
      <w:r>
        <w:rPr>
          <w:rFonts w:hint="eastAsia" w:ascii="黑体" w:hAnsi="黑体" w:eastAsia="黑体" w:cs="宋体"/>
          <w:b w:val="0"/>
          <w:i w:val="0"/>
          <w:kern w:val="0"/>
          <w:sz w:val="28"/>
          <w:szCs w:val="28"/>
        </w:rPr>
        <w:t>、凡对本次公告内容提出询问，请按以下方式联系。</w:t>
      </w:r>
    </w:p>
    <w:p>
      <w:pPr>
        <w:spacing w:line="360" w:lineRule="auto"/>
        <w:ind w:left="1129" w:leftChars="371" w:hanging="350" w:hangingChars="125"/>
        <w:jc w:val="left"/>
        <w:rPr>
          <w:rFonts w:hint="eastAsia" w:ascii="仿宋" w:hAnsi="仿宋" w:eastAsia="仿宋"/>
          <w:b w:val="0"/>
          <w:i w:val="0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/>
          <w:b w:val="0"/>
          <w:i w:val="0"/>
          <w:sz w:val="28"/>
          <w:szCs w:val="28"/>
          <w:lang w:val="en-US" w:eastAsia="zh-CN"/>
        </w:rPr>
        <w:t>联系人</w:t>
      </w:r>
      <w:r>
        <w:rPr>
          <w:rFonts w:hint="eastAsia" w:ascii="仿宋" w:hAnsi="仿宋" w:eastAsia="仿宋"/>
          <w:b w:val="0"/>
          <w:i w:val="0"/>
          <w:sz w:val="28"/>
          <w:szCs w:val="28"/>
        </w:rPr>
        <w:t>：</w:t>
      </w:r>
      <w:r>
        <w:rPr>
          <w:rFonts w:hint="eastAsia" w:ascii="仿宋" w:hAnsi="仿宋" w:eastAsia="仿宋"/>
          <w:b w:val="0"/>
          <w:i w:val="0"/>
          <w:sz w:val="28"/>
          <w:szCs w:val="28"/>
          <w:u w:val="single"/>
          <w:lang w:eastAsia="zh-CN"/>
        </w:rPr>
        <w:t>何生</w:t>
      </w:r>
    </w:p>
    <w:p>
      <w:pPr>
        <w:spacing w:line="360" w:lineRule="auto"/>
        <w:ind w:left="1129" w:leftChars="371" w:hanging="350" w:hangingChars="125"/>
        <w:jc w:val="left"/>
        <w:rPr>
          <w:rFonts w:hint="eastAsia" w:ascii="仿宋" w:hAnsi="仿宋" w:eastAsia="仿宋"/>
          <w:b w:val="0"/>
          <w:i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b w:val="0"/>
          <w:i w:val="0"/>
          <w:sz w:val="28"/>
          <w:szCs w:val="28"/>
          <w:lang w:val="en-US" w:eastAsia="zh-CN"/>
        </w:rPr>
        <w:t>联系人</w:t>
      </w:r>
      <w:r>
        <w:rPr>
          <w:rFonts w:hint="eastAsia" w:ascii="仿宋" w:hAnsi="仿宋" w:eastAsia="仿宋"/>
          <w:b w:val="0"/>
          <w:i w:val="0"/>
          <w:sz w:val="28"/>
          <w:szCs w:val="28"/>
        </w:rPr>
        <w:t>地址：</w:t>
      </w:r>
      <w:r>
        <w:rPr>
          <w:rFonts w:hint="eastAsia" w:ascii="仿宋" w:hAnsi="仿宋" w:eastAsia="仿宋"/>
          <w:b w:val="0"/>
          <w:i w:val="0"/>
          <w:sz w:val="28"/>
          <w:szCs w:val="28"/>
          <w:u w:val="single"/>
          <w:lang w:eastAsia="zh-CN"/>
        </w:rPr>
        <w:t>深圳市坪山区碧岭街道办事处同裕路</w:t>
      </w:r>
      <w:r>
        <w:rPr>
          <w:rFonts w:hint="eastAsia" w:ascii="仿宋" w:hAnsi="仿宋" w:eastAsia="仿宋"/>
          <w:b w:val="0"/>
          <w:i w:val="0"/>
          <w:sz w:val="28"/>
          <w:szCs w:val="28"/>
          <w:u w:val="single"/>
          <w:lang w:val="en-US" w:eastAsia="zh-CN"/>
        </w:rPr>
        <w:t>167号</w:t>
      </w:r>
    </w:p>
    <w:p>
      <w:pPr>
        <w:spacing w:line="360" w:lineRule="auto"/>
        <w:ind w:left="1129" w:leftChars="371" w:hanging="350" w:hangingChars="125"/>
        <w:jc w:val="left"/>
        <w:rPr>
          <w:rFonts w:hint="default" w:ascii="仿宋" w:hAnsi="仿宋" w:eastAsia="仿宋"/>
          <w:b w:val="0"/>
          <w:i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b w:val="0"/>
          <w:i w:val="0"/>
          <w:sz w:val="28"/>
          <w:szCs w:val="28"/>
        </w:rPr>
        <w:t>联系方式：</w:t>
      </w:r>
      <w:r>
        <w:rPr>
          <w:rFonts w:hint="eastAsia" w:ascii="仿宋" w:hAnsi="仿宋" w:eastAsia="仿宋"/>
          <w:b w:val="0"/>
          <w:i w:val="0"/>
          <w:sz w:val="28"/>
          <w:szCs w:val="28"/>
          <w:u w:val="single"/>
          <w:lang w:val="en-US" w:eastAsia="zh-CN"/>
        </w:rPr>
        <w:t>0755-85204072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D4446E"/>
    <w:multiLevelType w:val="singleLevel"/>
    <w:tmpl w:val="D7D4446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55"/>
    <w:rsid w:val="00040F29"/>
    <w:rsid w:val="00045F11"/>
    <w:rsid w:val="000801F4"/>
    <w:rsid w:val="000815E8"/>
    <w:rsid w:val="00093379"/>
    <w:rsid w:val="000A5B41"/>
    <w:rsid w:val="000D7D7C"/>
    <w:rsid w:val="000F3591"/>
    <w:rsid w:val="00104A74"/>
    <w:rsid w:val="00115AC7"/>
    <w:rsid w:val="00155EC9"/>
    <w:rsid w:val="00174B43"/>
    <w:rsid w:val="00217419"/>
    <w:rsid w:val="00223B06"/>
    <w:rsid w:val="00235A41"/>
    <w:rsid w:val="002D17E3"/>
    <w:rsid w:val="002E78E8"/>
    <w:rsid w:val="002F4CC6"/>
    <w:rsid w:val="002F7D23"/>
    <w:rsid w:val="003021D1"/>
    <w:rsid w:val="00322178"/>
    <w:rsid w:val="00327A23"/>
    <w:rsid w:val="00334C25"/>
    <w:rsid w:val="0037269B"/>
    <w:rsid w:val="003D66D2"/>
    <w:rsid w:val="003F61F4"/>
    <w:rsid w:val="00404D7D"/>
    <w:rsid w:val="00430B55"/>
    <w:rsid w:val="004662CB"/>
    <w:rsid w:val="00473E97"/>
    <w:rsid w:val="004808F2"/>
    <w:rsid w:val="004D455F"/>
    <w:rsid w:val="00573049"/>
    <w:rsid w:val="00576621"/>
    <w:rsid w:val="005C093E"/>
    <w:rsid w:val="005C5AF3"/>
    <w:rsid w:val="005F735A"/>
    <w:rsid w:val="006325EA"/>
    <w:rsid w:val="006337AF"/>
    <w:rsid w:val="006442EB"/>
    <w:rsid w:val="00654071"/>
    <w:rsid w:val="00654BFD"/>
    <w:rsid w:val="00683C3D"/>
    <w:rsid w:val="006C0C4A"/>
    <w:rsid w:val="006D3071"/>
    <w:rsid w:val="0071272F"/>
    <w:rsid w:val="0076373F"/>
    <w:rsid w:val="00777A20"/>
    <w:rsid w:val="007C2591"/>
    <w:rsid w:val="00837B6C"/>
    <w:rsid w:val="008930D8"/>
    <w:rsid w:val="008A3DDE"/>
    <w:rsid w:val="009127E4"/>
    <w:rsid w:val="00955E7A"/>
    <w:rsid w:val="009A63E2"/>
    <w:rsid w:val="009B0517"/>
    <w:rsid w:val="009E24D6"/>
    <w:rsid w:val="00A02956"/>
    <w:rsid w:val="00A04E2C"/>
    <w:rsid w:val="00A15294"/>
    <w:rsid w:val="00A21FD6"/>
    <w:rsid w:val="00A93813"/>
    <w:rsid w:val="00AB0337"/>
    <w:rsid w:val="00AB520B"/>
    <w:rsid w:val="00AC0773"/>
    <w:rsid w:val="00B00116"/>
    <w:rsid w:val="00B028F3"/>
    <w:rsid w:val="00B22240"/>
    <w:rsid w:val="00B517A2"/>
    <w:rsid w:val="00B56A3F"/>
    <w:rsid w:val="00BC5F13"/>
    <w:rsid w:val="00BD12B2"/>
    <w:rsid w:val="00C009CC"/>
    <w:rsid w:val="00C144C2"/>
    <w:rsid w:val="00C14C85"/>
    <w:rsid w:val="00C662FF"/>
    <w:rsid w:val="00CA4173"/>
    <w:rsid w:val="00CB000E"/>
    <w:rsid w:val="00CB25C8"/>
    <w:rsid w:val="00D502B8"/>
    <w:rsid w:val="00D5530F"/>
    <w:rsid w:val="00D6242C"/>
    <w:rsid w:val="00D65D02"/>
    <w:rsid w:val="00D67B1A"/>
    <w:rsid w:val="00DA63EC"/>
    <w:rsid w:val="00DC2E45"/>
    <w:rsid w:val="00DE7163"/>
    <w:rsid w:val="00DF0334"/>
    <w:rsid w:val="00E1422B"/>
    <w:rsid w:val="00E76A9A"/>
    <w:rsid w:val="00E80096"/>
    <w:rsid w:val="00EC2C7B"/>
    <w:rsid w:val="00EC320F"/>
    <w:rsid w:val="00EF1F85"/>
    <w:rsid w:val="00F830D2"/>
    <w:rsid w:val="00FA5FF8"/>
    <w:rsid w:val="00FE1D4A"/>
    <w:rsid w:val="00FE3960"/>
    <w:rsid w:val="1DAE4498"/>
    <w:rsid w:val="2B287EEF"/>
    <w:rsid w:val="2F8E35FE"/>
    <w:rsid w:val="354F5A15"/>
    <w:rsid w:val="35585A50"/>
    <w:rsid w:val="376F28CF"/>
    <w:rsid w:val="4A2E7440"/>
    <w:rsid w:val="51864592"/>
    <w:rsid w:val="53FB4DB7"/>
    <w:rsid w:val="579404D4"/>
    <w:rsid w:val="5C1D216B"/>
    <w:rsid w:val="631C5184"/>
    <w:rsid w:val="6DFFA634"/>
    <w:rsid w:val="6E352070"/>
    <w:rsid w:val="708D543A"/>
    <w:rsid w:val="715F68DC"/>
    <w:rsid w:val="73DF80A8"/>
    <w:rsid w:val="79DB49FC"/>
    <w:rsid w:val="7CECF919"/>
    <w:rsid w:val="7DD3364F"/>
    <w:rsid w:val="A9DF4956"/>
    <w:rsid w:val="BD771C3E"/>
    <w:rsid w:val="BF561620"/>
    <w:rsid w:val="D7FFC7E5"/>
    <w:rsid w:val="E7ECC97F"/>
    <w:rsid w:val="FAB6001E"/>
    <w:rsid w:val="FFDEF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/>
      <w:sz w:val="32"/>
      <w:szCs w:val="24"/>
    </w:rPr>
  </w:style>
  <w:style w:type="paragraph" w:styleId="4">
    <w:name w:val="annotation text"/>
    <w:basedOn w:val="1"/>
    <w:link w:val="16"/>
    <w:unhideWhenUsed/>
    <w:qFormat/>
    <w:uiPriority w:val="99"/>
    <w:pPr>
      <w:jc w:val="left"/>
    </w:pPr>
  </w:style>
  <w:style w:type="paragraph" w:styleId="5">
    <w:name w:val="Plain Text"/>
    <w:basedOn w:val="1"/>
    <w:link w:val="15"/>
    <w:qFormat/>
    <w:uiPriority w:val="0"/>
    <w:rPr>
      <w:rFonts w:ascii="宋体" w:hAnsi="Courier New" w:eastAsiaTheme="minorEastAsia" w:cstheme="minorBidi"/>
      <w:szCs w:val="22"/>
    </w:r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annotation subject"/>
    <w:basedOn w:val="4"/>
    <w:next w:val="4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customStyle="1" w:styleId="13">
    <w:name w:val="_Style 1"/>
    <w:basedOn w:val="1"/>
    <w:next w:val="1"/>
    <w:unhideWhenUsed/>
    <w:qFormat/>
    <w:uiPriority w:val="99"/>
    <w:pPr>
      <w:spacing w:beforeLines="0" w:afterLines="0"/>
      <w:ind w:firstLine="420" w:firstLineChars="200"/>
    </w:pPr>
    <w:rPr>
      <w:rFonts w:hint="eastAsia"/>
      <w:sz w:val="22"/>
      <w:szCs w:val="24"/>
    </w:rPr>
  </w:style>
  <w:style w:type="character" w:customStyle="1" w:styleId="14">
    <w:name w:val="标题 1 Char"/>
    <w:basedOn w:val="11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纯文本 Char"/>
    <w:basedOn w:val="11"/>
    <w:link w:val="5"/>
    <w:qFormat/>
    <w:uiPriority w:val="0"/>
    <w:rPr>
      <w:rFonts w:ascii="宋体" w:hAnsi="Courier New"/>
    </w:rPr>
  </w:style>
  <w:style w:type="character" w:customStyle="1" w:styleId="16">
    <w:name w:val="批注文字 Char"/>
    <w:basedOn w:val="11"/>
    <w:link w:val="4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7">
    <w:name w:val="批注框文本 Char"/>
    <w:basedOn w:val="11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主题 Char"/>
    <w:basedOn w:val="16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175</Words>
  <Characters>1001</Characters>
  <Lines>8</Lines>
  <Paragraphs>2</Paragraphs>
  <TotalTime>2</TotalTime>
  <ScaleCrop>false</ScaleCrop>
  <LinksUpToDate>false</LinksUpToDate>
  <CharactersWithSpaces>1174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2020-06-05T19:27:00Z</dcterms:created>
  <dc:creator>魏炫</dc:creator>
  <cp:lastModifiedBy>hyj201b</cp:lastModifiedBy>
  <cp:lastPrinted>2021-12-23T11:49:31Z</cp:lastPrinted>
  <dcterms:modified xsi:type="dcterms:W3CDTF">2021-12-23T11:58:56Z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