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2-2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坪山区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社区专职工作者报名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vertAlign w:val="baseline"/>
          <w:lang w:val="en-US" w:eastAsia="zh-CN"/>
        </w:rPr>
        <w:t>岗位编码：</w:t>
      </w:r>
    </w:p>
    <w:tbl>
      <w:tblPr>
        <w:tblStyle w:val="5"/>
        <w:tblW w:w="9836" w:type="dxa"/>
        <w:tblInd w:w="-6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181"/>
        <w:gridCol w:w="1395"/>
        <w:gridCol w:w="1485"/>
        <w:gridCol w:w="1305"/>
        <w:gridCol w:w="1275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出生年月（ 岁）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9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照片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户籍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面貌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状况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专业技术职称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24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（有何专长）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2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学位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全日制教育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45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2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教育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45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25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邮箱地址</w:t>
            </w:r>
          </w:p>
        </w:tc>
        <w:tc>
          <w:tcPr>
            <w:tcW w:w="45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4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现工作单位及职务（含党内职务）</w:t>
            </w:r>
          </w:p>
        </w:tc>
        <w:tc>
          <w:tcPr>
            <w:tcW w:w="739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4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居住地</w:t>
            </w:r>
          </w:p>
        </w:tc>
        <w:tc>
          <w:tcPr>
            <w:tcW w:w="739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5" w:hRule="atLeast"/>
        </w:trPr>
        <w:tc>
          <w:tcPr>
            <w:tcW w:w="126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 w:cs="楷体_GB2312"/>
                <w:sz w:val="28"/>
                <w:szCs w:val="28"/>
              </w:rPr>
              <w:t>学</w:t>
            </w:r>
          </w:p>
          <w:p>
            <w:pPr>
              <w:spacing w:line="560" w:lineRule="exact"/>
              <w:jc w:val="center"/>
              <w:rPr>
                <w:rFonts w:hint="eastAsia"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 w:cs="楷体_GB2312"/>
                <w:sz w:val="28"/>
                <w:szCs w:val="28"/>
              </w:rPr>
              <w:t>习</w:t>
            </w:r>
          </w:p>
          <w:p>
            <w:pPr>
              <w:spacing w:line="560" w:lineRule="exact"/>
              <w:jc w:val="center"/>
              <w:rPr>
                <w:rFonts w:hint="eastAsia"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 w:cs="楷体_GB2312"/>
                <w:sz w:val="28"/>
                <w:szCs w:val="28"/>
              </w:rPr>
              <w:t>和</w:t>
            </w:r>
          </w:p>
          <w:p>
            <w:pPr>
              <w:spacing w:line="560" w:lineRule="exact"/>
              <w:jc w:val="center"/>
              <w:rPr>
                <w:rFonts w:hint="eastAsia"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 w:cs="楷体_GB2312"/>
                <w:sz w:val="28"/>
                <w:szCs w:val="28"/>
              </w:rPr>
              <w:t>工</w:t>
            </w:r>
          </w:p>
          <w:p>
            <w:pPr>
              <w:spacing w:line="560" w:lineRule="exact"/>
              <w:jc w:val="center"/>
              <w:rPr>
                <w:rFonts w:hint="eastAsia"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 w:cs="楷体_GB2312"/>
                <w:sz w:val="28"/>
                <w:szCs w:val="28"/>
              </w:rPr>
              <w:t>作</w:t>
            </w:r>
          </w:p>
          <w:p>
            <w:pPr>
              <w:spacing w:line="560" w:lineRule="exact"/>
              <w:jc w:val="center"/>
              <w:rPr>
                <w:rFonts w:hint="eastAsia" w:ascii="黑体" w:hAnsi="仿宋" w:eastAsia="黑体" w:cs="楷体_GB2312"/>
                <w:sz w:val="28"/>
                <w:szCs w:val="28"/>
                <w:lang w:eastAsia="zh-CN"/>
              </w:rPr>
            </w:pPr>
            <w:r>
              <w:rPr>
                <w:rFonts w:hint="eastAsia" w:ascii="黑体" w:hAnsi="仿宋" w:eastAsia="黑体" w:cs="楷体_GB2312"/>
                <w:sz w:val="28"/>
                <w:szCs w:val="28"/>
                <w:lang w:eastAsia="zh-CN"/>
              </w:rPr>
              <w:t>经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黑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 w:cs="楷体_GB2312"/>
                <w:sz w:val="28"/>
                <w:szCs w:val="28"/>
                <w:lang w:val="en-US" w:eastAsia="zh-CN"/>
              </w:rPr>
              <w:t>历</w:t>
            </w:r>
          </w:p>
        </w:tc>
        <w:tc>
          <w:tcPr>
            <w:tcW w:w="85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0" w:hRule="atLeast"/>
        </w:trPr>
        <w:tc>
          <w:tcPr>
            <w:tcW w:w="126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仿宋" w:eastAsia="黑体" w:cs="楷体_GB2312"/>
                <w:sz w:val="28"/>
                <w:szCs w:val="28"/>
              </w:rPr>
            </w:pPr>
            <w:r>
              <w:rPr>
                <w:rFonts w:hint="eastAsia" w:ascii="黑体" w:hAnsi="仿宋" w:eastAsia="黑体" w:cs="楷体_GB2312"/>
                <w:sz w:val="28"/>
                <w:szCs w:val="28"/>
              </w:rPr>
              <w:t>主要</w:t>
            </w:r>
          </w:p>
          <w:p>
            <w:pPr>
              <w:spacing w:line="560" w:lineRule="exact"/>
              <w:jc w:val="center"/>
              <w:rPr>
                <w:rFonts w:hint="eastAsia" w:ascii="黑体" w:hAnsi="仿宋" w:eastAsia="黑体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仿宋" w:eastAsia="黑体" w:cs="楷体_GB2312"/>
                <w:sz w:val="28"/>
                <w:szCs w:val="28"/>
                <w:lang w:val="en-US" w:eastAsia="zh-CN"/>
              </w:rPr>
              <w:t>奖惩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 w:cs="楷体_GB2312"/>
                <w:sz w:val="28"/>
                <w:szCs w:val="28"/>
                <w:lang w:val="en-US" w:eastAsia="zh-CN"/>
              </w:rPr>
              <w:t>情况</w:t>
            </w:r>
          </w:p>
        </w:tc>
        <w:tc>
          <w:tcPr>
            <w:tcW w:w="85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0" w:hRule="atLeast"/>
        </w:trPr>
        <w:tc>
          <w:tcPr>
            <w:tcW w:w="126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仿宋" w:eastAsia="黑体" w:cs="楷体_GB2312"/>
                <w:sz w:val="28"/>
                <w:szCs w:val="28"/>
              </w:rPr>
            </w:pPr>
            <w:r>
              <w:rPr>
                <w:rFonts w:hint="eastAsia" w:ascii="黑体" w:hAnsi="仿宋" w:eastAsia="黑体" w:cs="楷体_GB2312"/>
                <w:sz w:val="28"/>
                <w:szCs w:val="28"/>
              </w:rPr>
              <w:t>声</w:t>
            </w:r>
          </w:p>
          <w:p>
            <w:pPr>
              <w:spacing w:line="560" w:lineRule="exact"/>
              <w:jc w:val="center"/>
              <w:rPr>
                <w:rFonts w:hint="eastAsia" w:ascii="黑体" w:hAnsi="仿宋" w:eastAsia="黑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 w:cs="楷体_GB2312"/>
                <w:sz w:val="28"/>
                <w:szCs w:val="28"/>
              </w:rPr>
              <w:t>明</w:t>
            </w:r>
          </w:p>
        </w:tc>
        <w:tc>
          <w:tcPr>
            <w:tcW w:w="8575" w:type="dxa"/>
            <w:gridSpan w:val="6"/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本人已知晓和同意《坪山区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社区专职工作者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招聘公告》内容，声明并保证本《报名登记表》内容属实，没有任何虚假，否则本人自愿承担包括取消录用资格在内的一切后果。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报名人（签字）：                时间：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</w:trPr>
        <w:tc>
          <w:tcPr>
            <w:tcW w:w="1261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 w:cs="楷体_GB2312"/>
                <w:sz w:val="28"/>
                <w:szCs w:val="28"/>
              </w:rPr>
              <w:t>备</w:t>
            </w:r>
          </w:p>
          <w:p>
            <w:pPr>
              <w:spacing w:line="560" w:lineRule="exact"/>
              <w:jc w:val="center"/>
              <w:rPr>
                <w:rFonts w:hint="eastAsia" w:ascii="黑体" w:hAnsi="仿宋" w:eastAsia="黑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仿宋" w:eastAsia="黑体" w:cs="楷体_GB2312"/>
                <w:sz w:val="28"/>
                <w:szCs w:val="28"/>
              </w:rPr>
            </w:pPr>
            <w:r>
              <w:rPr>
                <w:rFonts w:hint="eastAsia" w:ascii="黑体" w:hAnsi="仿宋" w:eastAsia="黑体" w:cs="楷体_GB2312"/>
                <w:sz w:val="28"/>
                <w:szCs w:val="28"/>
              </w:rPr>
              <w:t>注</w:t>
            </w:r>
          </w:p>
        </w:tc>
        <w:tc>
          <w:tcPr>
            <w:tcW w:w="85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outlineLvl w:val="9"/>
        <w:rPr>
          <w:rFonts w:hint="eastAsia" w:eastAsia="仿宋_GB231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F3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99"/>
    <w:pPr>
      <w:ind w:firstLine="420" w:firstLineChars="200"/>
    </w:p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杨培培</cp:lastModifiedBy>
  <dcterms:modified xsi:type="dcterms:W3CDTF">2020-12-24T07:24:38Z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